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85B37B" w14:textId="1C8208DE" w:rsidR="00124CF0" w:rsidRPr="00023C08" w:rsidRDefault="00DA3341" w:rsidP="00B46B59">
      <w:pPr>
        <w:suppressAutoHyphens/>
        <w:rPr>
          <w:rFonts w:cstheme="minorHAnsi"/>
          <w:sz w:val="22"/>
          <w:szCs w:val="20"/>
        </w:rPr>
      </w:pPr>
      <w:r>
        <w:rPr>
          <w:rFonts w:cstheme="minorHAnsi"/>
          <w:noProof/>
          <w:sz w:val="22"/>
          <w:szCs w:val="20"/>
        </w:rPr>
        <mc:AlternateContent>
          <mc:Choice Requires="wps">
            <w:drawing>
              <wp:anchor distT="0" distB="0" distL="114300" distR="114300" simplePos="0" relativeHeight="251703296" behindDoc="1" locked="0" layoutInCell="1" allowOverlap="1" wp14:anchorId="6A836A45" wp14:editId="2894D1CA">
                <wp:simplePos x="0" y="0"/>
                <wp:positionH relativeFrom="column">
                  <wp:posOffset>-8246745</wp:posOffset>
                </wp:positionH>
                <wp:positionV relativeFrom="paragraph">
                  <wp:posOffset>-900430</wp:posOffset>
                </wp:positionV>
                <wp:extent cx="8153400" cy="3200400"/>
                <wp:effectExtent l="0" t="0" r="0" b="0"/>
                <wp:wrapNone/>
                <wp:docPr id="1622829967" name="Prostokąt 4"/>
                <wp:cNvGraphicFramePr/>
                <a:graphic xmlns:a="http://schemas.openxmlformats.org/drawingml/2006/main">
                  <a:graphicData uri="http://schemas.microsoft.com/office/word/2010/wordprocessingShape">
                    <wps:wsp>
                      <wps:cNvSpPr/>
                      <wps:spPr>
                        <a:xfrm>
                          <a:off x="0" y="0"/>
                          <a:ext cx="8153400" cy="3200400"/>
                        </a:xfrm>
                        <a:prstGeom prst="rect">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280B3" id="Prostokąt 4" o:spid="_x0000_s1026" style="position:absolute;margin-left:-649.35pt;margin-top:-70.9pt;width:642pt;height:25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" fillcolor="#388627 [2404]" stroked="f" strokeweight="1pt"/>
            </w:pict>
          </mc:Fallback>
        </mc:AlternateContent>
      </w:r>
      <w:r w:rsidR="00023C08" w:rsidRPr="00023C08">
        <w:rPr>
          <w:rFonts w:cstheme="minorHAnsi"/>
          <w:sz w:val="22"/>
          <w:szCs w:val="20"/>
        </w:rPr>
        <w:t xml:space="preserve"> </w:t>
      </w:r>
    </w:p>
    <w:p w14:paraId="614365ED" w14:textId="1FC79746" w:rsidR="00411C5C" w:rsidRPr="001446C7" w:rsidRDefault="00411C5C" w:rsidP="00873148">
      <w:pPr>
        <w:suppressAutoHyphens/>
        <w:rPr>
          <w:rFonts w:cstheme="minorHAnsi"/>
        </w:rPr>
      </w:pPr>
    </w:p>
    <w:p w14:paraId="71AA12AE" w14:textId="0AC64573" w:rsidR="00411C5C" w:rsidRPr="001446C7" w:rsidRDefault="005655A9" w:rsidP="00873148">
      <w:pPr>
        <w:suppressAutoHyphens/>
        <w:rPr>
          <w:rFonts w:cstheme="minorHAnsi"/>
        </w:rPr>
      </w:pPr>
      <w:r w:rsidRPr="00B46B59">
        <w:rPr>
          <w:rFonts w:cstheme="minorHAnsi"/>
          <w:noProof/>
          <w:sz w:val="22"/>
          <w:szCs w:val="20"/>
        </w:rPr>
        <mc:AlternateContent>
          <mc:Choice Requires="wps">
            <w:drawing>
              <wp:anchor distT="45720" distB="45720" distL="114300" distR="114300" simplePos="0" relativeHeight="251708416" behindDoc="0" locked="0" layoutInCell="1" allowOverlap="1" wp14:anchorId="762E9FB3" wp14:editId="5D827E94">
                <wp:simplePos x="0" y="0"/>
                <wp:positionH relativeFrom="column">
                  <wp:posOffset>30480</wp:posOffset>
                </wp:positionH>
                <wp:positionV relativeFrom="paragraph">
                  <wp:posOffset>173990</wp:posOffset>
                </wp:positionV>
                <wp:extent cx="5888355" cy="268986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2689860"/>
                        </a:xfrm>
                        <a:prstGeom prst="rect">
                          <a:avLst/>
                        </a:prstGeom>
                        <a:noFill/>
                        <a:ln w="9525">
                          <a:noFill/>
                          <a:miter lim="800000"/>
                          <a:headEnd/>
                          <a:tailEnd/>
                        </a:ln>
                      </wps:spPr>
                      <wps:txbx>
                        <w:txbxContent>
                          <w:p w14:paraId="1F9D33D7" w14:textId="520BA691" w:rsidR="00B46B59" w:rsidRPr="00DA3341" w:rsidRDefault="00B46B59" w:rsidP="00B46B59">
                            <w:pPr>
                              <w:jc w:val="left"/>
                              <w:rPr>
                                <w:b/>
                                <w:bCs/>
                                <w:color w:val="388627" w:themeColor="accent1" w:themeShade="BF"/>
                                <w:sz w:val="96"/>
                                <w:szCs w:val="72"/>
                              </w:rPr>
                            </w:pPr>
                            <w:r w:rsidRPr="00DA3341">
                              <w:rPr>
                                <w:rFonts w:ascii="Ebrima" w:hAnsi="Ebrima"/>
                                <w:b/>
                                <w:bCs/>
                                <w:color w:val="388627" w:themeColor="accent1" w:themeShade="BF"/>
                                <w:sz w:val="72"/>
                                <w:szCs w:val="56"/>
                              </w:rPr>
                              <w:t>STRATEGIA ROZWOJU GMINY SŁUPCA</w:t>
                            </w:r>
                            <w:r w:rsidRPr="00DA3341">
                              <w:rPr>
                                <w:b/>
                                <w:bCs/>
                                <w:color w:val="388627" w:themeColor="accent1" w:themeShade="BF"/>
                                <w:sz w:val="72"/>
                                <w:szCs w:val="56"/>
                              </w:rPr>
                              <w:t xml:space="preserve"> </w:t>
                            </w:r>
                            <w:r w:rsidR="00DA3341">
                              <w:rPr>
                                <w:b/>
                                <w:bCs/>
                                <w:color w:val="388627" w:themeColor="accent1" w:themeShade="BF"/>
                                <w:sz w:val="96"/>
                                <w:szCs w:val="72"/>
                              </w:rPr>
                              <w:br/>
                            </w:r>
                            <w:r w:rsidRPr="005655A9">
                              <w:rPr>
                                <w:b/>
                                <w:bCs/>
                                <w:sz w:val="48"/>
                                <w:szCs w:val="44"/>
                              </w:rPr>
                              <w:t>NA LATA 2024-2030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2E9FB3" id="_x0000_t202" coordsize="21600,21600" o:spt="202" path="m,l,21600r21600,l21600,xe">
                <v:stroke joinstyle="miter"/>
                <v:path gradientshapeok="t" o:connecttype="rect"/>
              </v:shapetype>
              <v:shape id="Pole tekstowe 2" o:spid="_x0000_s1026" type="#_x0000_t202" style="position:absolute;left:0;text-align:left;margin-left:2.4pt;margin-top:13.7pt;width:463.65pt;height:211.8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" filled="f" stroked="f">
                <v:textbox>
                  <w:txbxContent>
                    <w:p w14:paraId="1F9D33D7" w14:textId="520BA691" w:rsidR="00B46B59" w:rsidRPr="00DA3341" w:rsidRDefault="00B46B59" w:rsidP="00B46B59">
                      <w:pPr>
                        <w:jc w:val="left"/>
                        <w:rPr>
                          <w:b/>
                          <w:bCs/>
                          <w:color w:val="388627" w:themeColor="accent1" w:themeShade="BF"/>
                          <w:sz w:val="96"/>
                          <w:szCs w:val="72"/>
                        </w:rPr>
                      </w:pPr>
                      <w:r w:rsidRPr="00DA3341">
                        <w:rPr>
                          <w:rFonts w:ascii="Ebrima" w:hAnsi="Ebrima"/>
                          <w:b/>
                          <w:bCs/>
                          <w:color w:val="388627" w:themeColor="accent1" w:themeShade="BF"/>
                          <w:sz w:val="72"/>
                          <w:szCs w:val="56"/>
                        </w:rPr>
                        <w:t>STRATEGIA ROZWOJU GMINY SŁUPCA</w:t>
                      </w:r>
                      <w:r w:rsidRPr="00DA3341">
                        <w:rPr>
                          <w:b/>
                          <w:bCs/>
                          <w:color w:val="388627" w:themeColor="accent1" w:themeShade="BF"/>
                          <w:sz w:val="72"/>
                          <w:szCs w:val="56"/>
                        </w:rPr>
                        <w:t xml:space="preserve"> </w:t>
                      </w:r>
                      <w:r w:rsidR="00DA3341">
                        <w:rPr>
                          <w:b/>
                          <w:bCs/>
                          <w:color w:val="388627" w:themeColor="accent1" w:themeShade="BF"/>
                          <w:sz w:val="96"/>
                          <w:szCs w:val="72"/>
                        </w:rPr>
                        <w:br/>
                      </w:r>
                      <w:r w:rsidRPr="005655A9">
                        <w:rPr>
                          <w:b/>
                          <w:bCs/>
                          <w:sz w:val="48"/>
                          <w:szCs w:val="44"/>
                        </w:rPr>
                        <w:t>NA LATA 2024-2030</w:t>
                      </w:r>
                    </w:p>
                  </w:txbxContent>
                </v:textbox>
              </v:shape>
            </w:pict>
          </mc:Fallback>
        </mc:AlternateContent>
      </w:r>
    </w:p>
    <w:p w14:paraId="249B9865" w14:textId="1D3B281E" w:rsidR="00F90C72" w:rsidRPr="001446C7" w:rsidRDefault="00F90C72" w:rsidP="00873148">
      <w:pPr>
        <w:suppressAutoHyphens/>
        <w:rPr>
          <w:rFonts w:cstheme="minorHAnsi"/>
        </w:rPr>
      </w:pPr>
    </w:p>
    <w:p w14:paraId="003225D9" w14:textId="3DD71AB9" w:rsidR="00F90C72" w:rsidRPr="001446C7" w:rsidRDefault="00F90C72" w:rsidP="00873148">
      <w:pPr>
        <w:suppressAutoHyphens/>
        <w:rPr>
          <w:rFonts w:cstheme="minorHAnsi"/>
        </w:rPr>
      </w:pPr>
    </w:p>
    <w:p w14:paraId="0076EC94" w14:textId="45F74043" w:rsidR="00411C5C" w:rsidRPr="001446C7" w:rsidRDefault="00411C5C" w:rsidP="00873148">
      <w:pPr>
        <w:suppressAutoHyphens/>
        <w:rPr>
          <w:rFonts w:cstheme="minorHAnsi"/>
        </w:rPr>
      </w:pPr>
    </w:p>
    <w:p w14:paraId="6369B22F" w14:textId="118AA3CE" w:rsidR="00411C5C" w:rsidRPr="001446C7" w:rsidRDefault="00DA3341" w:rsidP="00873148">
      <w:pPr>
        <w:suppressAutoHyphens/>
        <w:rPr>
          <w:rFonts w:cstheme="minorHAnsi"/>
        </w:rPr>
      </w:pPr>
      <w:r>
        <w:rPr>
          <w:rFonts w:cstheme="minorHAnsi"/>
          <w:noProof/>
        </w:rPr>
        <mc:AlternateContent>
          <mc:Choice Requires="wps">
            <w:drawing>
              <wp:anchor distT="0" distB="0" distL="114300" distR="114300" simplePos="0" relativeHeight="251709440" behindDoc="0" locked="0" layoutInCell="1" allowOverlap="1" wp14:anchorId="788BE9A2" wp14:editId="1E061775">
                <wp:simplePos x="0" y="0"/>
                <wp:positionH relativeFrom="column">
                  <wp:posOffset>-1487805</wp:posOffset>
                </wp:positionH>
                <wp:positionV relativeFrom="paragraph">
                  <wp:posOffset>223520</wp:posOffset>
                </wp:positionV>
                <wp:extent cx="1402080" cy="4250690"/>
                <wp:effectExtent l="0" t="0" r="26670" b="16510"/>
                <wp:wrapNone/>
                <wp:docPr id="751976352" name="Prostokąt 1"/>
                <wp:cNvGraphicFramePr/>
                <a:graphic xmlns:a="http://schemas.openxmlformats.org/drawingml/2006/main">
                  <a:graphicData uri="http://schemas.microsoft.com/office/word/2010/wordprocessingShape">
                    <wps:wsp>
                      <wps:cNvSpPr/>
                      <wps:spPr>
                        <a:xfrm>
                          <a:off x="0" y="0"/>
                          <a:ext cx="1402080" cy="425069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361CA5" id="Prostokąt 1" o:spid="_x0000_s1026" style="position:absolute;margin-left:-117.15pt;margin-top:17.6pt;width:110.4pt;height:334.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" fillcolor="black [3213]" strokecolor="#0b1a07 [484]" strokeweight="1pt"/>
            </w:pict>
          </mc:Fallback>
        </mc:AlternateContent>
      </w:r>
    </w:p>
    <w:p w14:paraId="68E5A218" w14:textId="2D56D5AD" w:rsidR="00411C5C" w:rsidRPr="001446C7" w:rsidRDefault="00411C5C" w:rsidP="00873148">
      <w:pPr>
        <w:suppressAutoHyphens/>
        <w:rPr>
          <w:rFonts w:cstheme="minorHAnsi"/>
        </w:rPr>
      </w:pPr>
    </w:p>
    <w:p w14:paraId="4C885792" w14:textId="36E101AE" w:rsidR="00411C5C" w:rsidRPr="00B46B59" w:rsidRDefault="005655A9" w:rsidP="00873148">
      <w:pPr>
        <w:suppressAutoHyphens/>
        <w:rPr>
          <w:rFonts w:cstheme="minorHAnsi"/>
          <w:color w:val="388627" w:themeColor="accent1" w:themeShade="BF"/>
        </w:rPr>
      </w:pPr>
      <w:r w:rsidRPr="00675E15">
        <w:rPr>
          <w:rFonts w:ascii="Calibri" w:eastAsia="Batang" w:hAnsi="Calibri" w:cs="Calibri"/>
          <w:b/>
          <w:bCs/>
          <w:noProof/>
          <w:color w:val="FFFFFF"/>
          <w:sz w:val="22"/>
        </w:rPr>
        <w:drawing>
          <wp:anchor distT="0" distB="0" distL="114300" distR="114300" simplePos="0" relativeHeight="251702272" behindDoc="0" locked="0" layoutInCell="1" allowOverlap="1" wp14:anchorId="0973EB53" wp14:editId="23070666">
            <wp:simplePos x="0" y="0"/>
            <wp:positionH relativeFrom="column">
              <wp:posOffset>3427095</wp:posOffset>
            </wp:positionH>
            <wp:positionV relativeFrom="paragraph">
              <wp:posOffset>3941445</wp:posOffset>
            </wp:positionV>
            <wp:extent cx="1082040" cy="1082040"/>
            <wp:effectExtent l="0" t="0" r="0" b="0"/>
            <wp:wrapNone/>
            <wp:docPr id="1785123094"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082040" cy="108204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noProof/>
          <w:color w:val="FFFFFF"/>
          <w:sz w:val="22"/>
        </w:rPr>
        <w:drawing>
          <wp:anchor distT="0" distB="0" distL="114300" distR="114300" simplePos="0" relativeHeight="251706368" behindDoc="0" locked="0" layoutInCell="1" allowOverlap="1" wp14:anchorId="6A997E97" wp14:editId="13C9EA7F">
            <wp:simplePos x="0" y="0"/>
            <wp:positionH relativeFrom="column">
              <wp:posOffset>1999615</wp:posOffset>
            </wp:positionH>
            <wp:positionV relativeFrom="paragraph">
              <wp:posOffset>4528185</wp:posOffset>
            </wp:positionV>
            <wp:extent cx="1234440" cy="1234440"/>
            <wp:effectExtent l="0" t="0" r="0" b="0"/>
            <wp:wrapNone/>
            <wp:docPr id="1795541783"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234440" cy="123444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noProof/>
          <w:sz w:val="22"/>
        </w:rPr>
        <w:drawing>
          <wp:anchor distT="0" distB="0" distL="114300" distR="114300" simplePos="0" relativeHeight="251701248" behindDoc="0" locked="0" layoutInCell="1" allowOverlap="1" wp14:anchorId="3FCD53E3" wp14:editId="1C99ED0A">
            <wp:simplePos x="0" y="0"/>
            <wp:positionH relativeFrom="column">
              <wp:posOffset>2000885</wp:posOffset>
            </wp:positionH>
            <wp:positionV relativeFrom="paragraph">
              <wp:posOffset>3080385</wp:posOffset>
            </wp:positionV>
            <wp:extent cx="1187450" cy="1187450"/>
            <wp:effectExtent l="0" t="0" r="0" b="0"/>
            <wp:wrapNone/>
            <wp:docPr id="94130790"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187450" cy="118745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698176" behindDoc="0" locked="0" layoutInCell="1" allowOverlap="1" wp14:anchorId="204499C1" wp14:editId="1F8CCF24">
            <wp:simplePos x="0" y="0"/>
            <wp:positionH relativeFrom="column">
              <wp:posOffset>429895</wp:posOffset>
            </wp:positionH>
            <wp:positionV relativeFrom="paragraph">
              <wp:posOffset>1297305</wp:posOffset>
            </wp:positionV>
            <wp:extent cx="5646420" cy="5509260"/>
            <wp:effectExtent l="0" t="0" r="0" b="0"/>
            <wp:wrapNone/>
            <wp:docPr id="139285601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page">
              <wp14:pctWidth>0</wp14:pctWidth>
            </wp14:sizeRelH>
            <wp14:sizeRelV relativeFrom="page">
              <wp14:pctHeight>0</wp14:pctHeight>
            </wp14:sizeRelV>
          </wp:anchor>
        </w:drawing>
      </w:r>
      <w:r w:rsidR="00DA3341">
        <w:rPr>
          <w:rFonts w:cstheme="minorHAnsi"/>
          <w:noProof/>
          <w:sz w:val="22"/>
          <w:szCs w:val="20"/>
        </w:rPr>
        <mc:AlternateContent>
          <mc:Choice Requires="wps">
            <w:drawing>
              <wp:anchor distT="0" distB="0" distL="114300" distR="114300" simplePos="0" relativeHeight="251711488" behindDoc="1" locked="0" layoutInCell="1" allowOverlap="1" wp14:anchorId="7BD0C327" wp14:editId="3C00209C">
                <wp:simplePos x="0" y="0"/>
                <wp:positionH relativeFrom="column">
                  <wp:posOffset>-8244840</wp:posOffset>
                </wp:positionH>
                <wp:positionV relativeFrom="paragraph">
                  <wp:posOffset>3947160</wp:posOffset>
                </wp:positionV>
                <wp:extent cx="8153400" cy="3017520"/>
                <wp:effectExtent l="0" t="0" r="0" b="0"/>
                <wp:wrapNone/>
                <wp:docPr id="1943000445" name="Prostokąt 4"/>
                <wp:cNvGraphicFramePr/>
                <a:graphic xmlns:a="http://schemas.openxmlformats.org/drawingml/2006/main">
                  <a:graphicData uri="http://schemas.microsoft.com/office/word/2010/wordprocessingShape">
                    <wps:wsp>
                      <wps:cNvSpPr/>
                      <wps:spPr>
                        <a:xfrm>
                          <a:off x="0" y="0"/>
                          <a:ext cx="8153400" cy="3017520"/>
                        </a:xfrm>
                        <a:prstGeom prst="rect">
                          <a:avLst/>
                        </a:prstGeom>
                        <a:solidFill>
                          <a:schemeClr val="accent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EE628" id="Prostokąt 4" o:spid="_x0000_s1026" style="position:absolute;margin-left:-649.2pt;margin-top:310.8pt;width:642pt;height:237.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" fillcolor="#f9cf00 [3205]" stroked="f" strokeweight="1pt"/>
            </w:pict>
          </mc:Fallback>
        </mc:AlternateContent>
      </w:r>
      <w:r w:rsidR="00023C08" w:rsidRPr="00675E15">
        <w:rPr>
          <w:rFonts w:ascii="Calibri" w:eastAsia="Batang" w:hAnsi="Calibri" w:cs="Calibri"/>
          <w:b/>
          <w:bCs/>
          <w:noProof/>
          <w:color w:val="FFFFFF"/>
          <w:sz w:val="22"/>
        </w:rPr>
        <w:drawing>
          <wp:anchor distT="0" distB="0" distL="114300" distR="114300" simplePos="0" relativeHeight="251700224" behindDoc="0" locked="0" layoutInCell="1" allowOverlap="1" wp14:anchorId="5485982D" wp14:editId="58297499">
            <wp:simplePos x="0" y="0"/>
            <wp:positionH relativeFrom="column">
              <wp:posOffset>1391285</wp:posOffset>
            </wp:positionH>
            <wp:positionV relativeFrom="paragraph">
              <wp:posOffset>110218</wp:posOffset>
            </wp:positionV>
            <wp:extent cx="1110343" cy="1110343"/>
            <wp:effectExtent l="0" t="0" r="0" b="0"/>
            <wp:wrapNone/>
            <wp:docPr id="1999500814"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110343" cy="1110343"/>
                    </a:xfrm>
                    <a:prstGeom prst="rect">
                      <a:avLst/>
                    </a:prstGeom>
                  </pic:spPr>
                </pic:pic>
              </a:graphicData>
            </a:graphic>
            <wp14:sizeRelH relativeFrom="page">
              <wp14:pctWidth>0</wp14:pctWidth>
            </wp14:sizeRelH>
            <wp14:sizeRelV relativeFrom="page">
              <wp14:pctHeight>0</wp14:pctHeight>
            </wp14:sizeRelV>
          </wp:anchor>
        </w:drawing>
      </w:r>
      <w:r w:rsidR="00411C5C" w:rsidRPr="001446C7">
        <w:rPr>
          <w:rFonts w:cstheme="minorHAnsi"/>
        </w:rPr>
        <w:br w:type="page"/>
      </w:r>
    </w:p>
    <w:p w14:paraId="2A044925" w14:textId="77777777" w:rsidR="00164EB4" w:rsidRDefault="00164EB4" w:rsidP="00164EB4">
      <w:pPr>
        <w:suppressAutoHyphens/>
        <w:rPr>
          <w:rFonts w:cstheme="minorHAnsi"/>
        </w:rPr>
      </w:pPr>
    </w:p>
    <w:p w14:paraId="5351D8C3" w14:textId="77777777" w:rsidR="00164EB4" w:rsidRDefault="00164EB4" w:rsidP="00164EB4">
      <w:pPr>
        <w:suppressAutoHyphens/>
        <w:rPr>
          <w:rFonts w:cstheme="minorHAnsi"/>
        </w:rPr>
      </w:pPr>
    </w:p>
    <w:p w14:paraId="381DE3A7" w14:textId="77777777" w:rsidR="00164EB4" w:rsidRDefault="00164EB4" w:rsidP="00164EB4">
      <w:pPr>
        <w:suppressAutoHyphens/>
        <w:rPr>
          <w:rFonts w:cstheme="minorHAnsi"/>
        </w:rPr>
      </w:pPr>
    </w:p>
    <w:p w14:paraId="454F5425" w14:textId="77777777" w:rsidR="00164EB4" w:rsidRDefault="00164EB4" w:rsidP="00164EB4">
      <w:pPr>
        <w:suppressAutoHyphens/>
        <w:rPr>
          <w:rFonts w:cstheme="minorHAnsi"/>
        </w:rPr>
      </w:pPr>
    </w:p>
    <w:p w14:paraId="54AC854F" w14:textId="77777777" w:rsidR="00164EB4" w:rsidRDefault="00164EB4" w:rsidP="00164EB4">
      <w:pPr>
        <w:suppressAutoHyphens/>
        <w:rPr>
          <w:rFonts w:cstheme="minorHAnsi"/>
        </w:rPr>
      </w:pPr>
    </w:p>
    <w:p w14:paraId="102EB612" w14:textId="77777777" w:rsidR="00164EB4" w:rsidRDefault="00164EB4" w:rsidP="00164EB4">
      <w:pPr>
        <w:suppressAutoHyphens/>
        <w:rPr>
          <w:rFonts w:cstheme="minorHAnsi"/>
        </w:rPr>
      </w:pPr>
    </w:p>
    <w:p w14:paraId="7F11A87D" w14:textId="086F4E3A" w:rsidR="00164EB4" w:rsidRDefault="00164EB4" w:rsidP="00164EB4">
      <w:pPr>
        <w:suppressAutoHyphens/>
        <w:rPr>
          <w:rFonts w:cstheme="minorHAnsi"/>
        </w:rPr>
      </w:pPr>
      <w:r w:rsidRPr="001446C7">
        <w:rPr>
          <w:rFonts w:cstheme="minorHAnsi"/>
          <w:noProof/>
          <w:lang w:eastAsia="pl-PL"/>
        </w:rPr>
        <w:drawing>
          <wp:anchor distT="0" distB="0" distL="114300" distR="114300" simplePos="0" relativeHeight="251717632" behindDoc="0" locked="0" layoutInCell="1" allowOverlap="1" wp14:anchorId="26069230" wp14:editId="50A37688">
            <wp:simplePos x="0" y="0"/>
            <wp:positionH relativeFrom="column">
              <wp:posOffset>21590</wp:posOffset>
            </wp:positionH>
            <wp:positionV relativeFrom="paragraph">
              <wp:posOffset>282575</wp:posOffset>
            </wp:positionV>
            <wp:extent cx="642620" cy="769620"/>
            <wp:effectExtent l="0" t="0" r="5080" b="0"/>
            <wp:wrapThrough wrapText="bothSides">
              <wp:wrapPolygon edited="0">
                <wp:start x="0" y="0"/>
                <wp:lineTo x="0" y="17644"/>
                <wp:lineTo x="5123" y="20851"/>
                <wp:lineTo x="5763" y="20851"/>
                <wp:lineTo x="15368" y="20851"/>
                <wp:lineTo x="16008" y="20851"/>
                <wp:lineTo x="21130" y="17644"/>
                <wp:lineTo x="21130" y="0"/>
                <wp:lineTo x="0" y="0"/>
              </wp:wrapPolygon>
            </wp:wrapThrough>
            <wp:docPr id="351775536" name="Obraz 351775536"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clipart, kreskówka, design&#10;&#10;Opis wygenerowany automatycznie"/>
                    <pic:cNvPicPr/>
                  </pic:nvPicPr>
                  <pic:blipFill>
                    <a:blip r:embed="rId19" cstate="print">
                      <a:alphaModFix/>
                      <a:extLst>
                        <a:ext uri="{28A0092B-C50C-407E-A947-70E740481C1C}">
                          <a14:useLocalDpi xmlns:a14="http://schemas.microsoft.com/office/drawing/2010/main" val="0"/>
                        </a:ext>
                      </a:extLst>
                    </a:blip>
                    <a:stretch>
                      <a:fillRect/>
                    </a:stretch>
                  </pic:blipFill>
                  <pic:spPr>
                    <a:xfrm>
                      <a:off x="0" y="0"/>
                      <a:ext cx="642620" cy="769620"/>
                    </a:xfrm>
                    <a:prstGeom prst="rect">
                      <a:avLst/>
                    </a:prstGeom>
                  </pic:spPr>
                </pic:pic>
              </a:graphicData>
            </a:graphic>
            <wp14:sizeRelH relativeFrom="page">
              <wp14:pctWidth>0</wp14:pctWidth>
            </wp14:sizeRelH>
            <wp14:sizeRelV relativeFrom="page">
              <wp14:pctHeight>0</wp14:pctHeight>
            </wp14:sizeRelV>
          </wp:anchor>
        </w:drawing>
      </w:r>
    </w:p>
    <w:p w14:paraId="4F66E89B" w14:textId="59C8200A" w:rsidR="00164EB4" w:rsidRPr="00164EB4" w:rsidRDefault="00164EB4" w:rsidP="00164EB4">
      <w:pPr>
        <w:suppressAutoHyphens/>
        <w:rPr>
          <w:rFonts w:cstheme="minorHAnsi"/>
        </w:rPr>
      </w:pPr>
      <w:r w:rsidRPr="00164EB4">
        <w:rPr>
          <w:rFonts w:cstheme="minorHAnsi"/>
        </w:rPr>
        <w:t>Opracowanie:</w:t>
      </w:r>
      <w:r w:rsidRPr="00164EB4">
        <w:rPr>
          <w:rFonts w:cstheme="minorHAnsi"/>
        </w:rPr>
        <w:tab/>
      </w:r>
    </w:p>
    <w:p w14:paraId="39F65ED9" w14:textId="7A4E6740" w:rsidR="00164EB4" w:rsidRPr="00164EB4" w:rsidRDefault="00164EB4" w:rsidP="00164EB4">
      <w:pPr>
        <w:suppressAutoHyphens/>
        <w:rPr>
          <w:rFonts w:cstheme="minorHAnsi"/>
          <w:b/>
          <w:bCs/>
          <w:color w:val="388627" w:themeColor="accent1" w:themeShade="BF"/>
        </w:rPr>
      </w:pPr>
      <w:r w:rsidRPr="00164EB4">
        <w:rPr>
          <w:rFonts w:cstheme="minorHAnsi"/>
          <w:b/>
          <w:bCs/>
          <w:color w:val="388627" w:themeColor="accent1" w:themeShade="BF"/>
        </w:rPr>
        <w:t>Urząd Gminy Słupca</w:t>
      </w:r>
    </w:p>
    <w:p w14:paraId="3BA16AD2" w14:textId="1156B77F" w:rsidR="00164EB4" w:rsidRPr="00164EB4" w:rsidRDefault="00164EB4" w:rsidP="00164EB4">
      <w:pPr>
        <w:suppressAutoHyphens/>
        <w:rPr>
          <w:rFonts w:cstheme="minorHAnsi"/>
        </w:rPr>
      </w:pPr>
      <w:r w:rsidRPr="00164EB4">
        <w:rPr>
          <w:rFonts w:cstheme="minorHAnsi"/>
        </w:rPr>
        <w:t>we współpracy z Wielkopolską Akademią Nauki i Rozwoju Spółka z ograniczoną odpowiedzialnością, Spółka komandytowa oraz Krajowym Instytutem Jakości.</w:t>
      </w:r>
    </w:p>
    <w:p w14:paraId="3A8BD8C6" w14:textId="74B2BFA7" w:rsidR="00164EB4" w:rsidRPr="00164EB4" w:rsidRDefault="00164EB4" w:rsidP="00164EB4">
      <w:pPr>
        <w:suppressAutoHyphens/>
        <w:rPr>
          <w:rFonts w:cstheme="minorHAnsi"/>
        </w:rPr>
      </w:pPr>
      <w:r w:rsidRPr="00164EB4">
        <w:rPr>
          <w:rFonts w:cstheme="minorHAnsi"/>
        </w:rPr>
        <w:t xml:space="preserve">Strategię Rozwoju Gminy </w:t>
      </w:r>
      <w:r>
        <w:rPr>
          <w:rFonts w:cstheme="minorHAnsi"/>
        </w:rPr>
        <w:t xml:space="preserve">Słupca </w:t>
      </w:r>
      <w:r w:rsidRPr="00164EB4">
        <w:rPr>
          <w:rFonts w:cstheme="minorHAnsi"/>
        </w:rPr>
        <w:t xml:space="preserve">na lata 2024-2030 opracowano w oparciu o analizę materiałów źródłowych (aktualnych dokumentów planistycznych i sprawozdań) Urzędu Gminy </w:t>
      </w:r>
      <w:r>
        <w:rPr>
          <w:rFonts w:cstheme="minorHAnsi"/>
        </w:rPr>
        <w:t>Słupca</w:t>
      </w:r>
      <w:r w:rsidRPr="00164EB4">
        <w:rPr>
          <w:rFonts w:cstheme="minorHAnsi"/>
        </w:rPr>
        <w:t xml:space="preserve"> i gminnych jednostek organizacyjnych, dane statystyczne ujęte w formie wskaźników, wykresów i tabel porównawczych oraz informacje pozyskane w procesie partycypacji społecznej. </w:t>
      </w:r>
    </w:p>
    <w:p w14:paraId="2594689D" w14:textId="2AA9E8ED" w:rsidR="00411C5C" w:rsidRPr="001446C7" w:rsidRDefault="00164EB4" w:rsidP="00164EB4">
      <w:pPr>
        <w:suppressAutoHyphens/>
        <w:rPr>
          <w:rFonts w:cstheme="minorHAnsi"/>
        </w:rPr>
      </w:pPr>
      <w:r w:rsidRPr="007D3553">
        <w:rPr>
          <w:rFonts w:asciiTheme="majorHAnsi" w:hAnsiTheme="majorHAnsi" w:cstheme="majorHAnsi"/>
          <w:noProof/>
          <w:szCs w:val="24"/>
        </w:rPr>
        <w:drawing>
          <wp:anchor distT="0" distB="0" distL="114300" distR="114300" simplePos="0" relativeHeight="251715584" behindDoc="0" locked="0" layoutInCell="1" allowOverlap="1" wp14:anchorId="1210C30B" wp14:editId="047FFAD0">
            <wp:simplePos x="0" y="0"/>
            <wp:positionH relativeFrom="margin">
              <wp:posOffset>4319270</wp:posOffset>
            </wp:positionH>
            <wp:positionV relativeFrom="paragraph">
              <wp:posOffset>733425</wp:posOffset>
            </wp:positionV>
            <wp:extent cx="1188720" cy="1188720"/>
            <wp:effectExtent l="0" t="0" r="0" b="0"/>
            <wp:wrapNone/>
            <wp:docPr id="1788478023" name="Obraz 1788478023" descr="Obraz zawierający Czcionka, biały, teks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78023" name="Obraz 1788478023" descr="Obraz zawierający Czcionka, biały, tekst, design&#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r w:rsidRPr="00164EB4">
        <w:rPr>
          <w:rFonts w:ascii="Calibri Light" w:eastAsia="Calibri" w:hAnsi="Calibri Light" w:cs="Calibri Light"/>
          <w:noProof/>
          <w:szCs w:val="24"/>
        </w:rPr>
        <w:drawing>
          <wp:anchor distT="0" distB="0" distL="114300" distR="114300" simplePos="0" relativeHeight="251713536" behindDoc="1" locked="0" layoutInCell="1" allowOverlap="1" wp14:anchorId="6E2B9B80" wp14:editId="380C7401">
            <wp:simplePos x="0" y="0"/>
            <wp:positionH relativeFrom="column">
              <wp:posOffset>-69850</wp:posOffset>
            </wp:positionH>
            <wp:positionV relativeFrom="paragraph">
              <wp:posOffset>865505</wp:posOffset>
            </wp:positionV>
            <wp:extent cx="1965960" cy="706931"/>
            <wp:effectExtent l="0" t="0" r="0" b="0"/>
            <wp:wrapThrough wrapText="bothSides">
              <wp:wrapPolygon edited="0">
                <wp:start x="628" y="582"/>
                <wp:lineTo x="209" y="5822"/>
                <wp:lineTo x="628" y="16302"/>
                <wp:lineTo x="5860" y="18631"/>
                <wp:lineTo x="16116" y="19795"/>
                <wp:lineTo x="17163" y="19795"/>
                <wp:lineTo x="21349" y="11062"/>
                <wp:lineTo x="21349" y="7569"/>
                <wp:lineTo x="19465" y="6404"/>
                <wp:lineTo x="2093" y="582"/>
                <wp:lineTo x="628" y="582"/>
              </wp:wrapPolygon>
            </wp:wrapThrough>
            <wp:docPr id="133695362" name="Obraz 5" descr="Logo Wielkopolska Akademia Nauki i Rozwoj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5362" name="Obraz 5" descr="Logo Wielkopolska Akademia Nauki i Rozwoju">
                      <a:extLst>
                        <a:ext uri="{C183D7F6-B498-43B3-948B-1728B52AA6E4}">
                          <adec:decorative xmlns:adec="http://schemas.microsoft.com/office/drawing/2017/decorative" val="0"/>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5960" cy="7069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4EB4">
        <w:rPr>
          <w:rFonts w:cstheme="minorHAnsi"/>
        </w:rPr>
        <w:t xml:space="preserve">Strategia Rozwoju Gminy </w:t>
      </w:r>
      <w:r>
        <w:rPr>
          <w:rFonts w:cstheme="minorHAnsi"/>
        </w:rPr>
        <w:t>Słupca</w:t>
      </w:r>
      <w:r w:rsidRPr="00164EB4">
        <w:rPr>
          <w:rFonts w:cstheme="minorHAnsi"/>
        </w:rPr>
        <w:t xml:space="preserve"> na lata 2024-2030 zawiera najaktualniejsze dane w</w:t>
      </w:r>
      <w:r>
        <w:rPr>
          <w:rFonts w:cstheme="minorHAnsi"/>
        </w:rPr>
        <w:t> </w:t>
      </w:r>
      <w:r w:rsidRPr="00164EB4">
        <w:rPr>
          <w:rFonts w:cstheme="minorHAnsi"/>
        </w:rPr>
        <w:t>momencie opracowywania niniejszego dokumentu, a więc dane według stanu na 31</w:t>
      </w:r>
      <w:r w:rsidR="00AE02B2">
        <w:rPr>
          <w:rFonts w:cstheme="minorHAnsi"/>
        </w:rPr>
        <w:t> </w:t>
      </w:r>
      <w:r w:rsidRPr="00164EB4">
        <w:rPr>
          <w:rFonts w:cstheme="minorHAnsi"/>
        </w:rPr>
        <w:t>grudnia 2022 roku (o ile nie zaznaczono inaczej).</w:t>
      </w:r>
      <w:r w:rsidRPr="00164EB4">
        <w:rPr>
          <w:rFonts w:asciiTheme="majorHAnsi" w:hAnsiTheme="majorHAnsi" w:cstheme="majorHAnsi"/>
          <w:noProof/>
          <w:szCs w:val="24"/>
        </w:rPr>
        <w:t xml:space="preserve"> </w:t>
      </w:r>
      <w:r w:rsidR="00411C5C" w:rsidRPr="001446C7">
        <w:rPr>
          <w:rFonts w:cstheme="minorHAnsi"/>
        </w:rPr>
        <w:br w:type="page"/>
      </w:r>
    </w:p>
    <w:sdt>
      <w:sdtPr>
        <w:rPr>
          <w:rFonts w:asciiTheme="minorHAnsi" w:eastAsiaTheme="minorHAnsi" w:hAnsiTheme="minorHAnsi" w:cstheme="minorHAnsi"/>
          <w:color w:val="auto"/>
          <w:sz w:val="20"/>
          <w:szCs w:val="22"/>
          <w:lang w:eastAsia="en-US"/>
        </w:rPr>
        <w:id w:val="-231621310"/>
        <w:docPartObj>
          <w:docPartGallery w:val="Table of Contents"/>
          <w:docPartUnique/>
        </w:docPartObj>
      </w:sdtPr>
      <w:sdtEndPr>
        <w:rPr>
          <w:b/>
          <w:bCs/>
          <w:sz w:val="24"/>
          <w:szCs w:val="20"/>
        </w:rPr>
      </w:sdtEndPr>
      <w:sdtContent>
        <w:p w14:paraId="497E0A14" w14:textId="77779922" w:rsidR="003B18CA" w:rsidRPr="00164EB4" w:rsidRDefault="003B18CA" w:rsidP="00164EB4">
          <w:pPr>
            <w:pStyle w:val="Nagwekspisutreci"/>
            <w:suppressAutoHyphens/>
            <w:jc w:val="center"/>
            <w:rPr>
              <w:rFonts w:asciiTheme="minorHAnsi" w:hAnsiTheme="minorHAnsi" w:cstheme="minorHAnsi"/>
              <w:b/>
              <w:bCs/>
              <w:color w:val="4CB334" w:themeColor="accent1"/>
            </w:rPr>
          </w:pPr>
          <w:r w:rsidRPr="00164EB4">
            <w:rPr>
              <w:rFonts w:asciiTheme="minorHAnsi" w:hAnsiTheme="minorHAnsi" w:cstheme="minorHAnsi"/>
              <w:b/>
              <w:bCs/>
              <w:color w:val="4CB334" w:themeColor="accent1"/>
            </w:rPr>
            <w:t>SPIS TREŚCI</w:t>
          </w:r>
        </w:p>
        <w:p w14:paraId="761AC954" w14:textId="0C9E205E" w:rsidR="00164EB4" w:rsidRPr="00164EB4" w:rsidRDefault="001531A0"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r w:rsidRPr="00164EB4">
            <w:rPr>
              <w:sz w:val="12"/>
              <w:szCs w:val="12"/>
            </w:rPr>
            <w:fldChar w:fldCharType="begin"/>
          </w:r>
          <w:r w:rsidRPr="00164EB4">
            <w:rPr>
              <w:sz w:val="12"/>
              <w:szCs w:val="12"/>
            </w:rPr>
            <w:instrText xml:space="preserve"> TOC \o "1-3" \h \z \u </w:instrText>
          </w:r>
          <w:r w:rsidRPr="00164EB4">
            <w:rPr>
              <w:sz w:val="12"/>
              <w:szCs w:val="12"/>
            </w:rPr>
            <w:fldChar w:fldCharType="separate"/>
          </w:r>
          <w:hyperlink w:anchor="_Toc161990607" w:history="1">
            <w:r w:rsidR="00164EB4" w:rsidRPr="00164EB4">
              <w:rPr>
                <w:rStyle w:val="Hipercze"/>
                <w:noProof/>
                <w:sz w:val="18"/>
                <w:szCs w:val="16"/>
              </w:rPr>
              <w:t>WPROWADZENIE</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_Toc161990607 \h </w:instrText>
            </w:r>
            <w:r w:rsidR="00164EB4" w:rsidRPr="00164EB4">
              <w:rPr>
                <w:noProof/>
                <w:webHidden/>
                <w:sz w:val="18"/>
                <w:szCs w:val="16"/>
              </w:rPr>
            </w:r>
            <w:r w:rsidR="00164EB4" w:rsidRPr="00164EB4">
              <w:rPr>
                <w:noProof/>
                <w:webHidden/>
                <w:sz w:val="18"/>
                <w:szCs w:val="16"/>
              </w:rPr>
              <w:fldChar w:fldCharType="separate"/>
            </w:r>
            <w:r w:rsidR="006F498A">
              <w:rPr>
                <w:noProof/>
                <w:webHidden/>
                <w:sz w:val="18"/>
                <w:szCs w:val="16"/>
              </w:rPr>
              <w:t>4</w:t>
            </w:r>
            <w:r w:rsidR="00164EB4" w:rsidRPr="00164EB4">
              <w:rPr>
                <w:noProof/>
                <w:webHidden/>
                <w:sz w:val="18"/>
                <w:szCs w:val="16"/>
              </w:rPr>
              <w:fldChar w:fldCharType="end"/>
            </w:r>
          </w:hyperlink>
        </w:p>
        <w:p w14:paraId="7CAA9246" w14:textId="66F53CD9" w:rsidR="00164EB4" w:rsidRPr="00164EB4" w:rsidRDefault="006F498A"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hyperlink w:anchor="_Toc161990608" w:history="1">
            <w:r w:rsidR="00164EB4" w:rsidRPr="00164EB4">
              <w:rPr>
                <w:rStyle w:val="Hipercze"/>
                <w:noProof/>
                <w:sz w:val="18"/>
                <w:szCs w:val="16"/>
              </w:rPr>
              <w:t>CZĘŚĆ I: STAN I WYZWANIA ROZWOJU GMINY SŁUPCA</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_Toc161990608 \h </w:instrText>
            </w:r>
            <w:r w:rsidR="00164EB4" w:rsidRPr="00164EB4">
              <w:rPr>
                <w:noProof/>
                <w:webHidden/>
                <w:sz w:val="18"/>
                <w:szCs w:val="16"/>
              </w:rPr>
            </w:r>
            <w:r w:rsidR="00164EB4" w:rsidRPr="00164EB4">
              <w:rPr>
                <w:noProof/>
                <w:webHidden/>
                <w:sz w:val="18"/>
                <w:szCs w:val="16"/>
              </w:rPr>
              <w:fldChar w:fldCharType="separate"/>
            </w:r>
            <w:r>
              <w:rPr>
                <w:noProof/>
                <w:webHidden/>
                <w:sz w:val="18"/>
                <w:szCs w:val="16"/>
              </w:rPr>
              <w:t>7</w:t>
            </w:r>
            <w:r w:rsidR="00164EB4" w:rsidRPr="00164EB4">
              <w:rPr>
                <w:noProof/>
                <w:webHidden/>
                <w:sz w:val="18"/>
                <w:szCs w:val="16"/>
              </w:rPr>
              <w:fldChar w:fldCharType="end"/>
            </w:r>
          </w:hyperlink>
        </w:p>
        <w:p w14:paraId="36BA83E3" w14:textId="5FAFCBAC"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09" w:history="1">
            <w:r w:rsidR="00164EB4" w:rsidRPr="00164EB4">
              <w:rPr>
                <w:rStyle w:val="Hipercze"/>
                <w:noProof/>
                <w:sz w:val="20"/>
                <w:szCs w:val="16"/>
              </w:rPr>
              <w:t>1.</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przestrzennej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_Toc161990609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7</w:t>
            </w:r>
            <w:r w:rsidR="00164EB4" w:rsidRPr="00164EB4">
              <w:rPr>
                <w:noProof/>
                <w:webHidden/>
                <w:sz w:val="20"/>
                <w:szCs w:val="16"/>
              </w:rPr>
              <w:fldChar w:fldCharType="end"/>
            </w:r>
          </w:hyperlink>
        </w:p>
        <w:p w14:paraId="2C626A11" w14:textId="128787AC"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0" w:history="1">
            <w:r w:rsidR="00164EB4" w:rsidRPr="00164EB4">
              <w:rPr>
                <w:rStyle w:val="Hipercze"/>
                <w:noProof/>
                <w:sz w:val="20"/>
                <w:szCs w:val="16"/>
              </w:rPr>
              <w:t>2.</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gospodarczej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9</w:t>
            </w:r>
            <w:r w:rsidR="00164EB4" w:rsidRPr="00164EB4">
              <w:rPr>
                <w:noProof/>
                <w:webHidden/>
                <w:sz w:val="20"/>
                <w:szCs w:val="16"/>
              </w:rPr>
              <w:fldChar w:fldCharType="end"/>
            </w:r>
          </w:hyperlink>
        </w:p>
        <w:p w14:paraId="568BD668" w14:textId="043B0BC4"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1" w:history="1">
            <w:r w:rsidR="00164EB4" w:rsidRPr="00164EB4">
              <w:rPr>
                <w:rStyle w:val="Hipercze"/>
                <w:noProof/>
                <w:sz w:val="20"/>
                <w:szCs w:val="16"/>
              </w:rPr>
              <w:t>3.</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Wnioski z diagnozy sytuacji społecznej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10</w:t>
            </w:r>
            <w:r w:rsidR="00164EB4" w:rsidRPr="00164EB4">
              <w:rPr>
                <w:noProof/>
                <w:webHidden/>
                <w:sz w:val="20"/>
                <w:szCs w:val="16"/>
              </w:rPr>
              <w:fldChar w:fldCharType="end"/>
            </w:r>
          </w:hyperlink>
        </w:p>
        <w:p w14:paraId="4DAD3184" w14:textId="549C28A5"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2" w:history="1">
            <w:r w:rsidR="00164EB4" w:rsidRPr="00164EB4">
              <w:rPr>
                <w:rStyle w:val="Hipercze"/>
                <w:noProof/>
                <w:sz w:val="20"/>
                <w:szCs w:val="16"/>
              </w:rPr>
              <w:t>4.</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Jakość życia w Gminie – wyniki badań ankietowych</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_Toc161990612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13</w:t>
            </w:r>
            <w:r w:rsidR="00164EB4" w:rsidRPr="00164EB4">
              <w:rPr>
                <w:noProof/>
                <w:webHidden/>
                <w:sz w:val="20"/>
                <w:szCs w:val="16"/>
              </w:rPr>
              <w:fldChar w:fldCharType="end"/>
            </w:r>
          </w:hyperlink>
        </w:p>
        <w:p w14:paraId="085177B6" w14:textId="1B2B6050" w:rsidR="00164EB4" w:rsidRPr="00164EB4" w:rsidRDefault="006F498A" w:rsidP="00164EB4">
          <w:pPr>
            <w:pStyle w:val="Spistreci3"/>
            <w:spacing w:line="240" w:lineRule="auto"/>
            <w:rPr>
              <w:rFonts w:eastAsiaTheme="minorEastAsia" w:cstheme="minorBidi"/>
              <w:i w:val="0"/>
              <w:iCs w:val="0"/>
              <w:noProof/>
              <w:kern w:val="2"/>
              <w:sz w:val="20"/>
              <w:lang w:eastAsia="pl-PL"/>
              <w14:ligatures w14:val="standardContextual"/>
            </w:rPr>
          </w:pPr>
          <w:hyperlink w:anchor="_Toc161990613" w:history="1">
            <w:r w:rsidR="00164EB4" w:rsidRPr="00164EB4">
              <w:rPr>
                <w:rStyle w:val="Hipercze"/>
                <w:noProof/>
                <w:sz w:val="20"/>
                <w:szCs w:val="16"/>
              </w:rPr>
              <w:t>4.1.</w:t>
            </w:r>
            <w:r w:rsidR="00164EB4" w:rsidRPr="00164EB4">
              <w:rPr>
                <w:rFonts w:eastAsiaTheme="minorEastAsia" w:cstheme="minorBidi"/>
                <w:i w:val="0"/>
                <w:iCs w:val="0"/>
                <w:noProof/>
                <w:kern w:val="2"/>
                <w:sz w:val="20"/>
                <w:lang w:eastAsia="pl-PL"/>
                <w14:ligatures w14:val="standardContextual"/>
              </w:rPr>
              <w:tab/>
            </w:r>
            <w:r w:rsidR="00164EB4" w:rsidRPr="00164EB4">
              <w:rPr>
                <w:rStyle w:val="Hipercze"/>
                <w:noProof/>
                <w:sz w:val="20"/>
                <w:szCs w:val="16"/>
              </w:rPr>
              <w:t>Ocena sytuacji Gminy</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_Toc161990613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14</w:t>
            </w:r>
            <w:r w:rsidR="00164EB4" w:rsidRPr="00164EB4">
              <w:rPr>
                <w:noProof/>
                <w:webHidden/>
                <w:sz w:val="20"/>
                <w:szCs w:val="16"/>
              </w:rPr>
              <w:fldChar w:fldCharType="end"/>
            </w:r>
          </w:hyperlink>
        </w:p>
        <w:p w14:paraId="386A4407" w14:textId="1CB11B8F" w:rsidR="00164EB4" w:rsidRPr="00164EB4" w:rsidRDefault="006F498A" w:rsidP="00164EB4">
          <w:pPr>
            <w:pStyle w:val="Spistreci3"/>
            <w:spacing w:line="240" w:lineRule="auto"/>
            <w:rPr>
              <w:rFonts w:eastAsiaTheme="minorEastAsia" w:cstheme="minorBidi"/>
              <w:i w:val="0"/>
              <w:iCs w:val="0"/>
              <w:noProof/>
              <w:kern w:val="2"/>
              <w:sz w:val="20"/>
              <w:lang w:eastAsia="pl-PL"/>
              <w14:ligatures w14:val="standardContextual"/>
            </w:rPr>
          </w:pPr>
          <w:hyperlink w:anchor="_Toc161990614" w:history="1">
            <w:r w:rsidR="00164EB4" w:rsidRPr="00164EB4">
              <w:rPr>
                <w:rStyle w:val="Hipercze"/>
                <w:noProof/>
                <w:sz w:val="20"/>
                <w:szCs w:val="16"/>
              </w:rPr>
              <w:t>4.2.</w:t>
            </w:r>
            <w:r w:rsidR="00164EB4" w:rsidRPr="00164EB4">
              <w:rPr>
                <w:rFonts w:eastAsiaTheme="minorEastAsia" w:cstheme="minorBidi"/>
                <w:i w:val="0"/>
                <w:iCs w:val="0"/>
                <w:noProof/>
                <w:kern w:val="2"/>
                <w:sz w:val="20"/>
                <w:lang w:eastAsia="pl-PL"/>
                <w14:ligatures w14:val="standardContextual"/>
              </w:rPr>
              <w:tab/>
            </w:r>
            <w:r w:rsidR="00164EB4" w:rsidRPr="00164EB4">
              <w:rPr>
                <w:rStyle w:val="Hipercze"/>
                <w:noProof/>
                <w:sz w:val="20"/>
                <w:szCs w:val="16"/>
              </w:rPr>
              <w:t>Pożądane priorytety rozwojowe</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_Toc161990614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18</w:t>
            </w:r>
            <w:r w:rsidR="00164EB4" w:rsidRPr="00164EB4">
              <w:rPr>
                <w:noProof/>
                <w:webHidden/>
                <w:sz w:val="20"/>
                <w:szCs w:val="16"/>
              </w:rPr>
              <w:fldChar w:fldCharType="end"/>
            </w:r>
          </w:hyperlink>
        </w:p>
        <w:p w14:paraId="5FC0A23F" w14:textId="77CA7036"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5" w:history="1">
            <w:r w:rsidR="00164EB4" w:rsidRPr="00164EB4">
              <w:rPr>
                <w:rStyle w:val="Hipercze"/>
                <w:noProof/>
                <w:sz w:val="20"/>
                <w:szCs w:val="16"/>
              </w:rPr>
              <w:t>5.</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Analiza SWOT z uwzględnieniem elementów partycypacji społecznej</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_Toc161990615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20</w:t>
            </w:r>
            <w:r w:rsidR="00164EB4" w:rsidRPr="00164EB4">
              <w:rPr>
                <w:noProof/>
                <w:webHidden/>
                <w:sz w:val="20"/>
                <w:szCs w:val="16"/>
              </w:rPr>
              <w:fldChar w:fldCharType="end"/>
            </w:r>
          </w:hyperlink>
        </w:p>
        <w:p w14:paraId="7C1D45B1" w14:textId="2346B30B" w:rsidR="00164EB4" w:rsidRPr="00164EB4" w:rsidRDefault="006F498A" w:rsidP="00164EB4">
          <w:pPr>
            <w:pStyle w:val="Spistreci1"/>
            <w:tabs>
              <w:tab w:val="right" w:leader="dot" w:pos="8675"/>
            </w:tabs>
            <w:spacing w:line="240" w:lineRule="auto"/>
            <w:rPr>
              <w:rFonts w:eastAsiaTheme="minorEastAsia" w:cstheme="minorBidi"/>
              <w:b w:val="0"/>
              <w:bCs w:val="0"/>
              <w:caps w:val="0"/>
              <w:noProof/>
              <w:kern w:val="2"/>
              <w:sz w:val="20"/>
              <w:lang w:eastAsia="pl-PL"/>
              <w14:ligatures w14:val="standardContextual"/>
            </w:rPr>
          </w:pPr>
          <w:hyperlink w:anchor="_Toc161990616" w:history="1">
            <w:r w:rsidR="00164EB4" w:rsidRPr="00164EB4">
              <w:rPr>
                <w:rStyle w:val="Hipercze"/>
                <w:noProof/>
                <w:sz w:val="18"/>
                <w:szCs w:val="16"/>
              </w:rPr>
              <w:t>CZĘŚĆ II: STRATEGICZNE KIERUNKI ROZWOJU GMINY SŁUPCA</w:t>
            </w:r>
            <w:r w:rsidR="00164EB4" w:rsidRPr="00164EB4">
              <w:rPr>
                <w:noProof/>
                <w:webHidden/>
                <w:sz w:val="18"/>
                <w:szCs w:val="16"/>
              </w:rPr>
              <w:tab/>
            </w:r>
            <w:r w:rsidR="00164EB4" w:rsidRPr="00164EB4">
              <w:rPr>
                <w:noProof/>
                <w:webHidden/>
                <w:sz w:val="18"/>
                <w:szCs w:val="16"/>
              </w:rPr>
              <w:fldChar w:fldCharType="begin"/>
            </w:r>
            <w:r w:rsidR="00164EB4" w:rsidRPr="00164EB4">
              <w:rPr>
                <w:noProof/>
                <w:webHidden/>
                <w:sz w:val="18"/>
                <w:szCs w:val="16"/>
              </w:rPr>
              <w:instrText xml:space="preserve"> PAGEREF _Toc161990616 \h </w:instrText>
            </w:r>
            <w:r w:rsidR="00164EB4" w:rsidRPr="00164EB4">
              <w:rPr>
                <w:noProof/>
                <w:webHidden/>
                <w:sz w:val="18"/>
                <w:szCs w:val="16"/>
              </w:rPr>
            </w:r>
            <w:r w:rsidR="00164EB4" w:rsidRPr="00164EB4">
              <w:rPr>
                <w:noProof/>
                <w:webHidden/>
                <w:sz w:val="18"/>
                <w:szCs w:val="16"/>
              </w:rPr>
              <w:fldChar w:fldCharType="separate"/>
            </w:r>
            <w:r>
              <w:rPr>
                <w:noProof/>
                <w:webHidden/>
                <w:sz w:val="18"/>
                <w:szCs w:val="16"/>
              </w:rPr>
              <w:t>23</w:t>
            </w:r>
            <w:r w:rsidR="00164EB4" w:rsidRPr="00164EB4">
              <w:rPr>
                <w:noProof/>
                <w:webHidden/>
                <w:sz w:val="18"/>
                <w:szCs w:val="16"/>
              </w:rPr>
              <w:fldChar w:fldCharType="end"/>
            </w:r>
          </w:hyperlink>
        </w:p>
        <w:p w14:paraId="0A078C58" w14:textId="02BBED8E"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7" w:history="1">
            <w:r w:rsidR="00164EB4" w:rsidRPr="00164EB4">
              <w:rPr>
                <w:rStyle w:val="Hipercze"/>
                <w:noProof/>
                <w:sz w:val="20"/>
                <w:szCs w:val="16"/>
              </w:rPr>
              <w:t>1.</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Misja i wizja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_Toc161990617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23</w:t>
            </w:r>
            <w:r w:rsidR="00164EB4" w:rsidRPr="00164EB4">
              <w:rPr>
                <w:noProof/>
                <w:webHidden/>
                <w:sz w:val="20"/>
                <w:szCs w:val="16"/>
              </w:rPr>
              <w:fldChar w:fldCharType="end"/>
            </w:r>
          </w:hyperlink>
        </w:p>
        <w:p w14:paraId="5E9FB4F4" w14:textId="37D65F7F"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8" w:history="1">
            <w:r w:rsidR="00164EB4" w:rsidRPr="00164EB4">
              <w:rPr>
                <w:rStyle w:val="Hipercze"/>
                <w:noProof/>
                <w:sz w:val="20"/>
                <w:szCs w:val="16"/>
              </w:rPr>
              <w:t>2.</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Cele strategiczne rozwoju w wymiarze przestrzennym, gospodarczym i społecznym wraz z kierunkami działań oraz oczekiwanymi rezultatami planowanych działań.</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_Toc161990618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25</w:t>
            </w:r>
            <w:r w:rsidR="00164EB4" w:rsidRPr="00164EB4">
              <w:rPr>
                <w:noProof/>
                <w:webHidden/>
                <w:sz w:val="20"/>
                <w:szCs w:val="16"/>
              </w:rPr>
              <w:fldChar w:fldCharType="end"/>
            </w:r>
          </w:hyperlink>
        </w:p>
        <w:p w14:paraId="2FEDDC31" w14:textId="2D27E1ED"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19" w:history="1">
            <w:r w:rsidR="00164EB4" w:rsidRPr="00164EB4">
              <w:rPr>
                <w:rStyle w:val="Hipercze"/>
                <w:noProof/>
                <w:sz w:val="20"/>
                <w:szCs w:val="16"/>
              </w:rPr>
              <w:t>3.</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Model struktury funkcjonalno-przestrzennej Gminy Słupca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_Toc161990619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38</w:t>
            </w:r>
            <w:r w:rsidR="00164EB4" w:rsidRPr="00164EB4">
              <w:rPr>
                <w:noProof/>
                <w:webHidden/>
                <w:sz w:val="20"/>
                <w:szCs w:val="16"/>
              </w:rPr>
              <w:fldChar w:fldCharType="end"/>
            </w:r>
          </w:hyperlink>
        </w:p>
        <w:p w14:paraId="53251EB0" w14:textId="6B1D5BF7"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20" w:history="1">
            <w:r w:rsidR="00164EB4" w:rsidRPr="00164EB4">
              <w:rPr>
                <w:rStyle w:val="Hipercze"/>
                <w:noProof/>
                <w:sz w:val="20"/>
                <w:szCs w:val="16"/>
              </w:rPr>
              <w:t>4.</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Ustalenia i rekomendacje w zakresie kształtowania i prowadzenia polityki przestrzennej w Gminie Słupca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41</w:t>
            </w:r>
            <w:r w:rsidR="00164EB4" w:rsidRPr="00164EB4">
              <w:rPr>
                <w:noProof/>
                <w:webHidden/>
                <w:sz w:val="20"/>
                <w:szCs w:val="16"/>
              </w:rPr>
              <w:fldChar w:fldCharType="end"/>
            </w:r>
          </w:hyperlink>
        </w:p>
        <w:p w14:paraId="52172C70" w14:textId="111DCE33"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21" w:history="1">
            <w:r w:rsidR="00164EB4" w:rsidRPr="00164EB4">
              <w:rPr>
                <w:rStyle w:val="Hipercze"/>
                <w:noProof/>
                <w:sz w:val="20"/>
                <w:szCs w:val="16"/>
              </w:rPr>
              <w:t>5.</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Spójność kierunków rozwoju Gminy z kierunkami wynikającymi ze strategii rozwoju województwa. Obszary strategicznej interwencji określone w strategii rozwoju województwa wraz z zakresem planowanych działań.</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54</w:t>
            </w:r>
            <w:r w:rsidR="00164EB4" w:rsidRPr="00164EB4">
              <w:rPr>
                <w:noProof/>
                <w:webHidden/>
                <w:sz w:val="20"/>
                <w:szCs w:val="16"/>
              </w:rPr>
              <w:fldChar w:fldCharType="end"/>
            </w:r>
          </w:hyperlink>
        </w:p>
        <w:p w14:paraId="5E10B11B" w14:textId="1A904771"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22" w:history="1">
            <w:r w:rsidR="00164EB4" w:rsidRPr="00164EB4">
              <w:rPr>
                <w:rStyle w:val="Hipercze"/>
                <w:noProof/>
                <w:sz w:val="20"/>
                <w:szCs w:val="16"/>
              </w:rPr>
              <w:t>6.</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System realizacji strategii, w tym wytyczne do sporządzenia dokumentów wykonawczych</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_Toc161990622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59</w:t>
            </w:r>
            <w:r w:rsidR="00164EB4" w:rsidRPr="00164EB4">
              <w:rPr>
                <w:noProof/>
                <w:webHidden/>
                <w:sz w:val="20"/>
                <w:szCs w:val="16"/>
              </w:rPr>
              <w:fldChar w:fldCharType="end"/>
            </w:r>
          </w:hyperlink>
        </w:p>
        <w:p w14:paraId="416752A4" w14:textId="3691E3F6"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23" w:history="1">
            <w:r w:rsidR="00164EB4" w:rsidRPr="00164EB4">
              <w:rPr>
                <w:rStyle w:val="Hipercze"/>
                <w:noProof/>
                <w:sz w:val="20"/>
                <w:szCs w:val="16"/>
              </w:rPr>
              <w:t>7.</w:t>
            </w:r>
            <w:r w:rsidR="00164EB4" w:rsidRPr="00164EB4">
              <w:rPr>
                <w:rFonts w:eastAsiaTheme="minorEastAsia" w:cstheme="minorBidi"/>
                <w:noProof/>
                <w:kern w:val="2"/>
                <w:sz w:val="20"/>
                <w:lang w:eastAsia="pl-PL"/>
                <w14:ligatures w14:val="standardContextual"/>
              </w:rPr>
              <w:tab/>
            </w:r>
            <w:r w:rsidR="00164EB4" w:rsidRPr="00164EB4">
              <w:rPr>
                <w:rStyle w:val="Hipercze"/>
                <w:noProof/>
                <w:sz w:val="20"/>
                <w:szCs w:val="16"/>
              </w:rPr>
              <w:t>Ramy finansowe i źródła finansowania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_Toc161990623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62</w:t>
            </w:r>
            <w:r w:rsidR="00164EB4" w:rsidRPr="00164EB4">
              <w:rPr>
                <w:noProof/>
                <w:webHidden/>
                <w:sz w:val="20"/>
                <w:szCs w:val="16"/>
              </w:rPr>
              <w:fldChar w:fldCharType="end"/>
            </w:r>
          </w:hyperlink>
        </w:p>
        <w:p w14:paraId="43E13C6E" w14:textId="47289C29"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24" w:history="1">
            <w:r w:rsidR="00164EB4" w:rsidRPr="00164EB4">
              <w:rPr>
                <w:rStyle w:val="Hipercze"/>
                <w:noProof/>
                <w:sz w:val="20"/>
                <w:szCs w:val="16"/>
              </w:rPr>
              <w:t xml:space="preserve">Załącznik 1:  </w:t>
            </w:r>
            <w:r w:rsidR="00164EB4">
              <w:rPr>
                <w:rStyle w:val="Hipercze"/>
                <w:noProof/>
                <w:sz w:val="20"/>
                <w:szCs w:val="16"/>
              </w:rPr>
              <w:t>D</w:t>
            </w:r>
            <w:r w:rsidR="00164EB4" w:rsidRPr="00164EB4">
              <w:rPr>
                <w:rStyle w:val="Hipercze"/>
                <w:noProof/>
                <w:sz w:val="20"/>
                <w:szCs w:val="16"/>
              </w:rPr>
              <w:t xml:space="preserve">iagnoza sytuacji  przestrzennej,  gospodarczej i społecznej  </w:t>
            </w:r>
            <w:r w:rsidR="00164EB4">
              <w:rPr>
                <w:rStyle w:val="Hipercze"/>
                <w:noProof/>
                <w:sz w:val="20"/>
                <w:szCs w:val="16"/>
              </w:rPr>
              <w:t>G</w:t>
            </w:r>
            <w:r w:rsidR="00164EB4" w:rsidRPr="00164EB4">
              <w:rPr>
                <w:rStyle w:val="Hipercze"/>
                <w:noProof/>
                <w:sz w:val="20"/>
                <w:szCs w:val="16"/>
              </w:rPr>
              <w:t xml:space="preserve">miny </w:t>
            </w:r>
            <w:r w:rsidR="00164EB4">
              <w:rPr>
                <w:rStyle w:val="Hipercze"/>
                <w:noProof/>
                <w:sz w:val="20"/>
                <w:szCs w:val="16"/>
              </w:rPr>
              <w:t>S</w:t>
            </w:r>
            <w:r w:rsidR="00164EB4" w:rsidRPr="00164EB4">
              <w:rPr>
                <w:rStyle w:val="Hipercze"/>
                <w:noProof/>
                <w:sz w:val="20"/>
                <w:szCs w:val="16"/>
              </w:rPr>
              <w:t>łupca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_Toc161990624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65</w:t>
            </w:r>
            <w:r w:rsidR="00164EB4" w:rsidRPr="00164EB4">
              <w:rPr>
                <w:noProof/>
                <w:webHidden/>
                <w:sz w:val="20"/>
                <w:szCs w:val="16"/>
              </w:rPr>
              <w:fldChar w:fldCharType="end"/>
            </w:r>
          </w:hyperlink>
          <w:hyperlink w:anchor="_Toc161990649" w:history="1"/>
        </w:p>
        <w:p w14:paraId="32D821BA" w14:textId="7EF1B590"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50" w:history="1">
            <w:r w:rsidR="00164EB4" w:rsidRPr="00164EB4">
              <w:rPr>
                <w:rStyle w:val="Hipercze"/>
                <w:noProof/>
                <w:sz w:val="20"/>
                <w:szCs w:val="16"/>
              </w:rPr>
              <w:t>Załącznik 2: Wzór ankiety</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_Toc161990650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126</w:t>
            </w:r>
            <w:r w:rsidR="00164EB4" w:rsidRPr="00164EB4">
              <w:rPr>
                <w:noProof/>
                <w:webHidden/>
                <w:sz w:val="20"/>
                <w:szCs w:val="16"/>
              </w:rPr>
              <w:fldChar w:fldCharType="end"/>
            </w:r>
          </w:hyperlink>
        </w:p>
        <w:p w14:paraId="2892A747" w14:textId="41A8FF5B" w:rsidR="00164EB4" w:rsidRPr="00164EB4" w:rsidRDefault="006F498A" w:rsidP="00164EB4">
          <w:pPr>
            <w:pStyle w:val="Spistreci2"/>
            <w:spacing w:line="240" w:lineRule="auto"/>
            <w:rPr>
              <w:rFonts w:eastAsiaTheme="minorEastAsia" w:cstheme="minorBidi"/>
              <w:noProof/>
              <w:kern w:val="2"/>
              <w:sz w:val="20"/>
              <w:lang w:eastAsia="pl-PL"/>
              <w14:ligatures w14:val="standardContextual"/>
            </w:rPr>
          </w:pPr>
          <w:hyperlink w:anchor="_Toc161990651" w:history="1">
            <w:r w:rsidR="00164EB4" w:rsidRPr="00164EB4">
              <w:rPr>
                <w:rStyle w:val="Hipercze"/>
                <w:noProof/>
                <w:sz w:val="20"/>
                <w:szCs w:val="16"/>
              </w:rPr>
              <w:t>Załącznik 3: Tabela ewaluacyjna</w:t>
            </w:r>
            <w:r w:rsidR="00164EB4" w:rsidRPr="00164EB4">
              <w:rPr>
                <w:noProof/>
                <w:webHidden/>
                <w:sz w:val="20"/>
                <w:szCs w:val="16"/>
              </w:rPr>
              <w:tab/>
            </w:r>
            <w:r w:rsidR="00164EB4" w:rsidRPr="00164EB4">
              <w:rPr>
                <w:noProof/>
                <w:webHidden/>
                <w:sz w:val="20"/>
                <w:szCs w:val="16"/>
              </w:rPr>
              <w:fldChar w:fldCharType="begin"/>
            </w:r>
            <w:r w:rsidR="00164EB4" w:rsidRPr="00164EB4">
              <w:rPr>
                <w:noProof/>
                <w:webHidden/>
                <w:sz w:val="20"/>
                <w:szCs w:val="16"/>
              </w:rPr>
              <w:instrText xml:space="preserve"> PAGEREF _Toc161990651 \h </w:instrText>
            </w:r>
            <w:r w:rsidR="00164EB4" w:rsidRPr="00164EB4">
              <w:rPr>
                <w:noProof/>
                <w:webHidden/>
                <w:sz w:val="20"/>
                <w:szCs w:val="16"/>
              </w:rPr>
            </w:r>
            <w:r w:rsidR="00164EB4" w:rsidRPr="00164EB4">
              <w:rPr>
                <w:noProof/>
                <w:webHidden/>
                <w:sz w:val="20"/>
                <w:szCs w:val="16"/>
              </w:rPr>
              <w:fldChar w:fldCharType="separate"/>
            </w:r>
            <w:r>
              <w:rPr>
                <w:noProof/>
                <w:webHidden/>
                <w:sz w:val="20"/>
                <w:szCs w:val="16"/>
              </w:rPr>
              <w:t>131</w:t>
            </w:r>
            <w:r w:rsidR="00164EB4" w:rsidRPr="00164EB4">
              <w:rPr>
                <w:noProof/>
                <w:webHidden/>
                <w:sz w:val="20"/>
                <w:szCs w:val="16"/>
              </w:rPr>
              <w:fldChar w:fldCharType="end"/>
            </w:r>
          </w:hyperlink>
        </w:p>
        <w:p w14:paraId="48339BAB" w14:textId="1D2805F1" w:rsidR="003B18CA" w:rsidRPr="001446C7" w:rsidRDefault="001531A0" w:rsidP="00873148">
          <w:pPr>
            <w:pStyle w:val="Spistreci2"/>
            <w:suppressAutoHyphens/>
          </w:pPr>
          <w:r w:rsidRPr="00164EB4">
            <w:rPr>
              <w:sz w:val="16"/>
              <w:szCs w:val="12"/>
            </w:rPr>
            <w:fldChar w:fldCharType="end"/>
          </w:r>
        </w:p>
      </w:sdtContent>
    </w:sdt>
    <w:p w14:paraId="162E6536" w14:textId="3351521B" w:rsidR="00535E79" w:rsidRPr="001446C7" w:rsidRDefault="00535E79" w:rsidP="00873148">
      <w:pPr>
        <w:suppressAutoHyphens/>
        <w:rPr>
          <w:rFonts w:cstheme="minorHAnsi"/>
        </w:rPr>
        <w:sectPr w:rsidR="00535E79" w:rsidRPr="001446C7" w:rsidSect="00AB6BAD">
          <w:footerReference w:type="default" r:id="rId22"/>
          <w:pgSz w:w="11906" w:h="16838"/>
          <w:pgMar w:top="1418" w:right="1418" w:bottom="1418" w:left="1803" w:header="709" w:footer="709" w:gutter="0"/>
          <w:cols w:space="708"/>
          <w:titlePg/>
          <w:docGrid w:linePitch="360"/>
        </w:sectPr>
      </w:pPr>
    </w:p>
    <w:p w14:paraId="0F8781D5" w14:textId="10214775" w:rsidR="00535E79" w:rsidRPr="00B06774" w:rsidRDefault="00535E79" w:rsidP="00873148">
      <w:pPr>
        <w:pStyle w:val="Nagwek1"/>
        <w:suppressAutoHyphens/>
        <w:rPr>
          <w:rFonts w:cstheme="minorHAnsi"/>
          <w:color w:val="4CB334" w:themeColor="accent1"/>
        </w:rPr>
      </w:pPr>
      <w:bookmarkStart w:id="0" w:name="_Toc161990607"/>
      <w:r w:rsidRPr="001446C7">
        <w:rPr>
          <w:rFonts w:cstheme="minorHAnsi"/>
          <w:color w:val="4CB334" w:themeColor="accent1"/>
        </w:rPr>
        <w:lastRenderedPageBreak/>
        <w:t>WPROWADZENIE</w:t>
      </w:r>
      <w:bookmarkEnd w:id="0"/>
    </w:p>
    <w:p w14:paraId="6AD5C7F9" w14:textId="3CF5599E" w:rsidR="001446C7" w:rsidRPr="001446C7" w:rsidRDefault="001446C7" w:rsidP="00873148">
      <w:pPr>
        <w:suppressAutoHyphens/>
        <w:rPr>
          <w:rFonts w:cstheme="minorHAnsi"/>
          <w:szCs w:val="24"/>
        </w:rPr>
      </w:pPr>
      <w:r w:rsidRPr="001446C7">
        <w:rPr>
          <w:rFonts w:cstheme="minorHAnsi"/>
          <w:b/>
          <w:bCs/>
          <w:color w:val="388627" w:themeColor="accent1" w:themeShade="BF"/>
          <w:szCs w:val="24"/>
        </w:rPr>
        <w:t>STRATEGIA ROZWOJU GMINY SŁUPCA NA LATA 2024-2030</w:t>
      </w:r>
      <w:r w:rsidRPr="001446C7">
        <w:rPr>
          <w:rFonts w:cstheme="minorHAnsi"/>
          <w:color w:val="4CB334" w:themeColor="accent1"/>
          <w:szCs w:val="24"/>
        </w:rPr>
        <w:t xml:space="preserve"> </w:t>
      </w:r>
      <w:r w:rsidRPr="001446C7">
        <w:rPr>
          <w:rFonts w:cstheme="minorHAnsi"/>
          <w:szCs w:val="24"/>
        </w:rPr>
        <w:t xml:space="preserve">stanowi kluczowe narzędzie długofalowego zarządzania gminą. Dokument ten wytycza </w:t>
      </w:r>
      <w:r w:rsidRPr="00AE02B2">
        <w:rPr>
          <w:rFonts w:cstheme="minorHAnsi"/>
          <w:b/>
          <w:bCs/>
          <w:szCs w:val="24"/>
        </w:rPr>
        <w:t>strategiczne kierunki rozwoju</w:t>
      </w:r>
      <w:r w:rsidRPr="001446C7">
        <w:rPr>
          <w:rFonts w:cstheme="minorHAnsi"/>
          <w:szCs w:val="24"/>
        </w:rPr>
        <w:t xml:space="preserve"> Gminy do roku 2030, co pozwoli zapewnić stabilność i ciągłość działań władz lokalnych, niezależnie od zmieniającej się sytuacji politycznej. Strategia umożliwia również efektywne gospodarowanie własnymi zasobami, takimi jak: </w:t>
      </w:r>
      <w:r w:rsidRPr="00AE02B2">
        <w:rPr>
          <w:rFonts w:cstheme="minorHAnsi"/>
          <w:b/>
          <w:bCs/>
          <w:szCs w:val="24"/>
        </w:rPr>
        <w:t>zasoby ludzkie, środowisko przyrodnicze i kulturowe, infrastruktura czy finanse.</w:t>
      </w:r>
      <w:r w:rsidRPr="001446C7">
        <w:rPr>
          <w:rFonts w:cstheme="minorHAnsi"/>
          <w:szCs w:val="24"/>
        </w:rPr>
        <w:t xml:space="preserve"> Ponadto dokument ten stanowi formalną podstawę do przygotowania i oceny wniosków o finansowanie zadań ze źródeł zewnętrznych.</w:t>
      </w:r>
    </w:p>
    <w:p w14:paraId="21DDE1E8" w14:textId="6CA9737F" w:rsidR="001446C7" w:rsidRPr="001446C7" w:rsidRDefault="001446C7" w:rsidP="00873148">
      <w:pPr>
        <w:suppressAutoHyphens/>
        <w:rPr>
          <w:rFonts w:cstheme="minorHAnsi"/>
          <w:szCs w:val="24"/>
        </w:rPr>
      </w:pPr>
      <w:r w:rsidRPr="001446C7">
        <w:rPr>
          <w:rFonts w:cstheme="minorHAnsi"/>
          <w:szCs w:val="24"/>
        </w:rPr>
        <w:t xml:space="preserve">Strategia Rozwoju Gminy </w:t>
      </w:r>
      <w:r>
        <w:rPr>
          <w:rFonts w:cstheme="minorHAnsi"/>
          <w:szCs w:val="24"/>
        </w:rPr>
        <w:t xml:space="preserve">Słupca </w:t>
      </w:r>
      <w:r w:rsidRPr="001446C7">
        <w:rPr>
          <w:rFonts w:cstheme="minorHAnsi"/>
          <w:szCs w:val="24"/>
        </w:rPr>
        <w:t>na lata 2024-2030 ma status dokumentu nadrzędnego w</w:t>
      </w:r>
      <w:r>
        <w:rPr>
          <w:rFonts w:cstheme="minorHAnsi"/>
          <w:szCs w:val="24"/>
        </w:rPr>
        <w:t> </w:t>
      </w:r>
      <w:r w:rsidRPr="001446C7">
        <w:rPr>
          <w:rFonts w:cstheme="minorHAnsi"/>
          <w:szCs w:val="24"/>
        </w:rPr>
        <w:t xml:space="preserve">stosunku do innych planistyczno-strategicznych dokumentów obowiązujących w Gminie. Jest również w pełni zgodna z wyższymi dokumentami, takimi jak Strategia Rozwoju Województwa </w:t>
      </w:r>
      <w:r>
        <w:rPr>
          <w:rFonts w:cstheme="minorHAnsi"/>
          <w:szCs w:val="24"/>
        </w:rPr>
        <w:t>Wielkopolskiego do 2030 roku</w:t>
      </w:r>
      <w:r w:rsidRPr="001446C7">
        <w:rPr>
          <w:rFonts w:cstheme="minorHAnsi"/>
          <w:szCs w:val="24"/>
        </w:rPr>
        <w:t xml:space="preserve"> i Krajowa Strategia Rozwoju Regionalnego 2030. W rezultacie stanowi ona spójną całość w kontekście strategicznego rozwoju na różnych poziomach administracyjnych.</w:t>
      </w:r>
    </w:p>
    <w:p w14:paraId="4F2AC834" w14:textId="6B17797E" w:rsidR="001446C7" w:rsidRPr="001446C7" w:rsidRDefault="001446C7" w:rsidP="00873148">
      <w:pPr>
        <w:suppressAutoHyphens/>
        <w:rPr>
          <w:rFonts w:cstheme="minorHAnsi"/>
          <w:szCs w:val="24"/>
        </w:rPr>
      </w:pPr>
      <w:r w:rsidRPr="001446C7">
        <w:rPr>
          <w:rFonts w:cstheme="minorHAnsi"/>
          <w:szCs w:val="24"/>
        </w:rPr>
        <w:t xml:space="preserve">Dodatkowo, Strategia Rozwoju Gminy </w:t>
      </w:r>
      <w:r>
        <w:rPr>
          <w:rFonts w:cstheme="minorHAnsi"/>
          <w:szCs w:val="24"/>
        </w:rPr>
        <w:t>Słupca</w:t>
      </w:r>
      <w:r w:rsidRPr="001446C7">
        <w:rPr>
          <w:rFonts w:cstheme="minorHAnsi"/>
          <w:szCs w:val="24"/>
        </w:rPr>
        <w:t xml:space="preserve"> będzie stanowiła ramy dla tworzenia planów i</w:t>
      </w:r>
      <w:r>
        <w:rPr>
          <w:rFonts w:cstheme="minorHAnsi"/>
          <w:szCs w:val="24"/>
        </w:rPr>
        <w:t> </w:t>
      </w:r>
      <w:r w:rsidRPr="001446C7">
        <w:rPr>
          <w:rFonts w:cstheme="minorHAnsi"/>
          <w:szCs w:val="24"/>
        </w:rPr>
        <w:t xml:space="preserve">programów lokalnych, które będą realizowane w ciągu jej obowiązywania. Dzięki temu dokument ten będzie zawierał wytyczne i punkt odniesienia dla wszelkich inicjatyw i działań podejmowanych na poziomie lokalnym w Gminie </w:t>
      </w:r>
      <w:r>
        <w:rPr>
          <w:rFonts w:cstheme="minorHAnsi"/>
          <w:szCs w:val="24"/>
        </w:rPr>
        <w:t>Słupca</w:t>
      </w:r>
      <w:r w:rsidRPr="001446C7">
        <w:rPr>
          <w:rFonts w:cstheme="minorHAnsi"/>
          <w:szCs w:val="24"/>
        </w:rPr>
        <w:t xml:space="preserve">, mających na celu wspieranie rozwoju w okresie od 2024 do 2030 roku. </w:t>
      </w:r>
    </w:p>
    <w:p w14:paraId="7ADD3578" w14:textId="2C9F6F25" w:rsidR="001446C7" w:rsidRPr="001446C7" w:rsidRDefault="001446C7" w:rsidP="00873148">
      <w:pPr>
        <w:suppressAutoHyphens/>
        <w:rPr>
          <w:rFonts w:cstheme="minorHAnsi"/>
          <w:szCs w:val="24"/>
        </w:rPr>
      </w:pPr>
      <w:r w:rsidRPr="001446C7">
        <w:rPr>
          <w:rFonts w:cstheme="minorHAnsi"/>
          <w:szCs w:val="24"/>
        </w:rPr>
        <w:t xml:space="preserve">Strategia Rozwoju Gminy </w:t>
      </w:r>
      <w:r>
        <w:rPr>
          <w:rFonts w:cstheme="minorHAnsi"/>
          <w:szCs w:val="24"/>
        </w:rPr>
        <w:t>Słupca</w:t>
      </w:r>
      <w:r w:rsidRPr="001446C7">
        <w:rPr>
          <w:rFonts w:cstheme="minorHAnsi"/>
          <w:szCs w:val="24"/>
        </w:rPr>
        <w:t xml:space="preserve"> na lata 2024-2030 została opracowana w sposób kompleksowy, wykorzystując różnorodne dane i dokumenty jako podstawę dla jej tworzenia. Dokument powstał w oparciu o aktualne dokumenty planistyczne, sprawozdania oraz dane statystyczne, co umożliwiło rzetelne i uzasadnione podejście do wyznaczenia celów i</w:t>
      </w:r>
      <w:r>
        <w:rPr>
          <w:rFonts w:cstheme="minorHAnsi"/>
          <w:szCs w:val="24"/>
        </w:rPr>
        <w:t> </w:t>
      </w:r>
      <w:r w:rsidRPr="001446C7">
        <w:rPr>
          <w:rFonts w:cstheme="minorHAnsi"/>
          <w:szCs w:val="24"/>
        </w:rPr>
        <w:t xml:space="preserve">priorytetów rozwojowych dla Gminy </w:t>
      </w:r>
      <w:r>
        <w:rPr>
          <w:rFonts w:cstheme="minorHAnsi"/>
          <w:szCs w:val="24"/>
        </w:rPr>
        <w:t>Słupca</w:t>
      </w:r>
      <w:r w:rsidRPr="001446C7">
        <w:rPr>
          <w:rFonts w:cstheme="minorHAnsi"/>
          <w:szCs w:val="24"/>
        </w:rPr>
        <w:t xml:space="preserve"> w określonym czasie. Kluczowym dokumentem prawnym, który był wykorzystywany w procesie przygotowania Strategii, była ustawa z dnia 8</w:t>
      </w:r>
      <w:r w:rsidR="00AE02B2">
        <w:rPr>
          <w:rFonts w:cstheme="minorHAnsi"/>
          <w:szCs w:val="24"/>
        </w:rPr>
        <w:t> </w:t>
      </w:r>
      <w:r w:rsidRPr="001446C7">
        <w:rPr>
          <w:rFonts w:cstheme="minorHAnsi"/>
          <w:szCs w:val="24"/>
        </w:rPr>
        <w:t xml:space="preserve">marca 1990 r. o samorządzie gminnym. Ustawa ta stanowi podstawę prawną dla funkcjonowania samorządów lokalnych (w tym Gminy </w:t>
      </w:r>
      <w:r>
        <w:rPr>
          <w:rFonts w:cstheme="minorHAnsi"/>
          <w:szCs w:val="24"/>
        </w:rPr>
        <w:t>Słupca</w:t>
      </w:r>
      <w:r w:rsidRPr="001446C7">
        <w:rPr>
          <w:rFonts w:cstheme="minorHAnsi"/>
          <w:szCs w:val="24"/>
        </w:rPr>
        <w:t>) i określa ich zakres kompetencji oraz zasady działania. Wykorzystanie tego aktu prawnego pozwoliło na stworzenie strategii rozwoju uwzględniającej istniejące ramy prawne i możliwości działania Gminy w zakresie jej rozwoju na lata 2024-2030.</w:t>
      </w:r>
    </w:p>
    <w:p w14:paraId="3171542E" w14:textId="4B297CC9" w:rsidR="009B1C97" w:rsidRDefault="001446C7" w:rsidP="00BD58CB">
      <w:pPr>
        <w:suppressAutoHyphens/>
        <w:rPr>
          <w:rFonts w:cstheme="minorHAnsi"/>
          <w:szCs w:val="24"/>
        </w:rPr>
      </w:pPr>
      <w:r w:rsidRPr="001446C7">
        <w:rPr>
          <w:rFonts w:cstheme="minorHAnsi"/>
          <w:szCs w:val="24"/>
        </w:rPr>
        <w:lastRenderedPageBreak/>
        <w:t xml:space="preserve">Prace nad Strategią rozpoczęto w </w:t>
      </w:r>
      <w:r w:rsidR="009B1C97">
        <w:rPr>
          <w:rFonts w:cstheme="minorHAnsi"/>
          <w:szCs w:val="24"/>
        </w:rPr>
        <w:t>lipcu</w:t>
      </w:r>
      <w:r w:rsidRPr="001446C7">
        <w:rPr>
          <w:rFonts w:cstheme="minorHAnsi"/>
          <w:szCs w:val="24"/>
        </w:rPr>
        <w:t xml:space="preserve"> 2023 roku, a pierwszym etapem prac było podjęcie uchwały nr </w:t>
      </w:r>
      <w:r w:rsidR="009B1C97">
        <w:rPr>
          <w:rFonts w:cstheme="minorHAnsi"/>
          <w:szCs w:val="24"/>
        </w:rPr>
        <w:t>LXXIII/409/2023</w:t>
      </w:r>
      <w:r w:rsidRPr="001446C7">
        <w:rPr>
          <w:rFonts w:cstheme="minorHAnsi"/>
          <w:szCs w:val="24"/>
        </w:rPr>
        <w:t xml:space="preserve"> Rady </w:t>
      </w:r>
      <w:r w:rsidR="009B1C97">
        <w:rPr>
          <w:rFonts w:cstheme="minorHAnsi"/>
          <w:szCs w:val="24"/>
        </w:rPr>
        <w:t>Gminy Słupca</w:t>
      </w:r>
      <w:r w:rsidRPr="001446C7">
        <w:rPr>
          <w:rFonts w:cstheme="minorHAnsi"/>
          <w:szCs w:val="24"/>
        </w:rPr>
        <w:t xml:space="preserve"> z dnia 2</w:t>
      </w:r>
      <w:r w:rsidR="009B1C97">
        <w:rPr>
          <w:rFonts w:cstheme="minorHAnsi"/>
          <w:szCs w:val="24"/>
        </w:rPr>
        <w:t>1</w:t>
      </w:r>
      <w:r w:rsidRPr="001446C7">
        <w:rPr>
          <w:rFonts w:cstheme="minorHAnsi"/>
          <w:szCs w:val="24"/>
        </w:rPr>
        <w:t xml:space="preserve"> </w:t>
      </w:r>
      <w:r w:rsidR="009B1C97">
        <w:rPr>
          <w:rFonts w:cstheme="minorHAnsi"/>
          <w:szCs w:val="24"/>
        </w:rPr>
        <w:t>lipca</w:t>
      </w:r>
      <w:r w:rsidRPr="001446C7">
        <w:rPr>
          <w:rFonts w:cstheme="minorHAnsi"/>
          <w:szCs w:val="24"/>
        </w:rPr>
        <w:t xml:space="preserve"> 2023 r. w sprawie określenia szczegółowego trybu i harmonogramu opracowania projektu Strategii Rozwoju Gminy </w:t>
      </w:r>
      <w:r w:rsidR="009B1C97">
        <w:rPr>
          <w:rFonts w:cstheme="minorHAnsi"/>
          <w:szCs w:val="24"/>
        </w:rPr>
        <w:t>Słupca</w:t>
      </w:r>
      <w:r w:rsidRPr="001446C7">
        <w:rPr>
          <w:rFonts w:cstheme="minorHAnsi"/>
          <w:szCs w:val="24"/>
        </w:rPr>
        <w:t xml:space="preserve"> na lata 2024-2030, w tym tryb konsultacji, o których mowa w art. 6 ust. 3 ustawy z dnia 6 grudnia 2006 r. o zasadach prowadzenia polityki rozwoju. Następnie na mocy zarządzenia nr </w:t>
      </w:r>
      <w:r w:rsidR="009B1C97" w:rsidRPr="009B1C97">
        <w:rPr>
          <w:rFonts w:cstheme="minorHAnsi"/>
          <w:szCs w:val="24"/>
        </w:rPr>
        <w:t>64/2023</w:t>
      </w:r>
      <w:r w:rsidR="009B1C97">
        <w:rPr>
          <w:rFonts w:cstheme="minorHAnsi"/>
          <w:szCs w:val="24"/>
        </w:rPr>
        <w:t xml:space="preserve"> </w:t>
      </w:r>
      <w:r w:rsidR="009B1C97" w:rsidRPr="009B1C97">
        <w:rPr>
          <w:rFonts w:cstheme="minorHAnsi"/>
          <w:szCs w:val="24"/>
        </w:rPr>
        <w:t>Wójta Gminy Słupca</w:t>
      </w:r>
      <w:r w:rsidR="009B1C97">
        <w:rPr>
          <w:rFonts w:cstheme="minorHAnsi"/>
          <w:szCs w:val="24"/>
        </w:rPr>
        <w:t xml:space="preserve"> </w:t>
      </w:r>
      <w:r w:rsidR="009B1C97" w:rsidRPr="009B1C97">
        <w:rPr>
          <w:rFonts w:cstheme="minorHAnsi"/>
          <w:szCs w:val="24"/>
        </w:rPr>
        <w:t>z dnia 18 sierpnia 2023 r</w:t>
      </w:r>
      <w:r w:rsidR="00BD58CB">
        <w:rPr>
          <w:rFonts w:cstheme="minorHAnsi"/>
          <w:szCs w:val="24"/>
        </w:rPr>
        <w:t>. (</w:t>
      </w:r>
      <w:r w:rsidR="00BD58CB" w:rsidRPr="00BD58CB">
        <w:rPr>
          <w:rFonts w:cstheme="minorHAnsi"/>
          <w:i/>
          <w:iCs/>
          <w:szCs w:val="24"/>
        </w:rPr>
        <w:t>zmienione Zarządzeniem nr 104/2023Wójta Gminy Słupca z dnia 29 grudnia 2023 r. w sprawie zmiany zarządzenia w</w:t>
      </w:r>
      <w:r w:rsidR="00BD58CB">
        <w:rPr>
          <w:rFonts w:cstheme="minorHAnsi"/>
          <w:i/>
          <w:iCs/>
          <w:szCs w:val="24"/>
        </w:rPr>
        <w:t> </w:t>
      </w:r>
      <w:r w:rsidR="00BD58CB" w:rsidRPr="00BD58CB">
        <w:rPr>
          <w:rFonts w:cstheme="minorHAnsi"/>
          <w:i/>
          <w:iCs/>
          <w:szCs w:val="24"/>
        </w:rPr>
        <w:t>sprawie powołania Gminnego Zespołu ds. opracowania Strategii Rozwoju Gminy Słupca na lata 2024 – 2030</w:t>
      </w:r>
      <w:r w:rsidR="00BD58CB">
        <w:rPr>
          <w:rFonts w:cstheme="minorHAnsi"/>
          <w:szCs w:val="24"/>
        </w:rPr>
        <w:t>)</w:t>
      </w:r>
      <w:r w:rsidR="009B1C97">
        <w:rPr>
          <w:rFonts w:cstheme="minorHAnsi"/>
          <w:szCs w:val="24"/>
        </w:rPr>
        <w:t xml:space="preserve"> </w:t>
      </w:r>
      <w:r w:rsidRPr="001446C7">
        <w:rPr>
          <w:rFonts w:cstheme="minorHAnsi"/>
          <w:szCs w:val="24"/>
        </w:rPr>
        <w:t xml:space="preserve">powołany został </w:t>
      </w:r>
      <w:r w:rsidR="009B1C97" w:rsidRPr="009B1C97">
        <w:rPr>
          <w:rFonts w:cstheme="minorHAnsi"/>
          <w:szCs w:val="24"/>
        </w:rPr>
        <w:t>Gminn</w:t>
      </w:r>
      <w:r w:rsidR="009B1C97">
        <w:rPr>
          <w:rFonts w:cstheme="minorHAnsi"/>
          <w:szCs w:val="24"/>
        </w:rPr>
        <w:t>y</w:t>
      </w:r>
      <w:r w:rsidR="009B1C97" w:rsidRPr="009B1C97">
        <w:rPr>
          <w:rFonts w:cstheme="minorHAnsi"/>
          <w:szCs w:val="24"/>
        </w:rPr>
        <w:t xml:space="preserve"> Zesp</w:t>
      </w:r>
      <w:r w:rsidR="009B1C97">
        <w:rPr>
          <w:rFonts w:cstheme="minorHAnsi"/>
          <w:szCs w:val="24"/>
        </w:rPr>
        <w:t>ół</w:t>
      </w:r>
      <w:r w:rsidR="009B1C97" w:rsidRPr="009B1C97">
        <w:rPr>
          <w:rFonts w:cstheme="minorHAnsi"/>
          <w:szCs w:val="24"/>
        </w:rPr>
        <w:t xml:space="preserve"> ds.</w:t>
      </w:r>
      <w:r w:rsidR="00197129">
        <w:rPr>
          <w:rFonts w:cstheme="minorHAnsi"/>
          <w:szCs w:val="24"/>
        </w:rPr>
        <w:t> </w:t>
      </w:r>
      <w:r w:rsidR="009B1C97" w:rsidRPr="009B1C97">
        <w:rPr>
          <w:rFonts w:cstheme="minorHAnsi"/>
          <w:szCs w:val="24"/>
        </w:rPr>
        <w:t>opracowania Strategii Rozwoju Gminy Słupca na lata 2024 – 2030</w:t>
      </w:r>
      <w:r w:rsidR="009B1C97">
        <w:rPr>
          <w:rFonts w:cstheme="minorHAnsi"/>
          <w:szCs w:val="24"/>
        </w:rPr>
        <w:t xml:space="preserve">, </w:t>
      </w:r>
      <w:r w:rsidR="004F4860">
        <w:rPr>
          <w:rFonts w:cstheme="minorHAnsi"/>
          <w:szCs w:val="24"/>
        </w:rPr>
        <w:t>w</w:t>
      </w:r>
      <w:r w:rsidR="009B1C97">
        <w:rPr>
          <w:rFonts w:cstheme="minorHAnsi"/>
          <w:szCs w:val="24"/>
        </w:rPr>
        <w:t xml:space="preserve"> następującym składzie:</w:t>
      </w:r>
    </w:p>
    <w:p w14:paraId="22E66E85" w14:textId="12D45576" w:rsidR="009B1C97" w:rsidRDefault="00BD58CB" w:rsidP="00605A7B">
      <w:pPr>
        <w:pStyle w:val="Akapitzlist"/>
        <w:numPr>
          <w:ilvl w:val="0"/>
          <w:numId w:val="4"/>
        </w:numPr>
        <w:suppressAutoHyphens/>
        <w:spacing w:line="360" w:lineRule="auto"/>
        <w:jc w:val="both"/>
        <w:rPr>
          <w:rFonts w:cstheme="minorHAnsi"/>
          <w:szCs w:val="24"/>
        </w:rPr>
      </w:pPr>
      <w:r>
        <w:rPr>
          <w:rFonts w:cstheme="minorHAnsi"/>
          <w:szCs w:val="24"/>
        </w:rPr>
        <w:t>Bogdan Kukulski</w:t>
      </w:r>
      <w:r w:rsidR="009B1C97" w:rsidRPr="009B1C97">
        <w:rPr>
          <w:rFonts w:cstheme="minorHAnsi"/>
          <w:szCs w:val="24"/>
        </w:rPr>
        <w:t xml:space="preserve"> - Zastępca Wójta Gminy Słupca – przewodniczący zespołu</w:t>
      </w:r>
      <w:r w:rsidR="009B1C97">
        <w:rPr>
          <w:rFonts w:cstheme="minorHAnsi"/>
          <w:szCs w:val="24"/>
        </w:rPr>
        <w:t>,</w:t>
      </w:r>
    </w:p>
    <w:p w14:paraId="421607FB" w14:textId="6C2E3AF4"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Karolina Walczak – Sekretarz Gminy – zastępca przewodniczącego/koordynator</w:t>
      </w:r>
      <w:r>
        <w:rPr>
          <w:rFonts w:cstheme="minorHAnsi"/>
          <w:szCs w:val="24"/>
        </w:rPr>
        <w:t>,</w:t>
      </w:r>
    </w:p>
    <w:p w14:paraId="14B28FDE" w14:textId="44988CD0"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Cezary Fajkowski – Skarbnik Gminy – członek zespołu</w:t>
      </w:r>
      <w:r>
        <w:rPr>
          <w:rFonts w:cstheme="minorHAnsi"/>
          <w:szCs w:val="24"/>
        </w:rPr>
        <w:t>,</w:t>
      </w:r>
    </w:p>
    <w:p w14:paraId="4F650B01" w14:textId="60D62D70"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 xml:space="preserve">Joanna Dobrychłop – Kierownik Referatu Gospodarki, Ochrona Środowiska i Rolnictwa </w:t>
      </w:r>
      <w:r>
        <w:rPr>
          <w:rFonts w:cstheme="minorHAnsi"/>
          <w:szCs w:val="24"/>
        </w:rPr>
        <w:t xml:space="preserve">– </w:t>
      </w:r>
      <w:r w:rsidRPr="009B1C97">
        <w:rPr>
          <w:rFonts w:cstheme="minorHAnsi"/>
          <w:szCs w:val="24"/>
        </w:rPr>
        <w:t>członek zespołu</w:t>
      </w:r>
      <w:r>
        <w:rPr>
          <w:rFonts w:cstheme="minorHAnsi"/>
          <w:szCs w:val="24"/>
        </w:rPr>
        <w:t>,</w:t>
      </w:r>
    </w:p>
    <w:p w14:paraId="111CA8E9" w14:textId="139A15E8" w:rsid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Tomasz Gniewkowski – Kierownik Referatu Inwestycji, Zamówień Publicznych i</w:t>
      </w:r>
      <w:r>
        <w:rPr>
          <w:rFonts w:cstheme="minorHAnsi"/>
          <w:szCs w:val="24"/>
        </w:rPr>
        <w:t> </w:t>
      </w:r>
      <w:r w:rsidRPr="009B1C97">
        <w:rPr>
          <w:rFonts w:cstheme="minorHAnsi"/>
          <w:szCs w:val="24"/>
        </w:rPr>
        <w:t>Promocji – członek zespołu</w:t>
      </w:r>
      <w:r>
        <w:rPr>
          <w:rFonts w:cstheme="minorHAnsi"/>
          <w:szCs w:val="24"/>
        </w:rPr>
        <w:t>,</w:t>
      </w:r>
    </w:p>
    <w:p w14:paraId="6692EA3E" w14:textId="6AE50C93"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 xml:space="preserve">Anna Kubicka </w:t>
      </w:r>
      <w:r>
        <w:rPr>
          <w:rFonts w:cstheme="minorHAnsi"/>
          <w:szCs w:val="24"/>
        </w:rPr>
        <w:t xml:space="preserve">– </w:t>
      </w:r>
      <w:r w:rsidR="009B1C97" w:rsidRPr="009B1C97">
        <w:rPr>
          <w:rFonts w:cstheme="minorHAnsi"/>
          <w:szCs w:val="24"/>
        </w:rPr>
        <w:t>Kierownik Gminnego Ośrodka Pomocy Społecznej –– członek zespołu</w:t>
      </w:r>
      <w:r w:rsidR="009B1C97">
        <w:rPr>
          <w:rFonts w:cstheme="minorHAnsi"/>
          <w:szCs w:val="24"/>
        </w:rPr>
        <w:t>,</w:t>
      </w:r>
    </w:p>
    <w:p w14:paraId="6FEB4470" w14:textId="67E83248"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Jarosława Kobos</w:t>
      </w:r>
      <w:r>
        <w:rPr>
          <w:rFonts w:cstheme="minorHAnsi"/>
          <w:szCs w:val="24"/>
        </w:rPr>
        <w:t xml:space="preserve"> –</w:t>
      </w:r>
      <w:r w:rsidRPr="00605A7B">
        <w:rPr>
          <w:rFonts w:cstheme="minorHAnsi"/>
          <w:szCs w:val="24"/>
        </w:rPr>
        <w:t xml:space="preserve"> </w:t>
      </w:r>
      <w:r w:rsidR="009B1C97" w:rsidRPr="009B1C97">
        <w:rPr>
          <w:rFonts w:cstheme="minorHAnsi"/>
          <w:szCs w:val="24"/>
        </w:rPr>
        <w:t>Dyrektor Centrum Usług Wspólnych Gminy Słupca– członek zespołu</w:t>
      </w:r>
      <w:r w:rsidR="009B1C97">
        <w:rPr>
          <w:rFonts w:cstheme="minorHAnsi"/>
          <w:szCs w:val="24"/>
        </w:rPr>
        <w:t>,</w:t>
      </w:r>
    </w:p>
    <w:p w14:paraId="34B9759A" w14:textId="643D0739" w:rsidR="009B1C97" w:rsidRDefault="00605A7B" w:rsidP="00605A7B">
      <w:pPr>
        <w:pStyle w:val="Akapitzlist"/>
        <w:numPr>
          <w:ilvl w:val="0"/>
          <w:numId w:val="4"/>
        </w:numPr>
        <w:suppressAutoHyphens/>
        <w:spacing w:line="360" w:lineRule="auto"/>
        <w:jc w:val="both"/>
        <w:rPr>
          <w:rFonts w:cstheme="minorHAnsi"/>
          <w:szCs w:val="24"/>
        </w:rPr>
      </w:pPr>
      <w:r w:rsidRPr="00605A7B">
        <w:rPr>
          <w:rFonts w:cstheme="minorHAnsi"/>
          <w:szCs w:val="24"/>
        </w:rPr>
        <w:t xml:space="preserve">Przemysław Żurawicki </w:t>
      </w:r>
      <w:r>
        <w:rPr>
          <w:rFonts w:cstheme="minorHAnsi"/>
          <w:szCs w:val="24"/>
        </w:rPr>
        <w:t xml:space="preserve">– </w:t>
      </w:r>
      <w:r w:rsidR="009B1C97" w:rsidRPr="009B1C97">
        <w:rPr>
          <w:rFonts w:cstheme="minorHAnsi"/>
          <w:szCs w:val="24"/>
        </w:rPr>
        <w:t>Zastępca Kierownika Gminnego Zakładu Wodociągów i</w:t>
      </w:r>
      <w:r>
        <w:rPr>
          <w:rFonts w:cstheme="minorHAnsi"/>
          <w:szCs w:val="24"/>
        </w:rPr>
        <w:t> </w:t>
      </w:r>
      <w:r w:rsidR="009B1C97" w:rsidRPr="009B1C97">
        <w:rPr>
          <w:rFonts w:cstheme="minorHAnsi"/>
          <w:szCs w:val="24"/>
        </w:rPr>
        <w:t>Kanalizacji w Słupcy –– członek zespołu</w:t>
      </w:r>
      <w:r w:rsidR="009B1C97">
        <w:rPr>
          <w:rFonts w:cstheme="minorHAnsi"/>
          <w:szCs w:val="24"/>
        </w:rPr>
        <w:t>,</w:t>
      </w:r>
    </w:p>
    <w:p w14:paraId="42D4FB89" w14:textId="02C7594C" w:rsidR="009B1C97" w:rsidRPr="009B1C97" w:rsidRDefault="009B1C97" w:rsidP="00605A7B">
      <w:pPr>
        <w:pStyle w:val="Akapitzlist"/>
        <w:numPr>
          <w:ilvl w:val="0"/>
          <w:numId w:val="4"/>
        </w:numPr>
        <w:suppressAutoHyphens/>
        <w:spacing w:line="360" w:lineRule="auto"/>
        <w:jc w:val="both"/>
        <w:rPr>
          <w:rFonts w:cstheme="minorHAnsi"/>
          <w:szCs w:val="24"/>
        </w:rPr>
      </w:pPr>
      <w:r w:rsidRPr="009B1C97">
        <w:rPr>
          <w:rFonts w:cstheme="minorHAnsi"/>
          <w:szCs w:val="24"/>
        </w:rPr>
        <w:t>Monika Paszek – Dyrektor Biblioteki Publicznej Gminy Słupca w Cieninie Zabornym – członek zespołu.</w:t>
      </w:r>
    </w:p>
    <w:p w14:paraId="0B253F92" w14:textId="74690D7A" w:rsidR="001446C7" w:rsidRPr="001446C7" w:rsidRDefault="001446C7" w:rsidP="00873148">
      <w:pPr>
        <w:suppressAutoHyphens/>
        <w:rPr>
          <w:rFonts w:cstheme="minorHAnsi"/>
          <w:szCs w:val="24"/>
        </w:rPr>
      </w:pPr>
      <w:r w:rsidRPr="001446C7">
        <w:rPr>
          <w:rFonts w:cstheme="minorHAnsi"/>
          <w:szCs w:val="24"/>
        </w:rPr>
        <w:t xml:space="preserve">Ważnym elementem w pracach nad Strategią była partycypacja społeczna. Proces tworzenia Strategii poprzedzono analizą sytuacji społeczno-gospodarczej Gminy. Analiza pogłębiona została o wnioski z przeprowadzonego badania ankietowego oraz informacje i materiały pozyskane podczas spotkań z </w:t>
      </w:r>
      <w:r w:rsidR="009B1C97">
        <w:rPr>
          <w:rFonts w:cstheme="minorHAnsi"/>
          <w:szCs w:val="24"/>
        </w:rPr>
        <w:t xml:space="preserve">Gminnym </w:t>
      </w:r>
      <w:r w:rsidRPr="001446C7">
        <w:rPr>
          <w:rFonts w:cstheme="minorHAnsi"/>
          <w:szCs w:val="24"/>
        </w:rPr>
        <w:t xml:space="preserve">Zespołem ds. opracowania projektu Strategii Rozwoju Gminy </w:t>
      </w:r>
      <w:r w:rsidR="009B1C97">
        <w:rPr>
          <w:rFonts w:cstheme="minorHAnsi"/>
          <w:szCs w:val="24"/>
        </w:rPr>
        <w:t>Słupca</w:t>
      </w:r>
      <w:r w:rsidRPr="001446C7">
        <w:rPr>
          <w:rFonts w:cstheme="minorHAnsi"/>
          <w:szCs w:val="24"/>
        </w:rPr>
        <w:t xml:space="preserve"> na lata 2024-2030, mieszkańcami i interesariuszami Gminy, przeprowadzonych w formie warsztatów </w:t>
      </w:r>
      <w:r w:rsidR="009B1C97">
        <w:rPr>
          <w:rFonts w:cstheme="minorHAnsi"/>
          <w:szCs w:val="24"/>
        </w:rPr>
        <w:t>diagnostycznych</w:t>
      </w:r>
      <w:r w:rsidRPr="001446C7">
        <w:rPr>
          <w:rFonts w:cstheme="minorHAnsi"/>
          <w:szCs w:val="24"/>
        </w:rPr>
        <w:t xml:space="preserve"> i </w:t>
      </w:r>
      <w:r w:rsidR="009B1C97">
        <w:rPr>
          <w:rFonts w:cstheme="minorHAnsi"/>
          <w:szCs w:val="24"/>
        </w:rPr>
        <w:t>warsztatów strategicznych.</w:t>
      </w:r>
      <w:r w:rsidRPr="001446C7">
        <w:rPr>
          <w:rFonts w:cstheme="minorHAnsi"/>
          <w:szCs w:val="24"/>
        </w:rPr>
        <w:t xml:space="preserve"> Podczas warsztatów pracowano nad wyznaczonymi wcześniej obszarami problemowymi. Ze zdiagnozowanych </w:t>
      </w:r>
      <w:r w:rsidRPr="001446C7">
        <w:rPr>
          <w:rFonts w:cstheme="minorHAnsi"/>
          <w:szCs w:val="24"/>
        </w:rPr>
        <w:lastRenderedPageBreak/>
        <w:t>obszarów problemowych wynikają cele strategiczne, które podzielone są na cele operacyjne. Dla celów strategicznych wyznaczone zostały zadania i działania, których realizacja wpłynie na</w:t>
      </w:r>
      <w:r w:rsidR="00197129">
        <w:rPr>
          <w:rFonts w:cstheme="minorHAnsi"/>
          <w:szCs w:val="24"/>
        </w:rPr>
        <w:t> </w:t>
      </w:r>
      <w:r w:rsidRPr="001446C7">
        <w:rPr>
          <w:rFonts w:cstheme="minorHAnsi"/>
          <w:szCs w:val="24"/>
        </w:rPr>
        <w:t xml:space="preserve">osiągnięcie postawionych celów. Ponadto w trakcie warsztatów wypracowano misję oraz wizję Gminy </w:t>
      </w:r>
      <w:r w:rsidR="009B1C97">
        <w:rPr>
          <w:rFonts w:cstheme="minorHAnsi"/>
          <w:szCs w:val="24"/>
        </w:rPr>
        <w:t>Słupca.</w:t>
      </w:r>
      <w:r w:rsidRPr="001446C7">
        <w:rPr>
          <w:rFonts w:cstheme="minorHAnsi"/>
          <w:szCs w:val="24"/>
        </w:rPr>
        <w:t xml:space="preserve"> </w:t>
      </w:r>
    </w:p>
    <w:p w14:paraId="5C8C7855" w14:textId="6BF03BEB" w:rsidR="00384AFF" w:rsidRDefault="001446C7" w:rsidP="00873148">
      <w:pPr>
        <w:suppressAutoHyphens/>
        <w:rPr>
          <w:rFonts w:cstheme="minorHAnsi"/>
          <w:szCs w:val="24"/>
        </w:rPr>
      </w:pPr>
      <w:r w:rsidRPr="001446C7">
        <w:rPr>
          <w:rFonts w:cstheme="minorHAnsi"/>
          <w:szCs w:val="24"/>
        </w:rPr>
        <w:t>Powyższe działania miały na celu ewaluację trafności, przewidywanej skuteczności i</w:t>
      </w:r>
      <w:r w:rsidR="009B1C97">
        <w:rPr>
          <w:rFonts w:cstheme="minorHAnsi"/>
          <w:szCs w:val="24"/>
        </w:rPr>
        <w:t> </w:t>
      </w:r>
      <w:r w:rsidR="009B1C97" w:rsidRPr="009B1C97">
        <w:rPr>
          <w:rFonts w:cstheme="minorHAnsi"/>
          <w:szCs w:val="24"/>
        </w:rPr>
        <w:t>efektywności realizacji Strategii. Dokument został sporządzony z uwzględnieniem zapisów ustawy z dnia 6 grudnia 2006 r. o zasadach prowadzenia polityki rozwoju.</w:t>
      </w:r>
      <w:r w:rsidR="009B1C97">
        <w:rPr>
          <w:rFonts w:cstheme="minorHAnsi"/>
          <w:szCs w:val="24"/>
        </w:rPr>
        <w:t xml:space="preserve"> </w:t>
      </w:r>
      <w:r w:rsidR="009B1C97" w:rsidRPr="009B1C97">
        <w:rPr>
          <w:rFonts w:cstheme="minorHAnsi"/>
          <w:szCs w:val="24"/>
        </w:rPr>
        <w:t>Poniżej przedstawiono poszczególne etapy procesu prac na Strategią</w:t>
      </w:r>
      <w:r w:rsidR="009B1C97">
        <w:rPr>
          <w:rFonts w:cstheme="minorHAnsi"/>
          <w:szCs w:val="24"/>
        </w:rPr>
        <w:t xml:space="preserve">. </w:t>
      </w:r>
    </w:p>
    <w:p w14:paraId="0A7AA577" w14:textId="7A378AB2" w:rsidR="009B1C97" w:rsidRPr="001446C7" w:rsidRDefault="009B1C97" w:rsidP="00873148">
      <w:pPr>
        <w:suppressAutoHyphens/>
        <w:rPr>
          <w:rFonts w:cstheme="minorHAnsi"/>
        </w:rPr>
      </w:pPr>
      <w:r w:rsidRPr="00B952C6">
        <w:rPr>
          <w:noProof/>
          <w:szCs w:val="24"/>
          <w:lang w:eastAsia="pl-PL"/>
        </w:rPr>
        <w:drawing>
          <wp:anchor distT="0" distB="0" distL="114300" distR="114300" simplePos="0" relativeHeight="251659264" behindDoc="0" locked="0" layoutInCell="1" allowOverlap="1" wp14:anchorId="57FD7C04" wp14:editId="097DD533">
            <wp:simplePos x="0" y="0"/>
            <wp:positionH relativeFrom="margin">
              <wp:posOffset>494665</wp:posOffset>
            </wp:positionH>
            <wp:positionV relativeFrom="paragraph">
              <wp:posOffset>3810</wp:posOffset>
            </wp:positionV>
            <wp:extent cx="4987290" cy="6111240"/>
            <wp:effectExtent l="0" t="0" r="22860" b="22860"/>
            <wp:wrapSquare wrapText="bothSides"/>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margin">
              <wp14:pctHeight>0</wp14:pctHeight>
            </wp14:sizeRelV>
          </wp:anchor>
        </w:drawing>
      </w:r>
    </w:p>
    <w:p w14:paraId="13F13850" w14:textId="2B6C0BE9" w:rsidR="00535E79" w:rsidRPr="001446C7" w:rsidRDefault="00535E79" w:rsidP="00873148">
      <w:pPr>
        <w:suppressAutoHyphens/>
        <w:rPr>
          <w:rFonts w:cstheme="minorHAnsi"/>
        </w:rPr>
      </w:pPr>
    </w:p>
    <w:p w14:paraId="211C51A1" w14:textId="77777777" w:rsidR="00E17085" w:rsidRPr="001446C7" w:rsidRDefault="00E17085" w:rsidP="00873148">
      <w:pPr>
        <w:suppressAutoHyphens/>
        <w:rPr>
          <w:rFonts w:cstheme="minorHAnsi"/>
        </w:rPr>
      </w:pPr>
    </w:p>
    <w:p w14:paraId="280A09F7" w14:textId="77777777" w:rsidR="00535E79" w:rsidRPr="001446C7" w:rsidRDefault="00535E79" w:rsidP="00873148">
      <w:pPr>
        <w:suppressAutoHyphens/>
        <w:rPr>
          <w:rFonts w:cstheme="minorHAnsi"/>
        </w:rPr>
        <w:sectPr w:rsidR="00535E79" w:rsidRPr="001446C7" w:rsidSect="00AB6BAD">
          <w:pgSz w:w="11906" w:h="16838"/>
          <w:pgMar w:top="1417" w:right="1417" w:bottom="1417" w:left="1417" w:header="708" w:footer="708" w:gutter="0"/>
          <w:cols w:space="708"/>
          <w:docGrid w:linePitch="360"/>
        </w:sectPr>
      </w:pPr>
    </w:p>
    <w:p w14:paraId="707C643A" w14:textId="2B01BA51" w:rsidR="009A1525" w:rsidRDefault="00A05466" w:rsidP="00873148">
      <w:pPr>
        <w:pStyle w:val="Nagwek1"/>
        <w:suppressAutoHyphens/>
        <w:rPr>
          <w:rFonts w:cstheme="minorHAnsi"/>
          <w:color w:val="388627" w:themeColor="accent1" w:themeShade="BF"/>
        </w:rPr>
      </w:pPr>
      <w:bookmarkStart w:id="1" w:name="_Toc161990608"/>
      <w:r w:rsidRPr="009B1C97">
        <w:rPr>
          <w:rFonts w:cstheme="minorHAnsi"/>
          <w:color w:val="388627" w:themeColor="accent1" w:themeShade="BF"/>
        </w:rPr>
        <w:lastRenderedPageBreak/>
        <w:t>CZĘŚĆ I</w:t>
      </w:r>
      <w:r w:rsidR="00535E79" w:rsidRPr="009B1C97">
        <w:rPr>
          <w:rFonts w:cstheme="minorHAnsi"/>
          <w:color w:val="388627" w:themeColor="accent1" w:themeShade="BF"/>
        </w:rPr>
        <w:t xml:space="preserve">: </w:t>
      </w:r>
      <w:r w:rsidR="00FD3ACC" w:rsidRPr="009B1C97">
        <w:rPr>
          <w:rFonts w:cstheme="minorHAnsi"/>
          <w:color w:val="388627" w:themeColor="accent1" w:themeShade="BF"/>
        </w:rPr>
        <w:t xml:space="preserve">STAN I WYZWANIA ROZWOJU GMINY </w:t>
      </w:r>
      <w:r w:rsidR="009B1C97">
        <w:rPr>
          <w:rFonts w:cstheme="minorHAnsi"/>
          <w:color w:val="388627" w:themeColor="accent1" w:themeShade="BF"/>
        </w:rPr>
        <w:t>SŁUPCA</w:t>
      </w:r>
      <w:bookmarkEnd w:id="1"/>
    </w:p>
    <w:p w14:paraId="72E436E6" w14:textId="73C7F137" w:rsidR="00D66D8A" w:rsidRPr="00D66D8A" w:rsidRDefault="00D66D8A" w:rsidP="00873148">
      <w:pPr>
        <w:suppressAutoHyphens/>
      </w:pPr>
      <w:r w:rsidRPr="00D66D8A">
        <w:t xml:space="preserve">Na bazie przeprowadzonej </w:t>
      </w:r>
      <w:r>
        <w:t>d</w:t>
      </w:r>
      <w:r w:rsidRPr="00D66D8A">
        <w:t xml:space="preserve">iagnozy sytuacji przestrzennej, gospodarczej i społecznej Gminy </w:t>
      </w:r>
      <w:r>
        <w:t>Słupca</w:t>
      </w:r>
      <w:r w:rsidRPr="00D66D8A">
        <w:t xml:space="preserve"> zidentyfikowano kluczowe potencjały rozwojowe oraz problemy dotyczące Gminy i jej najbliższego otoczenia. Poniższa lista prezentuje wnioski w zakresie przestrzennym, gospodarczym i społecznym opracowane na podstawie Diagnozy. </w:t>
      </w:r>
      <w:r>
        <w:t xml:space="preserve">Wnioski te </w:t>
      </w:r>
      <w:r w:rsidRPr="00D66D8A">
        <w:t xml:space="preserve">stanowią fundament do </w:t>
      </w:r>
      <w:r>
        <w:t xml:space="preserve">opracowania analizy SWOT, a następnie </w:t>
      </w:r>
      <w:r w:rsidRPr="00D66D8A">
        <w:t>ustalenia celów strategicznych i</w:t>
      </w:r>
      <w:r w:rsidR="007423AD">
        <w:t> </w:t>
      </w:r>
      <w:r w:rsidRPr="00D66D8A">
        <w:t>kierunków działań zaplanowanych do realizacji w ramach niniejszej Strategii.</w:t>
      </w:r>
    </w:p>
    <w:p w14:paraId="116D87B3" w14:textId="77777777" w:rsidR="00D66D8A" w:rsidRDefault="00DC69DE" w:rsidP="00873148">
      <w:pPr>
        <w:pStyle w:val="Nagwek2"/>
        <w:numPr>
          <w:ilvl w:val="0"/>
          <w:numId w:val="1"/>
        </w:numPr>
        <w:suppressAutoHyphens/>
        <w:rPr>
          <w:rFonts w:cstheme="minorHAnsi"/>
        </w:rPr>
      </w:pPr>
      <w:bookmarkStart w:id="2" w:name="_Toc161990609"/>
      <w:r w:rsidRPr="001446C7">
        <w:rPr>
          <w:rFonts w:cstheme="minorHAnsi"/>
        </w:rPr>
        <w:t xml:space="preserve">Wnioski z diagnozy sytuacji </w:t>
      </w:r>
      <w:r w:rsidR="00D66D8A">
        <w:rPr>
          <w:rFonts w:cstheme="minorHAnsi"/>
        </w:rPr>
        <w:t>przestrzennej</w:t>
      </w:r>
      <w:bookmarkEnd w:id="2"/>
    </w:p>
    <w:p w14:paraId="571B39BB" w14:textId="23D84BAB" w:rsidR="007423AD" w:rsidRPr="002444E7" w:rsidRDefault="007423AD" w:rsidP="00873148">
      <w:pPr>
        <w:pStyle w:val="Akapitzlist"/>
        <w:numPr>
          <w:ilvl w:val="0"/>
          <w:numId w:val="5"/>
        </w:numPr>
        <w:suppressAutoHyphens/>
        <w:spacing w:line="360" w:lineRule="auto"/>
        <w:jc w:val="both"/>
        <w:rPr>
          <w:rFonts w:cstheme="minorHAnsi"/>
        </w:rPr>
      </w:pPr>
      <w:r w:rsidRPr="002444E7">
        <w:rPr>
          <w:rFonts w:cstheme="minorHAnsi"/>
        </w:rPr>
        <w:t>Gmina charakteryzuje się dobrą dostępnością komunikacyjną ze względu na występowanie węzła autostrady A2 Słupca</w:t>
      </w:r>
      <w:r w:rsidR="00197129">
        <w:rPr>
          <w:rFonts w:cstheme="minorHAnsi"/>
        </w:rPr>
        <w:t xml:space="preserve">, </w:t>
      </w:r>
      <w:r w:rsidRPr="002444E7">
        <w:rPr>
          <w:rFonts w:cstheme="minorHAnsi"/>
        </w:rPr>
        <w:t xml:space="preserve">drogi krajowej K92 </w:t>
      </w:r>
      <w:r w:rsidR="00197129">
        <w:rPr>
          <w:rFonts w:cstheme="minorHAnsi"/>
        </w:rPr>
        <w:t>oraz</w:t>
      </w:r>
      <w:r w:rsidRPr="002444E7">
        <w:rPr>
          <w:rFonts w:cstheme="minorHAnsi"/>
        </w:rPr>
        <w:t xml:space="preserve"> dwóch wojewódzkich relacji Słupca-Dąbie i Słupca-Pyzdry.</w:t>
      </w:r>
    </w:p>
    <w:p w14:paraId="470C9ECF" w14:textId="4FE7A64E" w:rsidR="00DC69DE" w:rsidRPr="002444E7" w:rsidRDefault="00D43080" w:rsidP="00873148">
      <w:pPr>
        <w:pStyle w:val="Akapitzlist"/>
        <w:numPr>
          <w:ilvl w:val="0"/>
          <w:numId w:val="5"/>
        </w:numPr>
        <w:suppressAutoHyphens/>
        <w:spacing w:line="360" w:lineRule="auto"/>
        <w:jc w:val="both"/>
        <w:rPr>
          <w:rFonts w:cstheme="minorHAnsi"/>
        </w:rPr>
      </w:pPr>
      <w:r w:rsidRPr="002444E7">
        <w:rPr>
          <w:rFonts w:cstheme="minorHAnsi"/>
        </w:rPr>
        <w:t xml:space="preserve">Bezpośrednie graniczenie z miastem powiatowym Słupca, a także położenie między dwoma ważnymi ośrodkami miejskimi – Wrześnią i Koninem, ułatwia załatwianie spraw mieszkańcom oraz stwarza więcej możliwości rozwojowych. </w:t>
      </w:r>
    </w:p>
    <w:p w14:paraId="202A7DD9" w14:textId="74C70465"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Na terenie Gminy Słupca zlokalizowana jest stacja kolejowa Cienin Zaborny oraz</w:t>
      </w:r>
      <w:r w:rsidR="00197129">
        <w:rPr>
          <w:rFonts w:cstheme="minorHAnsi"/>
        </w:rPr>
        <w:t> </w:t>
      </w:r>
      <w:r w:rsidRPr="002444E7">
        <w:rPr>
          <w:rFonts w:cstheme="minorHAnsi"/>
        </w:rPr>
        <w:t>przystanek kolejowy Cienin Kościelny na linii kolejowej numer 3 łączącej Warszawę z</w:t>
      </w:r>
      <w:r w:rsidR="005C7FC5" w:rsidRPr="002444E7">
        <w:rPr>
          <w:rFonts w:cstheme="minorHAnsi"/>
        </w:rPr>
        <w:t> </w:t>
      </w:r>
      <w:r w:rsidRPr="002444E7">
        <w:rPr>
          <w:rFonts w:cstheme="minorHAnsi"/>
        </w:rPr>
        <w:t>Poznaniem i granicę państwa z Republiką Federalną Niemiec. Natomiast najbliższy dworzec kolejowy zlokalizowany jest w Słupcy.</w:t>
      </w:r>
    </w:p>
    <w:p w14:paraId="2CECB80E" w14:textId="3CDAA0A5"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Gmina Słupca została zakwalifikowana do Wiejskiego Obszaru Funkcjonalnego. Obejmuje on wszystkie gminy, które położone są poza miejskimi obszarami funkcjonalnymi</w:t>
      </w:r>
      <w:r w:rsidR="00197129">
        <w:rPr>
          <w:rFonts w:cstheme="minorHAnsi"/>
        </w:rPr>
        <w:t>,</w:t>
      </w:r>
      <w:r w:rsidRPr="002444E7">
        <w:rPr>
          <w:rFonts w:cstheme="minorHAnsi"/>
        </w:rPr>
        <w:t xml:space="preserve"> w związku z czym znajdują się poza bezpośrednim wpływem oddziaływania potencjału rozwojowego biegunów wzrostu. Gmina Słupca</w:t>
      </w:r>
      <w:r w:rsidR="00BD58CB">
        <w:rPr>
          <w:rFonts w:cstheme="minorHAnsi"/>
        </w:rPr>
        <w:t xml:space="preserve"> wymaga</w:t>
      </w:r>
      <w:r w:rsidRPr="002444E7">
        <w:rPr>
          <w:rFonts w:cstheme="minorHAnsi"/>
        </w:rPr>
        <w:t xml:space="preserve"> zatem wsparcia procesów rozwojowych w oparciu o ich potencjał endogeniczny, wzmacniany o czynniki aktywizujące.</w:t>
      </w:r>
    </w:p>
    <w:p w14:paraId="2A32868D" w14:textId="69DEEB17"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Teren Gminy Słupca w ok. 99,96% pokryty jest miejscowymi planami zagospodarowania przestrzennego. Tak wysoki wskaźnik pozwala na bardziej racjonalne prowadzenie polityki przestrzennej przez samorząd i uniknięcie chaotycznego rozproszenia zabudowy na terenie Gminy.</w:t>
      </w:r>
    </w:p>
    <w:p w14:paraId="0E9E26A3" w14:textId="053C68D8" w:rsidR="00114480" w:rsidRPr="002444E7" w:rsidRDefault="00114480" w:rsidP="00873148">
      <w:pPr>
        <w:pStyle w:val="Akapitzlist"/>
        <w:numPr>
          <w:ilvl w:val="0"/>
          <w:numId w:val="5"/>
        </w:numPr>
        <w:suppressAutoHyphens/>
        <w:spacing w:line="360" w:lineRule="auto"/>
        <w:jc w:val="both"/>
        <w:rPr>
          <w:rFonts w:cstheme="minorHAnsi"/>
        </w:rPr>
      </w:pPr>
      <w:r w:rsidRPr="002444E7">
        <w:rPr>
          <w:rFonts w:cstheme="minorHAnsi"/>
        </w:rPr>
        <w:t xml:space="preserve">Na obszarze </w:t>
      </w:r>
      <w:r w:rsidR="00197129">
        <w:rPr>
          <w:rFonts w:cstheme="minorHAnsi"/>
        </w:rPr>
        <w:t>G</w:t>
      </w:r>
      <w:r w:rsidRPr="002444E7">
        <w:rPr>
          <w:rFonts w:cstheme="minorHAnsi"/>
        </w:rPr>
        <w:t xml:space="preserve">miny brak jest jednoznacznych ośrodków wielofunkcyjnych. W wielu miejscowościach znajdują się szkoły, natomiast w Wierzbocicach założono Centrum </w:t>
      </w:r>
      <w:r w:rsidRPr="002444E7">
        <w:rPr>
          <w:rFonts w:cstheme="minorHAnsi"/>
        </w:rPr>
        <w:lastRenderedPageBreak/>
        <w:t xml:space="preserve">Usług Wspólnych. Miasto Słupca, koncentruje najwięcej funkcji i znajduje się już poza granicami gminy wiejskiej. Mieszkańcy </w:t>
      </w:r>
      <w:r w:rsidR="00197129">
        <w:rPr>
          <w:rFonts w:cstheme="minorHAnsi"/>
        </w:rPr>
        <w:t>G</w:t>
      </w:r>
      <w:r w:rsidRPr="002444E7">
        <w:rPr>
          <w:rFonts w:cstheme="minorHAnsi"/>
        </w:rPr>
        <w:t xml:space="preserve">miny mogą tam korzystać z różnorodnych ofert zatrudnienia, biznesowych, kulturalnych i oświatowych, co z jednej strony zwiększa różnorodność i poprawia dostępność do tych usług, a z drugiej strony stanowi konkurencję dla ofert dostępnych na terenie </w:t>
      </w:r>
      <w:r w:rsidR="00197129">
        <w:rPr>
          <w:rFonts w:cstheme="minorHAnsi"/>
        </w:rPr>
        <w:t>G</w:t>
      </w:r>
      <w:r w:rsidRPr="002444E7">
        <w:rPr>
          <w:rFonts w:cstheme="minorHAnsi"/>
        </w:rPr>
        <w:t>miny.</w:t>
      </w:r>
    </w:p>
    <w:p w14:paraId="23BC28A7" w14:textId="192DC9C3" w:rsidR="00114480" w:rsidRPr="002444E7" w:rsidRDefault="005C7FC5" w:rsidP="00873148">
      <w:pPr>
        <w:pStyle w:val="Akapitzlist"/>
        <w:numPr>
          <w:ilvl w:val="0"/>
          <w:numId w:val="5"/>
        </w:numPr>
        <w:suppressAutoHyphens/>
        <w:spacing w:line="360" w:lineRule="auto"/>
        <w:jc w:val="both"/>
        <w:rPr>
          <w:rFonts w:cstheme="minorHAnsi"/>
        </w:rPr>
      </w:pPr>
      <w:r w:rsidRPr="002444E7">
        <w:rPr>
          <w:rFonts w:cstheme="minorHAnsi"/>
        </w:rPr>
        <w:t>Wśród form ochrony przyrody występujących na terenie Gminy wyróżnia się Powidzko-B</w:t>
      </w:r>
      <w:r w:rsidR="004F4860">
        <w:rPr>
          <w:rFonts w:cstheme="minorHAnsi"/>
        </w:rPr>
        <w:t>i</w:t>
      </w:r>
      <w:r w:rsidRPr="002444E7">
        <w:rPr>
          <w:rFonts w:cstheme="minorHAnsi"/>
        </w:rPr>
        <w:t>eniszewski Obszar Chronionego Krajobrazu ciągnący się na terenie Gminy od Miasta Słupca przez okolice Jeziora Słupeckiego, aż do granicy z Gminą Powidz. W</w:t>
      </w:r>
      <w:r w:rsidR="00B06774">
        <w:rPr>
          <w:rFonts w:cstheme="minorHAnsi"/>
        </w:rPr>
        <w:t> </w:t>
      </w:r>
      <w:r w:rsidRPr="002444E7">
        <w:rPr>
          <w:rFonts w:cstheme="minorHAnsi"/>
        </w:rPr>
        <w:t>północnej części znajduje się Powidzki Park Krajobrazowy i niewielki fragment Specjalnego Obszaru Ochrony Pojezierza Gnieźnieńskiego. Wszystkie powierzchniowe formy ochrony przyrody obejmują około 30 km</w:t>
      </w:r>
      <w:r w:rsidR="00197129">
        <w:rPr>
          <w:rFonts w:cstheme="minorHAnsi"/>
          <w:vertAlign w:val="superscript"/>
        </w:rPr>
        <w:t>2</w:t>
      </w:r>
      <w:r w:rsidRPr="002444E7">
        <w:rPr>
          <w:rFonts w:cstheme="minorHAnsi"/>
        </w:rPr>
        <w:t xml:space="preserve"> Gminy. Oprócz tego w Gminie wyróżnia się 2 obiekty ochrony indywidualnej (pomników przyrody), do których należą 16 metrowa lipa drobnolistna, oraz pięć dębów szypułkowych mierzących od 24 do 27 metrów. Formy ochrony przyrody występują głównie w północnej części </w:t>
      </w:r>
      <w:r w:rsidR="00B06774">
        <w:rPr>
          <w:rFonts w:cstheme="minorHAnsi"/>
        </w:rPr>
        <w:t>G</w:t>
      </w:r>
      <w:r w:rsidRPr="002444E7">
        <w:rPr>
          <w:rFonts w:cstheme="minorHAnsi"/>
        </w:rPr>
        <w:t>miny, zwiększając tym samym możliwości zagospodarowania pozostałego terenu.</w:t>
      </w:r>
    </w:p>
    <w:p w14:paraId="63889B53" w14:textId="217E6853" w:rsidR="005C7FC5" w:rsidRPr="002444E7" w:rsidRDefault="005C7FC5" w:rsidP="00873148">
      <w:pPr>
        <w:pStyle w:val="Akapitzlist"/>
        <w:numPr>
          <w:ilvl w:val="0"/>
          <w:numId w:val="5"/>
        </w:numPr>
        <w:suppressAutoHyphens/>
        <w:spacing w:line="360" w:lineRule="auto"/>
        <w:jc w:val="both"/>
        <w:rPr>
          <w:rFonts w:cstheme="minorHAnsi"/>
        </w:rPr>
      </w:pPr>
      <w:r w:rsidRPr="002444E7">
        <w:rPr>
          <w:rFonts w:cstheme="minorHAnsi"/>
        </w:rPr>
        <w:t>Użytki rolne stanowią ok. 86% jej powierzchni. Niemal 30% gleb to gleby wysokich klas: IIIa, IIIb, a pozostałą powierzchnię stanowią gleby klasy IV, V i VI. W związku z tym ważnym jest</w:t>
      </w:r>
      <w:r w:rsidR="00AE6AF0">
        <w:rPr>
          <w:rFonts w:cstheme="minorHAnsi"/>
        </w:rPr>
        <w:t>,</w:t>
      </w:r>
      <w:r w:rsidRPr="002444E7">
        <w:rPr>
          <w:rFonts w:cstheme="minorHAnsi"/>
        </w:rPr>
        <w:t xml:space="preserve"> by rozwijać rolnictwo i wprowadzać innowacyjnie rozwiązania. </w:t>
      </w:r>
    </w:p>
    <w:p w14:paraId="7A91ADDC" w14:textId="09FA7657" w:rsidR="00770D8F" w:rsidRPr="00B06774" w:rsidRDefault="005C7FC5" w:rsidP="00873148">
      <w:pPr>
        <w:pStyle w:val="Akapitzlist"/>
        <w:numPr>
          <w:ilvl w:val="0"/>
          <w:numId w:val="5"/>
        </w:numPr>
        <w:suppressAutoHyphens/>
        <w:spacing w:line="360" w:lineRule="auto"/>
        <w:jc w:val="both"/>
        <w:rPr>
          <w:rFonts w:cstheme="minorHAnsi"/>
        </w:rPr>
      </w:pPr>
      <w:r w:rsidRPr="002444E7">
        <w:rPr>
          <w:rFonts w:cstheme="minorHAnsi"/>
        </w:rPr>
        <w:t>Obszar Gminy Słupca ma bogatą historię. Wieś Wilczna istnieje od 1412 roku, a w niej znajduje się pomnik Bohaterów Września 1939 roku. Kilka kilometrów na północny-wschód od Słupcy leży wieś Koszuty, gdzie w XVIII wieku mieszkał historyk ksiądz Andrzej Kitowiu. W Koszutach stoi drewniany kościółek pw. św. Bartłomieja Apostoła, zbudowany w 1720 roku i zrekonstruowany po II wojnie światowej. Podobny kościółek znajduje się w Kowalewie Opactwie, 6 kilometrów od Słupcy, wzniesiony w 1784 roku. W Młodojewie można podziwiać malowany na drewnie, renesansowy tryptyk w</w:t>
      </w:r>
      <w:r w:rsidR="002444E7" w:rsidRPr="002444E7">
        <w:rPr>
          <w:rFonts w:cstheme="minorHAnsi"/>
        </w:rPr>
        <w:t> </w:t>
      </w:r>
      <w:r w:rsidRPr="002444E7">
        <w:rPr>
          <w:rFonts w:cstheme="minorHAnsi"/>
        </w:rPr>
        <w:t xml:space="preserve">drewnianym XVIII-wiecznym kościele. Mimo wymienionych obiektów kulturalnych, nie można traktować Gminy Słupca, jako gminę o charakterze turystycznym. Głównym z powodów jest bliskość Powidza, który niewątpliwie stanowi jeden z bardziej atrakcyjnych pod względem turystyczno-rekreacyjnym ośrodek w regionie. </w:t>
      </w:r>
    </w:p>
    <w:p w14:paraId="41C7D4CC" w14:textId="7193F1E7" w:rsidR="00DC69DE" w:rsidRPr="001446C7" w:rsidRDefault="00DC69DE" w:rsidP="00873148">
      <w:pPr>
        <w:pStyle w:val="Nagwek2"/>
        <w:numPr>
          <w:ilvl w:val="0"/>
          <w:numId w:val="1"/>
        </w:numPr>
        <w:suppressAutoHyphens/>
        <w:rPr>
          <w:rFonts w:cstheme="minorHAnsi"/>
        </w:rPr>
      </w:pPr>
      <w:bookmarkStart w:id="3" w:name="_Toc161990610"/>
      <w:r w:rsidRPr="001446C7">
        <w:rPr>
          <w:rFonts w:cstheme="minorHAnsi"/>
        </w:rPr>
        <w:lastRenderedPageBreak/>
        <w:t>Wnioski z diagnozy sytuacji gospodarczej</w:t>
      </w:r>
      <w:bookmarkEnd w:id="3"/>
      <w:r w:rsidRPr="001446C7">
        <w:rPr>
          <w:rFonts w:cstheme="minorHAnsi"/>
        </w:rPr>
        <w:t xml:space="preserve"> </w:t>
      </w:r>
    </w:p>
    <w:p w14:paraId="7A877175" w14:textId="28509EB7" w:rsidR="00451265" w:rsidRDefault="002444E7" w:rsidP="00873148">
      <w:pPr>
        <w:pStyle w:val="Akapitzlist"/>
        <w:numPr>
          <w:ilvl w:val="0"/>
          <w:numId w:val="5"/>
        </w:numPr>
        <w:suppressAutoHyphens/>
        <w:spacing w:line="360" w:lineRule="auto"/>
        <w:jc w:val="both"/>
        <w:rPr>
          <w:rFonts w:cstheme="minorHAnsi"/>
        </w:rPr>
      </w:pPr>
      <w:r>
        <w:rPr>
          <w:rFonts w:cstheme="minorHAnsi"/>
        </w:rPr>
        <w:t xml:space="preserve">W Gminie Słupca zauważalny jest wzrost podmiotów gospodarczych. </w:t>
      </w:r>
      <w:r w:rsidRPr="002444E7">
        <w:rPr>
          <w:rFonts w:cstheme="minorHAnsi"/>
        </w:rPr>
        <w:t>Wśród wszystkich podmiotów prowadzących działalność gospodarczą na terenie Gminy Słupca, największa część z nich działa</w:t>
      </w:r>
      <w:r w:rsidR="00B73BF6">
        <w:rPr>
          <w:rFonts w:cstheme="minorHAnsi"/>
        </w:rPr>
        <w:t xml:space="preserve"> (dane z 2022 roku)</w:t>
      </w:r>
      <w:r w:rsidRPr="002444E7">
        <w:rPr>
          <w:rFonts w:cstheme="minorHAnsi"/>
        </w:rPr>
        <w:t xml:space="preserve"> w budownictwie (362 podmioty, stanowiących 31% wszystkich podmiotów), w handlu hurtowym i</w:t>
      </w:r>
      <w:r w:rsidR="00B73BF6">
        <w:rPr>
          <w:rFonts w:cstheme="minorHAnsi"/>
        </w:rPr>
        <w:t> </w:t>
      </w:r>
      <w:r w:rsidRPr="002444E7">
        <w:rPr>
          <w:rFonts w:cstheme="minorHAnsi"/>
        </w:rPr>
        <w:t>detalicznym oraz naprawie pojazdów samochodowych (208 podmiotów, 18%) oraz w</w:t>
      </w:r>
      <w:r w:rsidR="00B73BF6">
        <w:rPr>
          <w:rFonts w:cstheme="minorHAnsi"/>
        </w:rPr>
        <w:t> </w:t>
      </w:r>
      <w:r w:rsidRPr="002444E7">
        <w:rPr>
          <w:rFonts w:cstheme="minorHAnsi"/>
        </w:rPr>
        <w:t>przetwórstwie przemysłowym (143 podmioty, 12%).</w:t>
      </w:r>
    </w:p>
    <w:p w14:paraId="7CF02011" w14:textId="373D81B1" w:rsidR="002444E7" w:rsidRDefault="002444E7" w:rsidP="00873148">
      <w:pPr>
        <w:pStyle w:val="Akapitzlist"/>
        <w:numPr>
          <w:ilvl w:val="0"/>
          <w:numId w:val="5"/>
        </w:numPr>
        <w:suppressAutoHyphens/>
        <w:spacing w:line="360" w:lineRule="auto"/>
        <w:jc w:val="both"/>
        <w:rPr>
          <w:rFonts w:cstheme="minorHAnsi"/>
        </w:rPr>
      </w:pPr>
      <w:r>
        <w:rPr>
          <w:rFonts w:cstheme="minorHAnsi"/>
        </w:rPr>
        <w:t>Bardzo dużą szansą rozwojową jest uzbrojenie i zagospodarowanie terenów inwestycyjnych znajdujących się przy węźle autostrady A2 Słupca.</w:t>
      </w:r>
    </w:p>
    <w:p w14:paraId="57B59296" w14:textId="3F71BB96" w:rsidR="002444E7" w:rsidRDefault="002444E7" w:rsidP="00873148">
      <w:pPr>
        <w:pStyle w:val="Akapitzlist"/>
        <w:numPr>
          <w:ilvl w:val="0"/>
          <w:numId w:val="5"/>
        </w:numPr>
        <w:suppressAutoHyphens/>
        <w:spacing w:line="360" w:lineRule="auto"/>
        <w:jc w:val="both"/>
        <w:rPr>
          <w:rFonts w:cstheme="minorHAnsi"/>
        </w:rPr>
      </w:pPr>
      <w:r>
        <w:rPr>
          <w:rFonts w:cstheme="minorHAnsi"/>
        </w:rPr>
        <w:t>Od 2018 roku, c</w:t>
      </w:r>
      <w:r w:rsidRPr="002444E7">
        <w:rPr>
          <w:rFonts w:cstheme="minorHAnsi"/>
        </w:rPr>
        <w:t>orocznie liczba nowo zarejestrowanych podmiotów przewyższała liczbę podmiotów wyrejestrowanych. Jest to pozytywne zjawisko, ponieważ świadczyć może o sprzyjających warunkach do prowadzenia działalności gospodarczej w Gminie. Warto jednak zwrócić uwagę na mniejszą liczbę podmiotów nowo zarejestrowanych w</w:t>
      </w:r>
      <w:r>
        <w:rPr>
          <w:rFonts w:cstheme="minorHAnsi"/>
        </w:rPr>
        <w:t> </w:t>
      </w:r>
      <w:r w:rsidRPr="002444E7">
        <w:rPr>
          <w:rFonts w:cstheme="minorHAnsi"/>
        </w:rPr>
        <w:t>ostatnich dwóch latach i dalej obserwować ten trend. Istotny jest też fakt coraz niższej liczby wyrejestrowanych przedsiębiorstw, co sygnalizuje, że lokalny rynek się stabilizuje.</w:t>
      </w:r>
    </w:p>
    <w:p w14:paraId="7EED8623" w14:textId="15E36321" w:rsidR="002444E7" w:rsidRDefault="002444E7" w:rsidP="00873148">
      <w:pPr>
        <w:pStyle w:val="Akapitzlist"/>
        <w:numPr>
          <w:ilvl w:val="0"/>
          <w:numId w:val="5"/>
        </w:numPr>
        <w:suppressAutoHyphens/>
        <w:spacing w:line="360" w:lineRule="auto"/>
        <w:jc w:val="both"/>
        <w:rPr>
          <w:rFonts w:cstheme="minorHAnsi"/>
        </w:rPr>
      </w:pPr>
      <w:r>
        <w:rPr>
          <w:rFonts w:cstheme="minorHAnsi"/>
        </w:rPr>
        <w:t>Wskaźnik bezrobocia w Gminie Słupca jest wyższy niż wskaźnik dla całego województwa wielkopolskiego i tren</w:t>
      </w:r>
      <w:r w:rsidR="00B73BF6">
        <w:rPr>
          <w:rFonts w:cstheme="minorHAnsi"/>
        </w:rPr>
        <w:t>d</w:t>
      </w:r>
      <w:r>
        <w:rPr>
          <w:rFonts w:cstheme="minorHAnsi"/>
        </w:rPr>
        <w:t xml:space="preserve"> ten utrzymuje się od kilku lat, będąc na </w:t>
      </w:r>
      <w:r w:rsidR="00B73BF6">
        <w:rPr>
          <w:rFonts w:cstheme="minorHAnsi"/>
        </w:rPr>
        <w:t>stałym</w:t>
      </w:r>
      <w:r>
        <w:rPr>
          <w:rFonts w:cstheme="minorHAnsi"/>
        </w:rPr>
        <w:t xml:space="preserve"> poziomie.</w:t>
      </w:r>
    </w:p>
    <w:p w14:paraId="6FC31A17" w14:textId="4F5EA7ED"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Widoczne jest zagrożenie wystąpienia braku pracowników i osób prowadzących działalność rolniczą ze względu na brak zastępowalności pokoleń na rynku pracy i</w:t>
      </w:r>
      <w:r w:rsidR="00B06774">
        <w:rPr>
          <w:rFonts w:cstheme="minorHAnsi"/>
        </w:rPr>
        <w:t> </w:t>
      </w:r>
      <w:r w:rsidRPr="002444E7">
        <w:rPr>
          <w:rFonts w:cstheme="minorHAnsi"/>
        </w:rPr>
        <w:t>odpływ ludzi młodych z terenu Gminy.</w:t>
      </w:r>
    </w:p>
    <w:p w14:paraId="7B22CDF1" w14:textId="5D648CA1"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 xml:space="preserve">Gmina </w:t>
      </w:r>
      <w:r>
        <w:rPr>
          <w:rFonts w:cstheme="minorHAnsi"/>
        </w:rPr>
        <w:t>Słupca</w:t>
      </w:r>
      <w:r w:rsidRPr="002444E7">
        <w:rPr>
          <w:rFonts w:cstheme="minorHAnsi"/>
        </w:rPr>
        <w:t xml:space="preserve"> charakteryzuje się wysokim dostępem do sieci wodnej, średnim dostępem do sieci kanalizacyjnej oraz </w:t>
      </w:r>
      <w:r>
        <w:rPr>
          <w:rFonts w:cstheme="minorHAnsi"/>
        </w:rPr>
        <w:t>niskim</w:t>
      </w:r>
      <w:r w:rsidRPr="002444E7">
        <w:rPr>
          <w:rFonts w:cstheme="minorHAnsi"/>
        </w:rPr>
        <w:t xml:space="preserve"> do sieci gazowej.</w:t>
      </w:r>
      <w:r>
        <w:rPr>
          <w:rFonts w:cstheme="minorHAnsi"/>
        </w:rPr>
        <w:t xml:space="preserve"> Zauważa się potrzebę modernizacji i dalszego rozwoju infrastruktury sieciowej.</w:t>
      </w:r>
      <w:r w:rsidRPr="002444E7">
        <w:rPr>
          <w:rFonts w:cstheme="minorHAnsi"/>
        </w:rPr>
        <w:t xml:space="preserve"> </w:t>
      </w:r>
    </w:p>
    <w:p w14:paraId="5996AE3C" w14:textId="5063D83C" w:rsid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Na terenie Gminy Słupca nie funkcjonuje żaden Punkt Selektywnej Zbiórki Odpadów Komunalnych. Istnieje za to porozumienie z Miastem Słupca, w sprawie obsługiwania przez jej PSZOK także mieszkańców Gminy wiejskiej Słupca.</w:t>
      </w:r>
      <w:r w:rsidR="00B73BF6">
        <w:rPr>
          <w:rFonts w:cstheme="minorHAnsi"/>
        </w:rPr>
        <w:t xml:space="preserve"> </w:t>
      </w:r>
      <w:bookmarkStart w:id="4" w:name="_Hlk163047131"/>
      <w:r w:rsidR="00B73BF6">
        <w:rPr>
          <w:rFonts w:cstheme="minorHAnsi"/>
        </w:rPr>
        <w:t xml:space="preserve">Planuje się zorganizowanie gminnej placówki. </w:t>
      </w:r>
      <w:bookmarkEnd w:id="4"/>
    </w:p>
    <w:p w14:paraId="28BE29B4" w14:textId="58954A60" w:rsidR="002444E7" w:rsidRDefault="002444E7" w:rsidP="00873148">
      <w:pPr>
        <w:pStyle w:val="Akapitzlist"/>
        <w:numPr>
          <w:ilvl w:val="0"/>
          <w:numId w:val="5"/>
        </w:numPr>
        <w:suppressAutoHyphens/>
        <w:spacing w:line="360" w:lineRule="auto"/>
        <w:jc w:val="both"/>
        <w:rPr>
          <w:rFonts w:cstheme="minorHAnsi"/>
        </w:rPr>
      </w:pPr>
      <w:r>
        <w:rPr>
          <w:rFonts w:cstheme="minorHAnsi"/>
        </w:rPr>
        <w:t xml:space="preserve">Tereny do rozwoju OZE zostały wyznaczone </w:t>
      </w:r>
      <w:r w:rsidRPr="002444E7">
        <w:rPr>
          <w:rFonts w:cstheme="minorHAnsi"/>
        </w:rPr>
        <w:t xml:space="preserve">w wielu miejscowościach takich jak: Piotrowice, Drążna, Marcewek, Cienin Zaborny, Koszuty-Parcele, Kotunia, Kąty, </w:t>
      </w:r>
      <w:r w:rsidRPr="002444E7">
        <w:rPr>
          <w:rFonts w:cstheme="minorHAnsi"/>
        </w:rPr>
        <w:lastRenderedPageBreak/>
        <w:t>Wierzbocice, Gółkowo, Wierzbno, Młodojewo, Kowalewo-Opactwo, Kowalewo-Sołectwo. W trakcie opracowania są także zmiany w planach, aby dalej rozwijać pozyskiwanie energii elektrycznej z fotowoltaiki, dla terenów w Marcewku, Drążnej, Piotrowicach i Wierzbocicach.</w:t>
      </w:r>
    </w:p>
    <w:p w14:paraId="066E41F2" w14:textId="70420771" w:rsidR="002444E7" w:rsidRPr="002444E7" w:rsidRDefault="002444E7" w:rsidP="00873148">
      <w:pPr>
        <w:pStyle w:val="Akapitzlist"/>
        <w:numPr>
          <w:ilvl w:val="0"/>
          <w:numId w:val="5"/>
        </w:numPr>
        <w:suppressAutoHyphens/>
        <w:spacing w:line="360" w:lineRule="auto"/>
        <w:jc w:val="both"/>
        <w:rPr>
          <w:rFonts w:cstheme="minorHAnsi"/>
        </w:rPr>
      </w:pPr>
      <w:r w:rsidRPr="002444E7">
        <w:rPr>
          <w:rFonts w:cstheme="minorHAnsi"/>
        </w:rPr>
        <w:t xml:space="preserve">Dostrzega się niewystarczająco rozwiniętą sieć światłowodową i szerokopasmową </w:t>
      </w:r>
      <w:r>
        <w:rPr>
          <w:rFonts w:cstheme="minorHAnsi"/>
        </w:rPr>
        <w:t xml:space="preserve"> </w:t>
      </w:r>
      <w:r w:rsidRPr="002444E7">
        <w:rPr>
          <w:rFonts w:cstheme="minorHAnsi"/>
        </w:rPr>
        <w:t>i</w:t>
      </w:r>
      <w:r>
        <w:rPr>
          <w:rFonts w:cstheme="minorHAnsi"/>
        </w:rPr>
        <w:t> </w:t>
      </w:r>
      <w:r w:rsidRPr="002444E7">
        <w:rPr>
          <w:rFonts w:cstheme="minorHAnsi"/>
        </w:rPr>
        <w:t>występujące w związku z tym ograniczenia związane z jakością Internetu</w:t>
      </w:r>
      <w:r>
        <w:rPr>
          <w:rFonts w:cstheme="minorHAnsi"/>
        </w:rPr>
        <w:t>.</w:t>
      </w:r>
    </w:p>
    <w:p w14:paraId="232A9CF8" w14:textId="45B62EFA" w:rsidR="00FA5702" w:rsidRDefault="00DC69DE" w:rsidP="00873148">
      <w:pPr>
        <w:pStyle w:val="Nagwek2"/>
        <w:numPr>
          <w:ilvl w:val="0"/>
          <w:numId w:val="1"/>
        </w:numPr>
        <w:suppressAutoHyphens/>
        <w:rPr>
          <w:rFonts w:cstheme="minorHAnsi"/>
        </w:rPr>
      </w:pPr>
      <w:bookmarkStart w:id="5" w:name="_Toc161990611"/>
      <w:r w:rsidRPr="001446C7">
        <w:rPr>
          <w:rFonts w:cstheme="minorHAnsi"/>
        </w:rPr>
        <w:t xml:space="preserve">Wnioski z diagnozy sytuacji </w:t>
      </w:r>
      <w:r w:rsidR="00D66D8A">
        <w:rPr>
          <w:rFonts w:cstheme="minorHAnsi"/>
        </w:rPr>
        <w:t>społeczne</w:t>
      </w:r>
      <w:bookmarkStart w:id="6" w:name="_Hlk54871928"/>
      <w:r w:rsidR="00C5783B">
        <w:rPr>
          <w:rFonts w:cstheme="minorHAnsi"/>
        </w:rPr>
        <w:t>j</w:t>
      </w:r>
      <w:bookmarkEnd w:id="5"/>
    </w:p>
    <w:p w14:paraId="04303D58" w14:textId="216B4620" w:rsidR="00C5783B" w:rsidRDefault="00C5783B" w:rsidP="00873148">
      <w:pPr>
        <w:pStyle w:val="Akapitzlist"/>
        <w:numPr>
          <w:ilvl w:val="0"/>
          <w:numId w:val="6"/>
        </w:numPr>
        <w:suppressAutoHyphens/>
        <w:spacing w:line="360" w:lineRule="auto"/>
        <w:ind w:left="714" w:hanging="357"/>
        <w:jc w:val="both"/>
      </w:pPr>
      <w:r w:rsidRPr="00C5783B">
        <w:t>W Gminie Słupca</w:t>
      </w:r>
      <w:r>
        <w:t>,</w:t>
      </w:r>
      <w:r w:rsidRPr="00C5783B">
        <w:t xml:space="preserve"> jako jedynej</w:t>
      </w:r>
      <w:r>
        <w:t xml:space="preserve"> w powiecie słupeckim,</w:t>
      </w:r>
      <w:r w:rsidR="00B73BF6">
        <w:t xml:space="preserve"> </w:t>
      </w:r>
      <w:r w:rsidRPr="00C5783B">
        <w:t>corocznie przybywa mieszkańców i jest to spowodowane tendencjami suburbanizacyjnymi w Mieście Słupca, czyli wyprowadzką mieszkańców miasta na jego przedmieścia.</w:t>
      </w:r>
    </w:p>
    <w:p w14:paraId="6F8FA68A" w14:textId="6FB8E074" w:rsidR="00E66735" w:rsidRDefault="00C5783B" w:rsidP="00873148">
      <w:pPr>
        <w:pStyle w:val="Akapitzlist"/>
        <w:numPr>
          <w:ilvl w:val="0"/>
          <w:numId w:val="6"/>
        </w:numPr>
        <w:suppressAutoHyphens/>
        <w:spacing w:line="360" w:lineRule="auto"/>
        <w:ind w:left="714" w:hanging="357"/>
        <w:jc w:val="both"/>
      </w:pPr>
      <w:r>
        <w:t>Mimo dodatniego salda migracji, dzięki któremu liczba mieszkańców systematycznie się zwiększa – przyrost naturalny jest ujemny. Należy więc bacznie obserwować zmniejszającą się liczbę dzieci w szkołach Gminy Słupca i w przyszłości podjąć ewentualne kroki do zmniejszenia tym samym liczby placówek.</w:t>
      </w:r>
    </w:p>
    <w:p w14:paraId="75D72AA9" w14:textId="79008B09" w:rsidR="00C5783B" w:rsidRDefault="00E66735" w:rsidP="00873148">
      <w:pPr>
        <w:pStyle w:val="Akapitzlist"/>
        <w:numPr>
          <w:ilvl w:val="0"/>
          <w:numId w:val="6"/>
        </w:numPr>
        <w:suppressAutoHyphens/>
        <w:spacing w:line="360" w:lineRule="auto"/>
        <w:ind w:left="714" w:hanging="357"/>
        <w:jc w:val="both"/>
      </w:pPr>
      <w:r>
        <w:t xml:space="preserve">Wskaźniki demograficzne wskazują także na </w:t>
      </w:r>
      <w:r w:rsidRPr="00E66735">
        <w:t>stopniowe starzenie się społeczeństwa, czyli wzrost udziału liczby osób starszych (seniorów) w stosunku do osób w wieku produkcyjnym</w:t>
      </w:r>
      <w:r>
        <w:t>. Mimo, iż w Gminie Słupca, proces ten postępuje najwolniej w powiecie słupeckim, nadal grupa ta staje się liczniejsza z każdym rokiem.</w:t>
      </w:r>
      <w:r w:rsidR="00984DC6">
        <w:t xml:space="preserve"> </w:t>
      </w:r>
      <w:r w:rsidRPr="00E66735">
        <w:t>Należy mieć zatem na uwadze, iż zwiększająca się liczba osób starszych prowadzić może do różnego rodzaju wyzwań związanych, np. z obciążeniem systemu finansów publicznych poprzez wzrost kosztów opieki zdrowotnej i usług opiekuńczych wraz ze zwiększającym się zapotrzebowaniem na nie. Przy jednoczesnym spadku liczby osób w wieku przedprodukcyjnym na terenie Gminy zmienić się może również zapotrzebowanie na inne usługi – coraz mniej pożądane będą te skierowane do dzieci i młodzieży (takie jak opieka żłobkowa, przedszkolna), a zwiększy się popyt na usługi dla osób starszych.</w:t>
      </w:r>
    </w:p>
    <w:p w14:paraId="5D5826FF" w14:textId="187A0401" w:rsidR="00E66735" w:rsidRDefault="00E66735" w:rsidP="00873148">
      <w:pPr>
        <w:pStyle w:val="Akapitzlist"/>
        <w:numPr>
          <w:ilvl w:val="0"/>
          <w:numId w:val="6"/>
        </w:numPr>
        <w:suppressAutoHyphens/>
        <w:spacing w:line="360" w:lineRule="auto"/>
        <w:ind w:left="714" w:hanging="357"/>
        <w:jc w:val="both"/>
      </w:pPr>
      <w:r>
        <w:t xml:space="preserve">Gmina Słupca charakteryzuje się najniższym odsetkiem dzieci objętych wychowaniem przedszkolnym w powiecie, co oznacza, że dzieci z terenu </w:t>
      </w:r>
      <w:r w:rsidR="00D47E0C">
        <w:t>G</w:t>
      </w:r>
      <w:r>
        <w:t xml:space="preserve">miny najprawdopodobniej uczęszczają do przedszkoli w mieście Słupca. Należy podjąć działania, by uatrakcyjnić ofertę </w:t>
      </w:r>
      <w:r w:rsidR="001A7C6B">
        <w:t>przedszkoli, by rodzice decydowali się z niej korzystać.</w:t>
      </w:r>
    </w:p>
    <w:p w14:paraId="6C33DD37" w14:textId="403ABE59" w:rsidR="001A7C6B" w:rsidRDefault="001A7C6B" w:rsidP="00873148">
      <w:pPr>
        <w:pStyle w:val="Akapitzlist"/>
        <w:numPr>
          <w:ilvl w:val="0"/>
          <w:numId w:val="6"/>
        </w:numPr>
        <w:suppressAutoHyphens/>
        <w:spacing w:line="360" w:lineRule="auto"/>
        <w:ind w:left="714" w:hanging="357"/>
        <w:jc w:val="both"/>
      </w:pPr>
      <w:r>
        <w:t xml:space="preserve">Na terenie Gminy funkcjonuje aż osiem szkół podstawowych. Mieszkańcy są zadowoleni z jakości nauczania oraz oferty i dostępności szkół. Wyniki z egzaminów </w:t>
      </w:r>
      <w:r>
        <w:lastRenderedPageBreak/>
        <w:t xml:space="preserve">ósmoklasistów również wskazują na dobry poziom nauczania. Jednak liczba dzieci sukcesywnie spada, stąd należy w przyszłości podjąć działania w celu reorganizacji oświaty w Gminie: zmniejszenia liczby placówek lub urozmaicenia oferty, która przyciągnie dzieci z pobliskich gmin. </w:t>
      </w:r>
    </w:p>
    <w:p w14:paraId="7FF6870F" w14:textId="586C40BB" w:rsidR="001A7C6B" w:rsidRDefault="001A7C6B" w:rsidP="00873148">
      <w:pPr>
        <w:pStyle w:val="Akapitzlist"/>
        <w:numPr>
          <w:ilvl w:val="0"/>
          <w:numId w:val="6"/>
        </w:numPr>
        <w:suppressAutoHyphens/>
        <w:spacing w:line="360" w:lineRule="auto"/>
        <w:ind w:left="714" w:hanging="357"/>
        <w:jc w:val="both"/>
      </w:pPr>
      <w:r>
        <w:t xml:space="preserve">Niewątpliwe problemem w Gminie Słupca jest brak zorganizowanego ośrodka kultury, który integrowałby mieszkańców. </w:t>
      </w:r>
      <w:r w:rsidRPr="001A7C6B">
        <w:t>Na terenie Gminy nie został zorganizowany żaden ośrodek kultury, ani ośrodek sportu i rekreacji</w:t>
      </w:r>
      <w:r>
        <w:t>, co jest</w:t>
      </w:r>
      <w:r w:rsidRPr="001A7C6B">
        <w:t xml:space="preserve"> w dużej mierze spowodowane „obwarzankowym” charakterem </w:t>
      </w:r>
      <w:r w:rsidR="009D7F84">
        <w:t>G</w:t>
      </w:r>
      <w:r w:rsidRPr="001A7C6B">
        <w:t>miny wobec Miasta Słupca, które to przejmuje większość inicjatyw związanych z kulturą i sportem, z których korzystają także mieszkańcy Gminy Słupca. Ze względu na niewystarczające środki budżetowe, trudnym w realizacji byłoby zorganizowanie odpowiednich instytucji wymienionych na początku.</w:t>
      </w:r>
    </w:p>
    <w:p w14:paraId="2ADCA36C" w14:textId="6890ADE9" w:rsidR="001A7C6B" w:rsidRDefault="001A7C6B" w:rsidP="00873148">
      <w:pPr>
        <w:pStyle w:val="Akapitzlist"/>
        <w:numPr>
          <w:ilvl w:val="0"/>
          <w:numId w:val="6"/>
        </w:numPr>
        <w:suppressAutoHyphens/>
        <w:spacing w:line="360" w:lineRule="auto"/>
        <w:ind w:left="714" w:hanging="357"/>
        <w:jc w:val="both"/>
      </w:pPr>
      <w:r w:rsidRPr="001A7C6B">
        <w:t xml:space="preserve">Podmiotem realizującym zadania z zakresu zaspokajania potrzeb </w:t>
      </w:r>
      <w:r w:rsidR="00BD58CB">
        <w:t xml:space="preserve">edukacyjnych, </w:t>
      </w:r>
      <w:r w:rsidRPr="001A7C6B">
        <w:t>kulturalnych i informacyjnych społeczeństwa jest Biblioteka Publiczna Gminy Słupca w</w:t>
      </w:r>
      <w:r>
        <w:t> </w:t>
      </w:r>
      <w:r w:rsidRPr="001A7C6B">
        <w:t>Cieninie Zabornym.</w:t>
      </w:r>
    </w:p>
    <w:p w14:paraId="18D340C8" w14:textId="48E3DF41" w:rsidR="001A7C6B" w:rsidRDefault="001A7C6B" w:rsidP="00873148">
      <w:pPr>
        <w:pStyle w:val="Akapitzlist"/>
        <w:numPr>
          <w:ilvl w:val="0"/>
          <w:numId w:val="6"/>
        </w:numPr>
        <w:suppressAutoHyphens/>
        <w:spacing w:line="360" w:lineRule="auto"/>
        <w:ind w:left="714" w:hanging="357"/>
        <w:jc w:val="both"/>
      </w:pPr>
      <w:r w:rsidRPr="001A7C6B">
        <w:t>Większość działań sportowych jest organizowana przez urząd gminy i gminnego koordynatora ds. sportu, przy współpracy ze szkołami z terenu Gminy Słupca lub współorganizowana przez Ochotnicze Straże Pożarne. Wykorzystywane przy tym są zazwyczaj hale i boiska sportowe przy szkołach podstawowych w Kowalewie – Opactwie lub Koszutach, czy w Cieninie Zabornym.</w:t>
      </w:r>
    </w:p>
    <w:p w14:paraId="388567EB" w14:textId="4D07E600" w:rsidR="001A7C6B" w:rsidRDefault="001A7C6B" w:rsidP="00873148">
      <w:pPr>
        <w:pStyle w:val="Akapitzlist"/>
        <w:numPr>
          <w:ilvl w:val="0"/>
          <w:numId w:val="6"/>
        </w:numPr>
        <w:suppressAutoHyphens/>
        <w:spacing w:line="360" w:lineRule="auto"/>
        <w:ind w:left="714" w:hanging="357"/>
        <w:jc w:val="both"/>
      </w:pPr>
      <w:r w:rsidRPr="001A7C6B">
        <w:t>Na terenie Gminy nie ma żadnego komisariatu ani posterunku policji, jest ona obsługiwana przez Komendę Powiatową Policji w Słupcy. Nie ma także punktów monitoringu.</w:t>
      </w:r>
    </w:p>
    <w:p w14:paraId="0073A3FA" w14:textId="665B5363" w:rsidR="001A7C6B" w:rsidRDefault="001A7C6B" w:rsidP="00873148">
      <w:pPr>
        <w:pStyle w:val="Akapitzlist"/>
        <w:numPr>
          <w:ilvl w:val="0"/>
          <w:numId w:val="6"/>
        </w:numPr>
        <w:suppressAutoHyphens/>
        <w:spacing w:line="360" w:lineRule="auto"/>
        <w:ind w:left="714" w:hanging="357"/>
        <w:jc w:val="both"/>
      </w:pPr>
      <w:r>
        <w:t xml:space="preserve">Gmina Słupca może pochwalić się prężnie działającymi stowarzyszeniami wspomagającymi rozwój społeczności lokalnych i świadczących pomoc na rzecz potrzebujących. </w:t>
      </w:r>
    </w:p>
    <w:p w14:paraId="4B513EEA" w14:textId="59C9BDFB" w:rsidR="001A7C6B" w:rsidRDefault="001A7C6B" w:rsidP="00873148">
      <w:pPr>
        <w:pStyle w:val="Akapitzlist"/>
        <w:numPr>
          <w:ilvl w:val="0"/>
          <w:numId w:val="6"/>
        </w:numPr>
        <w:suppressAutoHyphens/>
        <w:spacing w:line="360" w:lineRule="auto"/>
        <w:ind w:left="714" w:hanging="357"/>
        <w:jc w:val="both"/>
      </w:pPr>
      <w:r w:rsidRPr="001A7C6B">
        <w:t xml:space="preserve">Opieka zdrowotna dla mieszkańców Gminy Słupca zapewniana jest przez Przychodnię Medycyny Rodzinnej </w:t>
      </w:r>
      <w:r w:rsidR="009D7F84">
        <w:t>„</w:t>
      </w:r>
      <w:r w:rsidRPr="001A7C6B">
        <w:t>Revita</w:t>
      </w:r>
      <w:r w:rsidR="009D7F84">
        <w:t>”</w:t>
      </w:r>
      <w:r w:rsidRPr="001A7C6B">
        <w:t xml:space="preserve"> w Cieninie Zabornym, Gabinet Lekarza POZ, ul. Cienin Zaborny 51, 62-400 Cienin Zaborny, oraz Aptekę </w:t>
      </w:r>
      <w:r w:rsidR="009D7F84">
        <w:t>„</w:t>
      </w:r>
      <w:r w:rsidRPr="001A7C6B">
        <w:t>Pod złotą wagą</w:t>
      </w:r>
      <w:r w:rsidR="009D7F84">
        <w:t>”</w:t>
      </w:r>
      <w:r w:rsidRPr="001A7C6B">
        <w:t>, Cienin Zaborny 51, 62-400 Słupca. Najbliższa stacja pogotowia znajduje się przy Samodzielnym Publicznym Zakładzie Opieki Zdrowotnej w Słupcy przy ul. Traugutta 7.</w:t>
      </w:r>
      <w:r w:rsidR="00350BC0" w:rsidRPr="00350BC0">
        <w:t xml:space="preserve"> Część mieszkańców korzysta z usług opieki zdrowotnej w mieście S</w:t>
      </w:r>
      <w:r w:rsidR="00350BC0">
        <w:t>ł</w:t>
      </w:r>
      <w:r w:rsidR="00350BC0" w:rsidRPr="00350BC0">
        <w:t>upca</w:t>
      </w:r>
      <w:r w:rsidR="00350BC0">
        <w:t xml:space="preserve"> oraz w Lądku.</w:t>
      </w:r>
    </w:p>
    <w:p w14:paraId="1D4FFC3A" w14:textId="341B5A1B" w:rsidR="001A7C6B" w:rsidRDefault="001A7C6B" w:rsidP="00873148">
      <w:pPr>
        <w:pStyle w:val="Akapitzlist"/>
        <w:numPr>
          <w:ilvl w:val="0"/>
          <w:numId w:val="6"/>
        </w:numPr>
        <w:suppressAutoHyphens/>
        <w:spacing w:line="360" w:lineRule="auto"/>
        <w:ind w:left="714" w:hanging="357"/>
        <w:jc w:val="both"/>
      </w:pPr>
      <w:r w:rsidRPr="001A7C6B">
        <w:lastRenderedPageBreak/>
        <w:t>Liczba mieszkań komunalnych na przestrzeni ostatnich lat nie zmieniła się i wynosi 86. Gmina nie dysponuje zasobami mieszkań socjalnych</w:t>
      </w:r>
      <w:r w:rsidR="0077176C">
        <w:t xml:space="preserve"> czy też chronionych</w:t>
      </w:r>
      <w:r w:rsidRPr="001A7C6B">
        <w:t>. W 2022 roku założono Społeczną Inicjatywę Mieszkaniową KZN Wielkopolska Sp. z o.o., której wspólnikiem jest też Gmina Słupca. Obecnie w ramach tej inicjatywy planuje się obecnie w kilkunastu gminach wybudowanie 900 niskoczynszowych lokali mieszkalnych. Docelowo mają powstawać też inwestycje na terenie Gminy Słupca związane z powstaniem 11 lokali w jednym budynku trzykondygnacyjnym w</w:t>
      </w:r>
      <w:r w:rsidR="0077176C">
        <w:t> </w:t>
      </w:r>
      <w:r w:rsidRPr="001A7C6B">
        <w:t>technologii prefabrykowanej.</w:t>
      </w:r>
    </w:p>
    <w:p w14:paraId="31383DDC" w14:textId="7E6817ED" w:rsidR="001A7C6B" w:rsidRPr="00C5783B" w:rsidRDefault="001A7C6B" w:rsidP="00873148">
      <w:pPr>
        <w:pStyle w:val="Akapitzlist"/>
        <w:numPr>
          <w:ilvl w:val="0"/>
          <w:numId w:val="6"/>
        </w:numPr>
        <w:suppressAutoHyphens/>
        <w:spacing w:line="360" w:lineRule="auto"/>
        <w:ind w:left="714" w:hanging="357"/>
        <w:jc w:val="both"/>
      </w:pPr>
      <w:r>
        <w:t xml:space="preserve">Pozytywnym jest, iż w Gminie Słupca spada liczba beneficjentów pomocy społecznej, a sam wskaźnik jest dużo niższy niż powiatowy oraz wojewódzki. </w:t>
      </w:r>
    </w:p>
    <w:p w14:paraId="56C40788" w14:textId="36DAB281" w:rsidR="00AD52EB" w:rsidRPr="001446C7" w:rsidRDefault="00AD52EB" w:rsidP="00873148">
      <w:pPr>
        <w:suppressAutoHyphens/>
        <w:rPr>
          <w:rFonts w:cstheme="minorHAnsi"/>
          <w:szCs w:val="20"/>
        </w:rPr>
      </w:pPr>
    </w:p>
    <w:p w14:paraId="7EFEC30B" w14:textId="77777777" w:rsidR="00AD52EB" w:rsidRPr="001446C7" w:rsidRDefault="00AD52EB" w:rsidP="00873148">
      <w:pPr>
        <w:suppressAutoHyphens/>
        <w:rPr>
          <w:rFonts w:cstheme="minorHAnsi"/>
          <w:szCs w:val="20"/>
        </w:rPr>
      </w:pPr>
    </w:p>
    <w:bookmarkEnd w:id="6"/>
    <w:p w14:paraId="0AC78798" w14:textId="75C9CA37" w:rsidR="00770D8F" w:rsidRPr="001446C7" w:rsidRDefault="00770D8F" w:rsidP="00873148">
      <w:pPr>
        <w:suppressAutoHyphens/>
        <w:rPr>
          <w:rFonts w:cstheme="minorHAnsi"/>
          <w:szCs w:val="20"/>
        </w:rPr>
      </w:pPr>
      <w:r w:rsidRPr="001446C7">
        <w:rPr>
          <w:rFonts w:cstheme="minorHAnsi"/>
          <w:szCs w:val="20"/>
        </w:rPr>
        <w:br w:type="page"/>
      </w:r>
    </w:p>
    <w:p w14:paraId="2F4C9B45" w14:textId="4CCE635B" w:rsidR="00ED7445" w:rsidRPr="000F1EFF" w:rsidRDefault="00ED7445" w:rsidP="00873148">
      <w:pPr>
        <w:pStyle w:val="Nagwek2"/>
        <w:numPr>
          <w:ilvl w:val="0"/>
          <w:numId w:val="1"/>
        </w:numPr>
        <w:suppressAutoHyphens/>
        <w:rPr>
          <w:rFonts w:cstheme="minorHAnsi"/>
        </w:rPr>
      </w:pPr>
      <w:bookmarkStart w:id="7" w:name="_Toc161990612"/>
      <w:r w:rsidRPr="000F1EFF">
        <w:rPr>
          <w:rFonts w:cstheme="minorHAnsi"/>
        </w:rPr>
        <w:lastRenderedPageBreak/>
        <w:t xml:space="preserve">Jakość życia w </w:t>
      </w:r>
      <w:r w:rsidR="00013843" w:rsidRPr="000F1EFF">
        <w:rPr>
          <w:rFonts w:cstheme="minorHAnsi"/>
        </w:rPr>
        <w:t>Gminie</w:t>
      </w:r>
      <w:r w:rsidRPr="000F1EFF">
        <w:rPr>
          <w:rFonts w:cstheme="minorHAnsi"/>
        </w:rPr>
        <w:t xml:space="preserve"> – wyniki badań ankietowych</w:t>
      </w:r>
      <w:bookmarkEnd w:id="7"/>
    </w:p>
    <w:p w14:paraId="5AB57258" w14:textId="29124BC2" w:rsidR="00165CEF" w:rsidRPr="00997D99" w:rsidRDefault="00165CEF" w:rsidP="00873148">
      <w:pPr>
        <w:suppressAutoHyphens/>
        <w:rPr>
          <w:rFonts w:cstheme="minorHAnsi"/>
          <w:szCs w:val="24"/>
        </w:rPr>
      </w:pPr>
      <w:r w:rsidRPr="00735137">
        <w:rPr>
          <w:rFonts w:cstheme="minorHAnsi"/>
          <w:szCs w:val="24"/>
        </w:rPr>
        <w:t xml:space="preserve">Na potrzeby diagnozy stanu społeczno-gospodarczego Gminy </w:t>
      </w:r>
      <w:r w:rsidR="00475C5A" w:rsidRPr="00735137">
        <w:rPr>
          <w:rFonts w:cstheme="minorHAnsi"/>
          <w:szCs w:val="24"/>
        </w:rPr>
        <w:t xml:space="preserve">Słupca </w:t>
      </w:r>
      <w:r w:rsidRPr="00735137">
        <w:rPr>
          <w:rFonts w:cstheme="minorHAnsi"/>
          <w:szCs w:val="24"/>
        </w:rPr>
        <w:t>przeprowadzone zostały badania ankietowe wśród mieszkańców w formie kwestionariusza on-line. Ich celem było poznanie opinii dotyczącej jakości życia w</w:t>
      </w:r>
      <w:r w:rsidR="00475C5A" w:rsidRPr="00735137">
        <w:rPr>
          <w:rFonts w:cstheme="minorHAnsi"/>
          <w:szCs w:val="24"/>
        </w:rPr>
        <w:t> </w:t>
      </w:r>
      <w:r w:rsidRPr="00735137">
        <w:rPr>
          <w:rFonts w:cstheme="minorHAnsi"/>
          <w:szCs w:val="24"/>
        </w:rPr>
        <w:t xml:space="preserve">Gminie, potrzeb mieszkańców oraz określenia priorytetów rozwojowych na najbliższe lata. </w:t>
      </w:r>
      <w:r w:rsidR="00475C5A" w:rsidRPr="00997D99">
        <w:rPr>
          <w:rFonts w:cstheme="minorHAnsi"/>
          <w:szCs w:val="24"/>
        </w:rPr>
        <w:t xml:space="preserve">Badania zostały przeprowadzone w dniach 10 października – 12 listopada 2023 roku. </w:t>
      </w:r>
      <w:r w:rsidR="00997D99">
        <w:rPr>
          <w:rFonts w:cstheme="minorHAnsi"/>
          <w:szCs w:val="24"/>
        </w:rPr>
        <w:t xml:space="preserve"> </w:t>
      </w:r>
      <w:r w:rsidRPr="00997D99">
        <w:rPr>
          <w:rFonts w:cstheme="minorHAnsi"/>
          <w:szCs w:val="24"/>
        </w:rPr>
        <w:t>Respondenci odpowiadali na 8 pytań z zakresu społeczeństwa, gospodarki, przestrzeni i środowiska, infrastruktury technicznej, turystyki i</w:t>
      </w:r>
      <w:r w:rsidR="00735137">
        <w:rPr>
          <w:rFonts w:cstheme="minorHAnsi"/>
          <w:szCs w:val="24"/>
        </w:rPr>
        <w:t> </w:t>
      </w:r>
      <w:r w:rsidRPr="00997D99">
        <w:rPr>
          <w:rFonts w:cstheme="minorHAnsi"/>
          <w:szCs w:val="24"/>
        </w:rPr>
        <w:t xml:space="preserve">rekreacji, edukacji i kultury. Łącznie zebrano </w:t>
      </w:r>
      <w:r w:rsidR="00475C5A" w:rsidRPr="00997D99">
        <w:rPr>
          <w:rFonts w:cstheme="minorHAnsi"/>
          <w:b/>
          <w:bCs/>
          <w:szCs w:val="24"/>
        </w:rPr>
        <w:t>138</w:t>
      </w:r>
      <w:r w:rsidRPr="00997D99">
        <w:rPr>
          <w:rFonts w:cstheme="minorHAnsi"/>
          <w:b/>
          <w:bCs/>
          <w:szCs w:val="24"/>
        </w:rPr>
        <w:t xml:space="preserve"> ankiet</w:t>
      </w:r>
      <w:r w:rsidRPr="00997D99">
        <w:rPr>
          <w:rFonts w:cstheme="minorHAnsi"/>
          <w:szCs w:val="24"/>
        </w:rPr>
        <w:t>, z których największą część respondentów stanowiły kobiety (</w:t>
      </w:r>
      <w:r w:rsidR="00997D99" w:rsidRPr="00997D99">
        <w:rPr>
          <w:rFonts w:cstheme="minorHAnsi"/>
          <w:szCs w:val="24"/>
        </w:rPr>
        <w:t>68,10</w:t>
      </w:r>
      <w:r w:rsidRPr="00997D99">
        <w:rPr>
          <w:rFonts w:cstheme="minorHAnsi"/>
          <w:szCs w:val="24"/>
        </w:rPr>
        <w:t>%). Pod względem wieku mieszkańców, najwięcej z</w:t>
      </w:r>
      <w:r w:rsidR="00735137">
        <w:rPr>
          <w:rFonts w:cstheme="minorHAnsi"/>
          <w:szCs w:val="24"/>
        </w:rPr>
        <w:t> </w:t>
      </w:r>
      <w:r w:rsidRPr="00997D99">
        <w:rPr>
          <w:rFonts w:cstheme="minorHAnsi"/>
          <w:szCs w:val="24"/>
        </w:rPr>
        <w:t xml:space="preserve">nich było w przedziale </w:t>
      </w:r>
      <w:r w:rsidR="00997D99" w:rsidRPr="00997D99">
        <w:rPr>
          <w:rFonts w:cstheme="minorHAnsi"/>
          <w:szCs w:val="24"/>
        </w:rPr>
        <w:t>36-45</w:t>
      </w:r>
      <w:r w:rsidRPr="00997D99">
        <w:rPr>
          <w:rFonts w:cstheme="minorHAnsi"/>
          <w:szCs w:val="24"/>
        </w:rPr>
        <w:t xml:space="preserve"> lat (</w:t>
      </w:r>
      <w:r w:rsidR="00997D99" w:rsidRPr="00997D99">
        <w:rPr>
          <w:rFonts w:cstheme="minorHAnsi"/>
          <w:szCs w:val="24"/>
        </w:rPr>
        <w:t>44,20</w:t>
      </w:r>
      <w:r w:rsidRPr="00997D99">
        <w:rPr>
          <w:rFonts w:cstheme="minorHAnsi"/>
          <w:szCs w:val="24"/>
        </w:rPr>
        <w:t xml:space="preserve">%), a </w:t>
      </w:r>
      <w:r w:rsidR="00997D99" w:rsidRPr="00997D99">
        <w:rPr>
          <w:rFonts w:cstheme="minorHAnsi"/>
          <w:szCs w:val="24"/>
        </w:rPr>
        <w:t>77,50</w:t>
      </w:r>
      <w:r w:rsidRPr="00997D99">
        <w:rPr>
          <w:rFonts w:cstheme="minorHAnsi"/>
          <w:szCs w:val="24"/>
        </w:rPr>
        <w:t xml:space="preserve">% wszystkich respondentów było osobami pracującymi. </w:t>
      </w:r>
      <w:r w:rsidR="00997D99" w:rsidRPr="00997D99">
        <w:rPr>
          <w:rFonts w:cstheme="minorHAnsi"/>
          <w:szCs w:val="24"/>
        </w:rPr>
        <w:t>Szczegóły ukazują wykresy kołowe poniżej, a sam wz</w:t>
      </w:r>
      <w:r w:rsidRPr="00997D99">
        <w:rPr>
          <w:rFonts w:cstheme="minorHAnsi"/>
          <w:szCs w:val="24"/>
        </w:rPr>
        <w:t xml:space="preserve">ór ankiety dla mieszkańca stanowi załącznik </w:t>
      </w:r>
      <w:r w:rsidR="002F4570" w:rsidRPr="00997D99">
        <w:rPr>
          <w:rFonts w:cstheme="minorHAnsi"/>
          <w:szCs w:val="24"/>
        </w:rPr>
        <w:t>2</w:t>
      </w:r>
      <w:r w:rsidRPr="00997D99">
        <w:rPr>
          <w:rFonts w:cstheme="minorHAnsi"/>
          <w:szCs w:val="24"/>
        </w:rPr>
        <w:t xml:space="preserve"> do opracowania.</w:t>
      </w:r>
    </w:p>
    <w:tbl>
      <w:tblPr>
        <w:tblStyle w:val="Tabela-Siatka"/>
        <w:tblW w:w="9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537"/>
        <w:gridCol w:w="4537"/>
      </w:tblGrid>
      <w:tr w:rsidR="00475C5A" w14:paraId="5F8EAB3C" w14:textId="77777777" w:rsidTr="00DC5DB6">
        <w:trPr>
          <w:trHeight w:val="3913"/>
        </w:trPr>
        <w:tc>
          <w:tcPr>
            <w:tcW w:w="4537" w:type="dxa"/>
          </w:tcPr>
          <w:p w14:paraId="072F3E92" w14:textId="128A9125" w:rsidR="00475C5A" w:rsidRDefault="00475C5A" w:rsidP="00873148">
            <w:pPr>
              <w:suppressAutoHyphens/>
              <w:spacing w:line="360" w:lineRule="auto"/>
              <w:rPr>
                <w:rFonts w:cstheme="minorHAnsi"/>
              </w:rPr>
            </w:pPr>
            <w:r>
              <w:rPr>
                <w:noProof/>
              </w:rPr>
              <w:drawing>
                <wp:inline distT="0" distB="0" distL="0" distR="0" wp14:anchorId="68EEE6E5" wp14:editId="2EF098AF">
                  <wp:extent cx="2324100" cy="2423160"/>
                  <wp:effectExtent l="0" t="0" r="0" b="0"/>
                  <wp:docPr id="1138315975" name="Wykres 1">
                    <a:extLst xmlns:a="http://schemas.openxmlformats.org/drawingml/2006/main">
                      <a:ext uri="{FF2B5EF4-FFF2-40B4-BE49-F238E27FC236}">
                        <a16:creationId xmlns:a16="http://schemas.microsoft.com/office/drawing/2014/main" id="{7FB473CB-E97F-DE63-1E1A-999A96AF5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537" w:type="dxa"/>
          </w:tcPr>
          <w:p w14:paraId="3A801ABE" w14:textId="4091DFD8" w:rsidR="00475C5A" w:rsidRDefault="00475C5A" w:rsidP="00873148">
            <w:pPr>
              <w:suppressAutoHyphens/>
              <w:spacing w:line="360" w:lineRule="auto"/>
              <w:rPr>
                <w:rFonts w:cstheme="minorHAnsi"/>
              </w:rPr>
            </w:pPr>
            <w:r>
              <w:rPr>
                <w:noProof/>
              </w:rPr>
              <w:drawing>
                <wp:anchor distT="0" distB="0" distL="114300" distR="114300" simplePos="0" relativeHeight="251660288" behindDoc="0" locked="0" layoutInCell="1" allowOverlap="1" wp14:anchorId="3745401B" wp14:editId="392E609A">
                  <wp:simplePos x="0" y="0"/>
                  <wp:positionH relativeFrom="column">
                    <wp:posOffset>211455</wp:posOffset>
                  </wp:positionH>
                  <wp:positionV relativeFrom="paragraph">
                    <wp:posOffset>133985</wp:posOffset>
                  </wp:positionV>
                  <wp:extent cx="2537460" cy="2179320"/>
                  <wp:effectExtent l="0" t="0" r="0" b="0"/>
                  <wp:wrapThrough wrapText="bothSides">
                    <wp:wrapPolygon edited="0">
                      <wp:start x="0" y="0"/>
                      <wp:lineTo x="0" y="21336"/>
                      <wp:lineTo x="21405" y="21336"/>
                      <wp:lineTo x="21405" y="0"/>
                      <wp:lineTo x="0" y="0"/>
                    </wp:wrapPolygon>
                  </wp:wrapThrough>
                  <wp:docPr id="9517383" name="Wykres 1">
                    <a:extLst xmlns:a="http://schemas.openxmlformats.org/drawingml/2006/main">
                      <a:ext uri="{FF2B5EF4-FFF2-40B4-BE49-F238E27FC236}">
                        <a16:creationId xmlns:a16="http://schemas.microsoft.com/office/drawing/2014/main" id="{B103B922-64D1-E24C-4876-63E5B7F8D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tc>
      </w:tr>
      <w:tr w:rsidR="00475C5A" w14:paraId="73F796A4" w14:textId="77777777" w:rsidTr="00DC5DB6">
        <w:trPr>
          <w:trHeight w:val="3881"/>
        </w:trPr>
        <w:tc>
          <w:tcPr>
            <w:tcW w:w="4537" w:type="dxa"/>
          </w:tcPr>
          <w:p w14:paraId="7F4C102F" w14:textId="3FD0E20E" w:rsidR="00475C5A" w:rsidRDefault="00475C5A" w:rsidP="00873148">
            <w:pPr>
              <w:suppressAutoHyphens/>
              <w:spacing w:line="360" w:lineRule="auto"/>
              <w:rPr>
                <w:rFonts w:cstheme="minorHAnsi"/>
              </w:rPr>
            </w:pPr>
            <w:r>
              <w:rPr>
                <w:noProof/>
              </w:rPr>
              <w:drawing>
                <wp:inline distT="0" distB="0" distL="0" distR="0" wp14:anchorId="4B7D152B" wp14:editId="7C288465">
                  <wp:extent cx="2758440" cy="2331720"/>
                  <wp:effectExtent l="0" t="0" r="3810" b="0"/>
                  <wp:docPr id="533723302" name="Wykres 1">
                    <a:extLst xmlns:a="http://schemas.openxmlformats.org/drawingml/2006/main">
                      <a:ext uri="{FF2B5EF4-FFF2-40B4-BE49-F238E27FC236}">
                        <a16:creationId xmlns:a16="http://schemas.microsoft.com/office/drawing/2014/main" id="{59A8EEFB-98F7-0158-08D1-921B21038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537" w:type="dxa"/>
          </w:tcPr>
          <w:p w14:paraId="2415D0CA" w14:textId="4228C0EE" w:rsidR="00475C5A" w:rsidRDefault="00475C5A" w:rsidP="00873148">
            <w:pPr>
              <w:suppressAutoHyphens/>
              <w:spacing w:line="360" w:lineRule="auto"/>
              <w:rPr>
                <w:rFonts w:cstheme="minorHAnsi"/>
              </w:rPr>
            </w:pPr>
            <w:r>
              <w:rPr>
                <w:noProof/>
              </w:rPr>
              <w:drawing>
                <wp:inline distT="0" distB="0" distL="0" distR="0" wp14:anchorId="307E3DEF" wp14:editId="722B2381">
                  <wp:extent cx="2804160" cy="2331720"/>
                  <wp:effectExtent l="0" t="0" r="0" b="0"/>
                  <wp:docPr id="1106536504" name="Wykres 1">
                    <a:extLst xmlns:a="http://schemas.openxmlformats.org/drawingml/2006/main">
                      <a:ext uri="{FF2B5EF4-FFF2-40B4-BE49-F238E27FC236}">
                        <a16:creationId xmlns:a16="http://schemas.microsoft.com/office/drawing/2014/main" id="{9EA3220E-FD38-61B4-052F-CF253D476F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742DC21" w14:textId="3FA443B0" w:rsidR="00ED7445" w:rsidRPr="00A657FE" w:rsidRDefault="00ED7445" w:rsidP="00873148">
      <w:pPr>
        <w:pStyle w:val="Nagwek3"/>
        <w:numPr>
          <w:ilvl w:val="1"/>
          <w:numId w:val="1"/>
        </w:numPr>
        <w:suppressAutoHyphens/>
        <w:spacing w:after="240"/>
        <w:rPr>
          <w:rFonts w:cstheme="minorHAnsi"/>
          <w:color w:val="4CB334" w:themeColor="accent1"/>
          <w:sz w:val="28"/>
          <w:szCs w:val="28"/>
        </w:rPr>
      </w:pPr>
      <w:bookmarkStart w:id="8" w:name="_Toc161990613"/>
      <w:r w:rsidRPr="00A657FE">
        <w:rPr>
          <w:rFonts w:cstheme="minorHAnsi"/>
          <w:color w:val="4CB334" w:themeColor="accent1"/>
          <w:sz w:val="28"/>
          <w:szCs w:val="28"/>
        </w:rPr>
        <w:lastRenderedPageBreak/>
        <w:t>Ocena sytuacji Gminy</w:t>
      </w:r>
      <w:bookmarkEnd w:id="8"/>
    </w:p>
    <w:p w14:paraId="509C739F" w14:textId="7F18BFFD" w:rsidR="00165CEF" w:rsidRPr="000F1EFF" w:rsidRDefault="00165CEF" w:rsidP="00873148">
      <w:pPr>
        <w:suppressAutoHyphens/>
      </w:pPr>
      <w:r w:rsidRPr="001446C7">
        <w:t xml:space="preserve">W Gminie </w:t>
      </w:r>
      <w:r w:rsidR="000F1EFF">
        <w:t>Słupca</w:t>
      </w:r>
      <w:r w:rsidRPr="001446C7">
        <w:t xml:space="preserve"> w skali od 1 do 5, gdzie 1 to ocena bardzo zła, a 5 to ocena bardzo dobra, mieszkańcy najlepiej oceniają działania w zakresie edukacji i kultury (średnia ocena wynosiła 2,</w:t>
      </w:r>
      <w:r w:rsidR="00140079" w:rsidRPr="001446C7">
        <w:t>89</w:t>
      </w:r>
      <w:r w:rsidRPr="001446C7">
        <w:t xml:space="preserve">), z kolei najgorzej gospodarkę (średnia ocena wynosiła </w:t>
      </w:r>
      <w:r w:rsidR="000F1EFF">
        <w:t>2,86</w:t>
      </w:r>
      <w:r w:rsidRPr="001446C7">
        <w:t>). Pozostałe obszary ocenione zostały w przedziale od 2,</w:t>
      </w:r>
      <w:r w:rsidR="00140079" w:rsidRPr="001446C7">
        <w:t>13</w:t>
      </w:r>
      <w:r w:rsidRPr="001446C7">
        <w:t xml:space="preserve"> do 2,</w:t>
      </w:r>
      <w:r w:rsidR="000F1EFF">
        <w:t>70.</w:t>
      </w:r>
      <w:r w:rsidRPr="001446C7">
        <w:t xml:space="preserve"> Średni wynik Gminy dla wszystkich badanych kategorii wyniósł 2,</w:t>
      </w:r>
      <w:r w:rsidR="000F1EFF">
        <w:t>46</w:t>
      </w:r>
      <w:r w:rsidRPr="001446C7">
        <w:t xml:space="preserve"> (nieco poniżej średniej).</w:t>
      </w:r>
      <w:bookmarkStart w:id="9" w:name="_Hlk43199208"/>
    </w:p>
    <w:bookmarkEnd w:id="9"/>
    <w:p w14:paraId="793A1C8F" w14:textId="77777777" w:rsidR="000F1EFF" w:rsidRDefault="000F1EFF" w:rsidP="00DC5DB6">
      <w:pPr>
        <w:keepNext/>
        <w:suppressAutoHyphens/>
        <w:spacing w:after="0"/>
        <w:jc w:val="center"/>
      </w:pPr>
      <w:r>
        <w:rPr>
          <w:noProof/>
        </w:rPr>
        <w:drawing>
          <wp:inline distT="0" distB="0" distL="0" distR="0" wp14:anchorId="37B38514" wp14:editId="0A1FC016">
            <wp:extent cx="4572000" cy="2714625"/>
            <wp:effectExtent l="0" t="0" r="0" b="0"/>
            <wp:docPr id="870790149" name="Wykres 1">
              <a:extLst xmlns:a="http://schemas.openxmlformats.org/drawingml/2006/main">
                <a:ext uri="{FF2B5EF4-FFF2-40B4-BE49-F238E27FC236}">
                  <a16:creationId xmlns:a16="http://schemas.microsoft.com/office/drawing/2014/main" id="{DE888DB5-BFD6-AA06-186D-2C3374302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8284A13" w14:textId="6BF23B80" w:rsidR="000F1EFF" w:rsidRDefault="000F1EFF" w:rsidP="00DC5DB6">
      <w:pPr>
        <w:pStyle w:val="Legenda"/>
        <w:suppressAutoHyphens/>
        <w:spacing w:before="240" w:after="0" w:line="360" w:lineRule="auto"/>
        <w:jc w:val="center"/>
      </w:pPr>
      <w:bookmarkStart w:id="10" w:name="_Toc161916625"/>
      <w:r>
        <w:t xml:space="preserve">Ryc. </w:t>
      </w:r>
      <w:r>
        <w:fldChar w:fldCharType="begin"/>
      </w:r>
      <w:r>
        <w:instrText xml:space="preserve"> SEQ Ryc. \* ARABIC </w:instrText>
      </w:r>
      <w:r>
        <w:fldChar w:fldCharType="separate"/>
      </w:r>
      <w:r w:rsidR="006F498A">
        <w:rPr>
          <w:noProof/>
        </w:rPr>
        <w:t>1</w:t>
      </w:r>
      <w:r>
        <w:fldChar w:fldCharType="end"/>
      </w:r>
      <w:r>
        <w:t>. Poziom rozwoju poszczególnych obszarów według ankietowanych</w:t>
      </w:r>
      <w:bookmarkStart w:id="11" w:name="_Hlk43199218"/>
      <w:bookmarkEnd w:id="10"/>
    </w:p>
    <w:p w14:paraId="018EAD5F" w14:textId="007B6DE9" w:rsidR="00165CEF" w:rsidRPr="000F1EFF" w:rsidRDefault="00165CEF" w:rsidP="00DC5DB6">
      <w:pPr>
        <w:pStyle w:val="Legenda"/>
        <w:suppressAutoHyphens/>
        <w:spacing w:line="360" w:lineRule="auto"/>
        <w:jc w:val="center"/>
        <w:rPr>
          <w:rFonts w:cstheme="minorHAnsi"/>
          <w:b w:val="0"/>
          <w:bCs/>
          <w:sz w:val="22"/>
          <w:szCs w:val="20"/>
        </w:rPr>
      </w:pPr>
      <w:r w:rsidRPr="000F1EFF">
        <w:rPr>
          <w:rFonts w:cstheme="minorHAnsi"/>
          <w:b w:val="0"/>
          <w:bCs/>
          <w:szCs w:val="20"/>
        </w:rPr>
        <w:t>Źródło: opracowanie własne na podstawie wyników ankiet</w:t>
      </w:r>
    </w:p>
    <w:bookmarkEnd w:id="11"/>
    <w:p w14:paraId="1F6EEE11" w14:textId="71B227EB" w:rsidR="006374F5" w:rsidRPr="006374F5" w:rsidRDefault="00165CEF" w:rsidP="00873148">
      <w:pPr>
        <w:suppressAutoHyphens/>
        <w:rPr>
          <w:rFonts w:cstheme="minorHAnsi"/>
        </w:rPr>
      </w:pPr>
      <w:r w:rsidRPr="001446C7">
        <w:rPr>
          <w:rFonts w:cstheme="minorHAnsi"/>
        </w:rPr>
        <w:t xml:space="preserve">Tabela poniżej </w:t>
      </w:r>
      <w:r w:rsidR="000F1EFF">
        <w:rPr>
          <w:rFonts w:cstheme="minorHAnsi"/>
        </w:rPr>
        <w:t>przedstawia średnie oceny poszczególnych podobszarów w ankiecie</w:t>
      </w:r>
      <w:r w:rsidRPr="001446C7">
        <w:rPr>
          <w:rFonts w:cstheme="minorHAnsi"/>
        </w:rPr>
        <w:t xml:space="preserve">. </w:t>
      </w:r>
      <w:r w:rsidR="006374F5">
        <w:rPr>
          <w:rFonts w:cstheme="minorHAnsi"/>
        </w:rPr>
        <w:t>Najniżej oceniono (średnia ocen poniżej 2,00): s</w:t>
      </w:r>
      <w:r w:rsidR="006374F5" w:rsidRPr="006374F5">
        <w:rPr>
          <w:rFonts w:cstheme="minorHAnsi"/>
        </w:rPr>
        <w:t>ystem ścieżek rowerowych</w:t>
      </w:r>
      <w:r w:rsidR="006374F5">
        <w:rPr>
          <w:rFonts w:cstheme="minorHAnsi"/>
        </w:rPr>
        <w:t>, d</w:t>
      </w:r>
      <w:r w:rsidR="006374F5" w:rsidRPr="006374F5">
        <w:rPr>
          <w:rFonts w:cstheme="minorHAnsi"/>
        </w:rPr>
        <w:t>ziałania promocyjne Gminy</w:t>
      </w:r>
      <w:r w:rsidR="006374F5">
        <w:rPr>
          <w:rFonts w:cstheme="minorHAnsi"/>
        </w:rPr>
        <w:t xml:space="preserve"> (</w:t>
      </w:r>
      <w:r w:rsidR="006374F5" w:rsidRPr="006374F5">
        <w:rPr>
          <w:rFonts w:cstheme="minorHAnsi"/>
        </w:rPr>
        <w:t>mające na celu pozyskanie potencjalnych turystó</w:t>
      </w:r>
      <w:r w:rsidR="006374F5">
        <w:rPr>
          <w:rFonts w:cstheme="minorHAnsi"/>
        </w:rPr>
        <w:t>w), m</w:t>
      </w:r>
      <w:r w:rsidR="006374F5" w:rsidRPr="006374F5">
        <w:rPr>
          <w:rFonts w:cstheme="minorHAnsi"/>
        </w:rPr>
        <w:t>ał</w:t>
      </w:r>
      <w:r w:rsidR="006374F5">
        <w:rPr>
          <w:rFonts w:cstheme="minorHAnsi"/>
        </w:rPr>
        <w:t>ą</w:t>
      </w:r>
      <w:r w:rsidR="006374F5" w:rsidRPr="006374F5">
        <w:rPr>
          <w:rFonts w:cstheme="minorHAnsi"/>
        </w:rPr>
        <w:t xml:space="preserve"> infrastruktur</w:t>
      </w:r>
      <w:r w:rsidR="006374F5">
        <w:rPr>
          <w:rFonts w:cstheme="minorHAnsi"/>
        </w:rPr>
        <w:t>ę</w:t>
      </w:r>
      <w:r w:rsidR="006374F5" w:rsidRPr="006374F5">
        <w:rPr>
          <w:rFonts w:cstheme="minorHAnsi"/>
        </w:rPr>
        <w:t xml:space="preserve"> drogow</w:t>
      </w:r>
      <w:r w:rsidR="006374F5">
        <w:rPr>
          <w:rFonts w:cstheme="minorHAnsi"/>
        </w:rPr>
        <w:t xml:space="preserve">ą </w:t>
      </w:r>
      <w:r w:rsidR="006374F5" w:rsidRPr="006374F5">
        <w:rPr>
          <w:rFonts w:cstheme="minorHAnsi"/>
        </w:rPr>
        <w:t xml:space="preserve">(chodniki, oświetlenie, przystanki, </w:t>
      </w:r>
      <w:r w:rsidR="006374F5">
        <w:rPr>
          <w:rFonts w:cstheme="minorHAnsi"/>
        </w:rPr>
        <w:t>itp.</w:t>
      </w:r>
      <w:r w:rsidR="006374F5" w:rsidRPr="006374F5">
        <w:rPr>
          <w:rFonts w:cstheme="minorHAnsi"/>
        </w:rPr>
        <w:t>)</w:t>
      </w:r>
      <w:r w:rsidR="006374F5">
        <w:rPr>
          <w:rFonts w:cstheme="minorHAnsi"/>
        </w:rPr>
        <w:t>, d</w:t>
      </w:r>
      <w:r w:rsidR="006374F5" w:rsidRPr="006374F5">
        <w:rPr>
          <w:rFonts w:cstheme="minorHAnsi"/>
        </w:rPr>
        <w:t>ostęp do specjalistycznej opieki medycznej</w:t>
      </w:r>
      <w:r w:rsidR="006374F5">
        <w:rPr>
          <w:rFonts w:cstheme="minorHAnsi"/>
        </w:rPr>
        <w:t>, o</w:t>
      </w:r>
      <w:r w:rsidR="006374F5" w:rsidRPr="006374F5">
        <w:rPr>
          <w:rFonts w:cstheme="minorHAnsi"/>
        </w:rPr>
        <w:t>fert</w:t>
      </w:r>
      <w:r w:rsidR="006374F5">
        <w:rPr>
          <w:rFonts w:cstheme="minorHAnsi"/>
        </w:rPr>
        <w:t xml:space="preserve">ę </w:t>
      </w:r>
      <w:r w:rsidR="006374F5" w:rsidRPr="006374F5">
        <w:rPr>
          <w:rFonts w:cstheme="minorHAnsi"/>
        </w:rPr>
        <w:t>spędzania wolnego czasu na terenie</w:t>
      </w:r>
      <w:r w:rsidR="006374F5">
        <w:rPr>
          <w:rFonts w:cstheme="minorHAnsi"/>
        </w:rPr>
        <w:t xml:space="preserve"> </w:t>
      </w:r>
      <w:r w:rsidR="006374F5" w:rsidRPr="006374F5">
        <w:rPr>
          <w:rFonts w:cstheme="minorHAnsi"/>
        </w:rPr>
        <w:t>Gminy dla</w:t>
      </w:r>
      <w:r w:rsidR="006374F5">
        <w:rPr>
          <w:rFonts w:cstheme="minorHAnsi"/>
        </w:rPr>
        <w:t xml:space="preserve"> dzieci,</w:t>
      </w:r>
      <w:r w:rsidR="006374F5" w:rsidRPr="006374F5">
        <w:rPr>
          <w:rFonts w:cstheme="minorHAnsi"/>
        </w:rPr>
        <w:t xml:space="preserve"> młodzież</w:t>
      </w:r>
      <w:r w:rsidR="006374F5">
        <w:rPr>
          <w:rFonts w:cstheme="minorHAnsi"/>
        </w:rPr>
        <w:t xml:space="preserve">y, </w:t>
      </w:r>
      <w:r w:rsidR="006374F5" w:rsidRPr="006374F5">
        <w:rPr>
          <w:rFonts w:cstheme="minorHAnsi"/>
        </w:rPr>
        <w:t>dorosłych</w:t>
      </w:r>
      <w:r w:rsidR="006374F5">
        <w:rPr>
          <w:rFonts w:cstheme="minorHAnsi"/>
        </w:rPr>
        <w:t xml:space="preserve"> i seniorów, s</w:t>
      </w:r>
      <w:r w:rsidR="006374F5" w:rsidRPr="006374F5">
        <w:rPr>
          <w:rFonts w:cstheme="minorHAnsi"/>
        </w:rPr>
        <w:t>tan dróg w Gminie</w:t>
      </w:r>
      <w:r w:rsidR="006374F5">
        <w:rPr>
          <w:rFonts w:cstheme="minorHAnsi"/>
        </w:rPr>
        <w:t>, j</w:t>
      </w:r>
      <w:r w:rsidR="006374F5" w:rsidRPr="006374F5">
        <w:rPr>
          <w:rFonts w:cstheme="minorHAnsi"/>
        </w:rPr>
        <w:t>akość sieci gazowej</w:t>
      </w:r>
      <w:r w:rsidR="006374F5">
        <w:rPr>
          <w:rFonts w:cstheme="minorHAnsi"/>
        </w:rPr>
        <w:t>, b</w:t>
      </w:r>
      <w:r w:rsidR="006374F5" w:rsidRPr="006374F5">
        <w:rPr>
          <w:rFonts w:cstheme="minorHAnsi"/>
        </w:rPr>
        <w:t>ezpieczeństwo przy głównych drogach w związku z</w:t>
      </w:r>
      <w:r w:rsidR="006374F5">
        <w:rPr>
          <w:rFonts w:cstheme="minorHAnsi"/>
        </w:rPr>
        <w:t> </w:t>
      </w:r>
      <w:r w:rsidR="006374F5" w:rsidRPr="006374F5">
        <w:rPr>
          <w:rFonts w:cstheme="minorHAnsi"/>
        </w:rPr>
        <w:t>ruchem aut osobowych i ciężarowych</w:t>
      </w:r>
      <w:r w:rsidR="006374F5">
        <w:rPr>
          <w:rFonts w:cstheme="minorHAnsi"/>
        </w:rPr>
        <w:t>, f</w:t>
      </w:r>
      <w:r w:rsidR="006374F5" w:rsidRPr="006374F5">
        <w:rPr>
          <w:rFonts w:cstheme="minorHAnsi"/>
        </w:rPr>
        <w:t>unkcjonowanie transportu zbiorowego na terenie Gminy</w:t>
      </w:r>
      <w:r w:rsidR="006374F5">
        <w:rPr>
          <w:rFonts w:cstheme="minorHAnsi"/>
        </w:rPr>
        <w:t>, a także m</w:t>
      </w:r>
      <w:r w:rsidR="006374F5" w:rsidRPr="006374F5">
        <w:rPr>
          <w:rFonts w:cstheme="minorHAnsi"/>
        </w:rPr>
        <w:t>ożliwość uzyskania zatrudnienia na terenie Gminy</w:t>
      </w:r>
      <w:r w:rsidR="006374F5">
        <w:rPr>
          <w:rFonts w:cstheme="minorHAnsi"/>
        </w:rPr>
        <w:t>. Z kolei wysoko (powyżej 3,00)</w:t>
      </w:r>
      <w:r w:rsidR="00DC5DB6">
        <w:rPr>
          <w:rFonts w:cstheme="minorHAnsi"/>
        </w:rPr>
        <w:t xml:space="preserve"> </w:t>
      </w:r>
      <w:r w:rsidR="006374F5">
        <w:rPr>
          <w:rFonts w:cstheme="minorHAnsi"/>
        </w:rPr>
        <w:t>ocenione zostały następujące podobszary: j</w:t>
      </w:r>
      <w:r w:rsidR="006374F5" w:rsidRPr="006374F5">
        <w:rPr>
          <w:rFonts w:cstheme="minorHAnsi"/>
        </w:rPr>
        <w:t>akość infrastruktury w szkołach podstawowych (sale lekcyjne, sale sportowe, wyposażenie pracowni szkolnych, szatnie, inne)</w:t>
      </w:r>
      <w:r w:rsidR="006374F5">
        <w:rPr>
          <w:rFonts w:cstheme="minorHAnsi"/>
        </w:rPr>
        <w:t>, j</w:t>
      </w:r>
      <w:r w:rsidR="006374F5" w:rsidRPr="006374F5">
        <w:rPr>
          <w:rFonts w:cstheme="minorHAnsi"/>
        </w:rPr>
        <w:t>akość powietrza w Gminie</w:t>
      </w:r>
      <w:r w:rsidR="006374F5">
        <w:rPr>
          <w:rFonts w:cstheme="minorHAnsi"/>
        </w:rPr>
        <w:t>, w</w:t>
      </w:r>
      <w:r w:rsidR="006374F5" w:rsidRPr="006374F5">
        <w:rPr>
          <w:rFonts w:cstheme="minorHAnsi"/>
        </w:rPr>
        <w:t>alory środowiska przyrodniczego</w:t>
      </w:r>
      <w:r w:rsidR="006374F5">
        <w:rPr>
          <w:rFonts w:cstheme="minorHAnsi"/>
        </w:rPr>
        <w:t>, j</w:t>
      </w:r>
      <w:r w:rsidR="006374F5" w:rsidRPr="006374F5">
        <w:rPr>
          <w:rFonts w:cstheme="minorHAnsi"/>
        </w:rPr>
        <w:t>akość infrastruktury przedszkolnej</w:t>
      </w:r>
      <w:r w:rsidR="006374F5">
        <w:rPr>
          <w:rFonts w:cstheme="minorHAnsi"/>
        </w:rPr>
        <w:t xml:space="preserve"> oraz jakość wraz z dostępem do edukacji przedszkolnej, s</w:t>
      </w:r>
      <w:r w:rsidR="006374F5" w:rsidRPr="006374F5">
        <w:rPr>
          <w:rFonts w:cstheme="minorHAnsi"/>
        </w:rPr>
        <w:t xml:space="preserve">ystem odbioru </w:t>
      </w:r>
      <w:r w:rsidR="006374F5" w:rsidRPr="006374F5">
        <w:rPr>
          <w:rFonts w:cstheme="minorHAnsi"/>
        </w:rPr>
        <w:lastRenderedPageBreak/>
        <w:t>odpadów na terenie Gminy</w:t>
      </w:r>
      <w:r w:rsidR="006374F5">
        <w:rPr>
          <w:rFonts w:cstheme="minorHAnsi"/>
        </w:rPr>
        <w:t>, a także dostęp i jakość w szkołach podstawowych z terenu Gminy Słupca.</w:t>
      </w:r>
    </w:p>
    <w:p w14:paraId="0790FA8B" w14:textId="1B600667" w:rsidR="00A657FE" w:rsidRDefault="00A657FE" w:rsidP="00873148">
      <w:pPr>
        <w:pStyle w:val="Legenda"/>
        <w:keepNext/>
        <w:suppressAutoHyphens/>
        <w:spacing w:after="0" w:line="360" w:lineRule="auto"/>
      </w:pPr>
      <w:bookmarkStart w:id="12" w:name="_Toc161916567"/>
      <w:r>
        <w:t xml:space="preserve">Tab. </w:t>
      </w:r>
      <w:r>
        <w:fldChar w:fldCharType="begin"/>
      </w:r>
      <w:r>
        <w:instrText xml:space="preserve"> SEQ Tab. \* ARABIC </w:instrText>
      </w:r>
      <w:r>
        <w:fldChar w:fldCharType="separate"/>
      </w:r>
      <w:r w:rsidR="006F498A">
        <w:rPr>
          <w:noProof/>
        </w:rPr>
        <w:t>1</w:t>
      </w:r>
      <w:r>
        <w:fldChar w:fldCharType="end"/>
      </w:r>
      <w:r>
        <w:t>. Poszczególne średnie oceny dla obszarów działalności Gminy Słupca według ankietowanych</w:t>
      </w:r>
      <w:bookmarkEnd w:id="12"/>
    </w:p>
    <w:tbl>
      <w:tblPr>
        <w:tblW w:w="9406"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70" w:type="dxa"/>
          <w:right w:w="70" w:type="dxa"/>
        </w:tblCellMar>
        <w:tblLook w:val="04A0" w:firstRow="1" w:lastRow="0" w:firstColumn="1" w:lastColumn="0" w:noHBand="0" w:noVBand="1"/>
      </w:tblPr>
      <w:tblGrid>
        <w:gridCol w:w="7803"/>
        <w:gridCol w:w="1603"/>
      </w:tblGrid>
      <w:tr w:rsidR="006374F5" w:rsidRPr="006374F5" w14:paraId="362D427F" w14:textId="77777777" w:rsidTr="001C7D74">
        <w:trPr>
          <w:trHeight w:val="288"/>
          <w:jc w:val="center"/>
        </w:trPr>
        <w:tc>
          <w:tcPr>
            <w:tcW w:w="7803" w:type="dxa"/>
            <w:shd w:val="clear" w:color="auto" w:fill="F9CF00" w:themeFill="accent2"/>
            <w:noWrap/>
            <w:vAlign w:val="center"/>
            <w:hideMark/>
          </w:tcPr>
          <w:p w14:paraId="439F0E98"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bookmarkStart w:id="13" w:name="_Hlk43202809"/>
            <w:bookmarkStart w:id="14" w:name="_Hlk43199250"/>
            <w:r w:rsidRPr="006374F5">
              <w:rPr>
                <w:rFonts w:ascii="Calibri" w:eastAsia="Times New Roman" w:hAnsi="Calibri" w:cs="Calibri"/>
                <w:b/>
                <w:bCs/>
                <w:color w:val="000000"/>
                <w:sz w:val="22"/>
                <w:lang w:eastAsia="pl-PL"/>
              </w:rPr>
              <w:t>Obszar: społeczeństwo</w:t>
            </w:r>
          </w:p>
        </w:tc>
        <w:tc>
          <w:tcPr>
            <w:tcW w:w="1603" w:type="dxa"/>
            <w:shd w:val="clear" w:color="auto" w:fill="F9CF00" w:themeFill="accent2"/>
            <w:noWrap/>
            <w:vAlign w:val="center"/>
            <w:hideMark/>
          </w:tcPr>
          <w:p w14:paraId="47FFAA1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216E401C" w14:textId="77777777" w:rsidTr="001C7D74">
        <w:trPr>
          <w:trHeight w:val="288"/>
          <w:jc w:val="center"/>
        </w:trPr>
        <w:tc>
          <w:tcPr>
            <w:tcW w:w="7803" w:type="dxa"/>
            <w:shd w:val="clear" w:color="auto" w:fill="4CB334" w:themeFill="accent1"/>
            <w:noWrap/>
            <w:vAlign w:val="center"/>
            <w:hideMark/>
          </w:tcPr>
          <w:p w14:paraId="015CCB9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Bezpieczeństwo publiczne na terenie Gminy</w:t>
            </w:r>
          </w:p>
        </w:tc>
        <w:tc>
          <w:tcPr>
            <w:tcW w:w="1603" w:type="dxa"/>
            <w:shd w:val="clear" w:color="000000" w:fill="63BE7B"/>
            <w:noWrap/>
            <w:vAlign w:val="center"/>
            <w:hideMark/>
          </w:tcPr>
          <w:p w14:paraId="5FFA53D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2,92</w:t>
            </w:r>
          </w:p>
        </w:tc>
      </w:tr>
      <w:tr w:rsidR="006374F5" w:rsidRPr="006374F5" w14:paraId="48654036" w14:textId="77777777" w:rsidTr="001C7D74">
        <w:trPr>
          <w:trHeight w:val="288"/>
          <w:jc w:val="center"/>
        </w:trPr>
        <w:tc>
          <w:tcPr>
            <w:tcW w:w="7803" w:type="dxa"/>
            <w:shd w:val="clear" w:color="auto" w:fill="4CB334" w:themeFill="accent1"/>
            <w:noWrap/>
            <w:vAlign w:val="center"/>
            <w:hideMark/>
          </w:tcPr>
          <w:p w14:paraId="1D9E468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Zadowolenie z usług świadczonych przez Urząd Gminy</w:t>
            </w:r>
          </w:p>
        </w:tc>
        <w:tc>
          <w:tcPr>
            <w:tcW w:w="1603" w:type="dxa"/>
            <w:shd w:val="clear" w:color="000000" w:fill="6BC17C"/>
            <w:noWrap/>
            <w:vAlign w:val="center"/>
            <w:hideMark/>
          </w:tcPr>
          <w:p w14:paraId="5C050A3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2,91</w:t>
            </w:r>
          </w:p>
        </w:tc>
      </w:tr>
      <w:tr w:rsidR="006374F5" w:rsidRPr="006374F5" w14:paraId="509B73C3" w14:textId="77777777" w:rsidTr="001C7D74">
        <w:trPr>
          <w:trHeight w:val="288"/>
          <w:jc w:val="center"/>
        </w:trPr>
        <w:tc>
          <w:tcPr>
            <w:tcW w:w="7803" w:type="dxa"/>
            <w:shd w:val="clear" w:color="auto" w:fill="4CB334" w:themeFill="accent1"/>
            <w:noWrap/>
            <w:vAlign w:val="center"/>
            <w:hideMark/>
          </w:tcPr>
          <w:p w14:paraId="6F5D30D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Funkcjonalność budynków administracji publicznej</w:t>
            </w:r>
          </w:p>
        </w:tc>
        <w:tc>
          <w:tcPr>
            <w:tcW w:w="1603" w:type="dxa"/>
            <w:shd w:val="clear" w:color="000000" w:fill="77C47D"/>
            <w:noWrap/>
            <w:vAlign w:val="center"/>
            <w:hideMark/>
          </w:tcPr>
          <w:p w14:paraId="65282835"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2,88</w:t>
            </w:r>
          </w:p>
        </w:tc>
      </w:tr>
      <w:tr w:rsidR="006374F5" w:rsidRPr="006374F5" w14:paraId="7CE1338C" w14:textId="77777777" w:rsidTr="001C7D74">
        <w:trPr>
          <w:trHeight w:val="288"/>
          <w:jc w:val="center"/>
        </w:trPr>
        <w:tc>
          <w:tcPr>
            <w:tcW w:w="7803" w:type="dxa"/>
            <w:shd w:val="clear" w:color="auto" w:fill="4CB334" w:themeFill="accent1"/>
            <w:noWrap/>
            <w:vAlign w:val="center"/>
            <w:hideMark/>
          </w:tcPr>
          <w:p w14:paraId="76B4D90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Skuteczność działania pomocy społecznej</w:t>
            </w:r>
          </w:p>
        </w:tc>
        <w:tc>
          <w:tcPr>
            <w:tcW w:w="1603" w:type="dxa"/>
            <w:shd w:val="clear" w:color="000000" w:fill="D4DF82"/>
            <w:noWrap/>
            <w:vAlign w:val="center"/>
            <w:hideMark/>
          </w:tcPr>
          <w:p w14:paraId="12F5DB0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2,68</w:t>
            </w:r>
          </w:p>
        </w:tc>
      </w:tr>
      <w:tr w:rsidR="006374F5" w:rsidRPr="006374F5" w14:paraId="2C9D3923" w14:textId="77777777" w:rsidTr="001C7D74">
        <w:trPr>
          <w:trHeight w:val="288"/>
          <w:jc w:val="center"/>
        </w:trPr>
        <w:tc>
          <w:tcPr>
            <w:tcW w:w="7803" w:type="dxa"/>
            <w:shd w:val="clear" w:color="auto" w:fill="4CB334" w:themeFill="accent1"/>
            <w:noWrap/>
            <w:vAlign w:val="center"/>
            <w:hideMark/>
          </w:tcPr>
          <w:p w14:paraId="66837A0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Aktywność mieszkańców na rzecz Gminy</w:t>
            </w:r>
          </w:p>
        </w:tc>
        <w:tc>
          <w:tcPr>
            <w:tcW w:w="1603" w:type="dxa"/>
            <w:shd w:val="clear" w:color="000000" w:fill="FFEB84"/>
            <w:noWrap/>
            <w:vAlign w:val="center"/>
            <w:hideMark/>
          </w:tcPr>
          <w:p w14:paraId="5CEDDF5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2,59</w:t>
            </w:r>
          </w:p>
        </w:tc>
      </w:tr>
      <w:tr w:rsidR="006374F5" w:rsidRPr="006374F5" w14:paraId="0CC126D5" w14:textId="77777777" w:rsidTr="001C7D74">
        <w:trPr>
          <w:trHeight w:val="288"/>
          <w:jc w:val="center"/>
        </w:trPr>
        <w:tc>
          <w:tcPr>
            <w:tcW w:w="7803" w:type="dxa"/>
            <w:shd w:val="clear" w:color="auto" w:fill="4CB334" w:themeFill="accent1"/>
            <w:noWrap/>
            <w:vAlign w:val="center"/>
            <w:hideMark/>
          </w:tcPr>
          <w:p w14:paraId="26A5C03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podstawowej opieki medycznej</w:t>
            </w:r>
          </w:p>
        </w:tc>
        <w:tc>
          <w:tcPr>
            <w:tcW w:w="1603" w:type="dxa"/>
            <w:shd w:val="clear" w:color="000000" w:fill="FEDD81"/>
            <w:noWrap/>
            <w:vAlign w:val="center"/>
            <w:hideMark/>
          </w:tcPr>
          <w:p w14:paraId="3FCBE94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2,51</w:t>
            </w:r>
          </w:p>
        </w:tc>
      </w:tr>
      <w:tr w:rsidR="006374F5" w:rsidRPr="006374F5" w14:paraId="5539041E" w14:textId="77777777" w:rsidTr="001C7D74">
        <w:trPr>
          <w:trHeight w:val="288"/>
          <w:jc w:val="center"/>
        </w:trPr>
        <w:tc>
          <w:tcPr>
            <w:tcW w:w="7803" w:type="dxa"/>
            <w:shd w:val="clear" w:color="auto" w:fill="4CB334" w:themeFill="accent1"/>
            <w:noWrap/>
            <w:vAlign w:val="center"/>
            <w:hideMark/>
          </w:tcPr>
          <w:p w14:paraId="68FB6B4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osób niesamodzielnych</w:t>
            </w:r>
          </w:p>
        </w:tc>
        <w:tc>
          <w:tcPr>
            <w:tcW w:w="1603" w:type="dxa"/>
            <w:shd w:val="clear" w:color="000000" w:fill="FCB87A"/>
            <w:noWrap/>
            <w:vAlign w:val="center"/>
            <w:hideMark/>
          </w:tcPr>
          <w:p w14:paraId="104F81F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2,29</w:t>
            </w:r>
          </w:p>
        </w:tc>
      </w:tr>
      <w:tr w:rsidR="006374F5" w:rsidRPr="006374F5" w14:paraId="598712B7" w14:textId="77777777" w:rsidTr="001C7D74">
        <w:trPr>
          <w:trHeight w:val="288"/>
          <w:jc w:val="center"/>
        </w:trPr>
        <w:tc>
          <w:tcPr>
            <w:tcW w:w="7803" w:type="dxa"/>
            <w:shd w:val="clear" w:color="auto" w:fill="4CB334" w:themeFill="accent1"/>
            <w:noWrap/>
            <w:vAlign w:val="center"/>
            <w:hideMark/>
          </w:tcPr>
          <w:p w14:paraId="075FDFA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osób starszych oferowane przez Gminę (DPS, Kluby Seniora)</w:t>
            </w:r>
          </w:p>
        </w:tc>
        <w:tc>
          <w:tcPr>
            <w:tcW w:w="1603" w:type="dxa"/>
            <w:shd w:val="clear" w:color="000000" w:fill="FBA376"/>
            <w:noWrap/>
            <w:vAlign w:val="center"/>
            <w:hideMark/>
          </w:tcPr>
          <w:p w14:paraId="04129FB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2,16</w:t>
            </w:r>
          </w:p>
        </w:tc>
      </w:tr>
      <w:tr w:rsidR="006374F5" w:rsidRPr="006374F5" w14:paraId="75872866" w14:textId="77777777" w:rsidTr="001C7D74">
        <w:trPr>
          <w:trHeight w:val="288"/>
          <w:jc w:val="center"/>
        </w:trPr>
        <w:tc>
          <w:tcPr>
            <w:tcW w:w="7803" w:type="dxa"/>
            <w:shd w:val="clear" w:color="auto" w:fill="4CB334" w:themeFill="accent1"/>
            <w:noWrap/>
            <w:vAlign w:val="center"/>
            <w:hideMark/>
          </w:tcPr>
          <w:p w14:paraId="2DE5D66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specjalistycznej opieki medycznej</w:t>
            </w:r>
          </w:p>
        </w:tc>
        <w:tc>
          <w:tcPr>
            <w:tcW w:w="1603" w:type="dxa"/>
            <w:shd w:val="clear" w:color="000000" w:fill="F8696B"/>
            <w:noWrap/>
            <w:vAlign w:val="center"/>
            <w:hideMark/>
          </w:tcPr>
          <w:p w14:paraId="655E80F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1,81</w:t>
            </w:r>
          </w:p>
        </w:tc>
      </w:tr>
      <w:tr w:rsidR="006374F5" w:rsidRPr="006374F5" w14:paraId="72341435" w14:textId="77777777" w:rsidTr="001C7D74">
        <w:trPr>
          <w:trHeight w:val="288"/>
          <w:jc w:val="center"/>
        </w:trPr>
        <w:tc>
          <w:tcPr>
            <w:tcW w:w="7803" w:type="dxa"/>
            <w:shd w:val="clear" w:color="auto" w:fill="F9CF00" w:themeFill="accent2"/>
            <w:noWrap/>
            <w:vAlign w:val="center"/>
            <w:hideMark/>
          </w:tcPr>
          <w:p w14:paraId="5D25BDA0"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Obszar: gospodarka</w:t>
            </w:r>
          </w:p>
        </w:tc>
        <w:tc>
          <w:tcPr>
            <w:tcW w:w="1603" w:type="dxa"/>
            <w:shd w:val="clear" w:color="auto" w:fill="F9CF00" w:themeFill="accent2"/>
            <w:noWrap/>
            <w:vAlign w:val="center"/>
            <w:hideMark/>
          </w:tcPr>
          <w:p w14:paraId="0BE8849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49E264DC" w14:textId="77777777" w:rsidTr="001C7D74">
        <w:trPr>
          <w:trHeight w:val="288"/>
          <w:jc w:val="center"/>
        </w:trPr>
        <w:tc>
          <w:tcPr>
            <w:tcW w:w="7803" w:type="dxa"/>
            <w:shd w:val="clear" w:color="auto" w:fill="4CB334" w:themeFill="accent1"/>
            <w:noWrap/>
            <w:vAlign w:val="center"/>
            <w:hideMark/>
          </w:tcPr>
          <w:p w14:paraId="52F836A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Dostępność usług na terenie Gminy</w:t>
            </w:r>
          </w:p>
        </w:tc>
        <w:tc>
          <w:tcPr>
            <w:tcW w:w="1603" w:type="dxa"/>
            <w:shd w:val="clear" w:color="000000" w:fill="63BE7B"/>
            <w:noWrap/>
            <w:vAlign w:val="center"/>
            <w:hideMark/>
          </w:tcPr>
          <w:p w14:paraId="1755992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0BF26432" w14:textId="77777777" w:rsidTr="001C7D74">
        <w:trPr>
          <w:trHeight w:val="288"/>
          <w:jc w:val="center"/>
        </w:trPr>
        <w:tc>
          <w:tcPr>
            <w:tcW w:w="7803" w:type="dxa"/>
            <w:shd w:val="clear" w:color="auto" w:fill="4CB334" w:themeFill="accent1"/>
            <w:noWrap/>
            <w:vAlign w:val="center"/>
            <w:hideMark/>
          </w:tcPr>
          <w:p w14:paraId="0D441C0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Perspektywy rozwojowe działalności rolniczej w Gminie</w:t>
            </w:r>
          </w:p>
        </w:tc>
        <w:tc>
          <w:tcPr>
            <w:tcW w:w="1603" w:type="dxa"/>
            <w:shd w:val="clear" w:color="000000" w:fill="71C27C"/>
            <w:noWrap/>
            <w:vAlign w:val="center"/>
            <w:hideMark/>
          </w:tcPr>
          <w:p w14:paraId="08F3CC5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2,63</w:t>
            </w:r>
          </w:p>
        </w:tc>
      </w:tr>
      <w:tr w:rsidR="006374F5" w:rsidRPr="006374F5" w14:paraId="1ACA24C6" w14:textId="77777777" w:rsidTr="001C7D74">
        <w:trPr>
          <w:trHeight w:val="288"/>
          <w:jc w:val="center"/>
        </w:trPr>
        <w:tc>
          <w:tcPr>
            <w:tcW w:w="7803" w:type="dxa"/>
            <w:shd w:val="clear" w:color="auto" w:fill="4CB334" w:themeFill="accent1"/>
            <w:noWrap/>
            <w:vAlign w:val="center"/>
            <w:hideMark/>
          </w:tcPr>
          <w:p w14:paraId="6CFA960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Atrakcyjność inwestycyjną obszaru Gminy</w:t>
            </w:r>
          </w:p>
        </w:tc>
        <w:tc>
          <w:tcPr>
            <w:tcW w:w="1603" w:type="dxa"/>
            <w:shd w:val="clear" w:color="000000" w:fill="7EC67D"/>
            <w:noWrap/>
            <w:vAlign w:val="center"/>
            <w:hideMark/>
          </w:tcPr>
          <w:p w14:paraId="645B39E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2,60</w:t>
            </w:r>
          </w:p>
        </w:tc>
      </w:tr>
      <w:tr w:rsidR="006374F5" w:rsidRPr="006374F5" w14:paraId="27ADAA8C" w14:textId="77777777" w:rsidTr="001C7D74">
        <w:trPr>
          <w:trHeight w:val="288"/>
          <w:jc w:val="center"/>
        </w:trPr>
        <w:tc>
          <w:tcPr>
            <w:tcW w:w="7803" w:type="dxa"/>
            <w:shd w:val="clear" w:color="auto" w:fill="4CB334" w:themeFill="accent1"/>
            <w:noWrap/>
            <w:vAlign w:val="center"/>
            <w:hideMark/>
          </w:tcPr>
          <w:p w14:paraId="57F1741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Konkurencyjność Gminy jako miejsca zamieszkania i lokalizacji inwestycji</w:t>
            </w:r>
          </w:p>
        </w:tc>
        <w:tc>
          <w:tcPr>
            <w:tcW w:w="1603" w:type="dxa"/>
            <w:shd w:val="clear" w:color="000000" w:fill="E5E483"/>
            <w:noWrap/>
            <w:vAlign w:val="center"/>
            <w:hideMark/>
          </w:tcPr>
          <w:p w14:paraId="64FF0D4A"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2,41</w:t>
            </w:r>
          </w:p>
        </w:tc>
      </w:tr>
      <w:tr w:rsidR="006374F5" w:rsidRPr="006374F5" w14:paraId="7CEC8671" w14:textId="77777777" w:rsidTr="001C7D74">
        <w:trPr>
          <w:trHeight w:val="288"/>
          <w:jc w:val="center"/>
        </w:trPr>
        <w:tc>
          <w:tcPr>
            <w:tcW w:w="7803" w:type="dxa"/>
            <w:shd w:val="clear" w:color="auto" w:fill="4CB334" w:themeFill="accent1"/>
            <w:noWrap/>
            <w:vAlign w:val="center"/>
            <w:hideMark/>
          </w:tcPr>
          <w:p w14:paraId="4C748E75"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Konkurencyjność przedsiębiorstw na rynku lokalnym</w:t>
            </w:r>
          </w:p>
        </w:tc>
        <w:tc>
          <w:tcPr>
            <w:tcW w:w="1603" w:type="dxa"/>
            <w:shd w:val="clear" w:color="000000" w:fill="FFEB84"/>
            <w:noWrap/>
            <w:vAlign w:val="center"/>
            <w:hideMark/>
          </w:tcPr>
          <w:p w14:paraId="2E89F0E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2,36</w:t>
            </w:r>
          </w:p>
        </w:tc>
      </w:tr>
      <w:tr w:rsidR="006374F5" w:rsidRPr="006374F5" w14:paraId="08B5ECC2" w14:textId="77777777" w:rsidTr="001C7D74">
        <w:trPr>
          <w:trHeight w:val="288"/>
          <w:jc w:val="center"/>
        </w:trPr>
        <w:tc>
          <w:tcPr>
            <w:tcW w:w="7803" w:type="dxa"/>
            <w:shd w:val="clear" w:color="auto" w:fill="4CB334" w:themeFill="accent1"/>
            <w:noWrap/>
            <w:vAlign w:val="center"/>
            <w:hideMark/>
          </w:tcPr>
          <w:p w14:paraId="18EE8EC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Warunki prowadzenia i rozwijania działalności gospodarczej na terenie Gminy</w:t>
            </w:r>
          </w:p>
        </w:tc>
        <w:tc>
          <w:tcPr>
            <w:tcW w:w="1603" w:type="dxa"/>
            <w:shd w:val="clear" w:color="000000" w:fill="FCC17C"/>
            <w:noWrap/>
            <w:vAlign w:val="center"/>
            <w:hideMark/>
          </w:tcPr>
          <w:p w14:paraId="12E8D16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2,23</w:t>
            </w:r>
          </w:p>
        </w:tc>
      </w:tr>
      <w:tr w:rsidR="006374F5" w:rsidRPr="006374F5" w14:paraId="091683FB" w14:textId="77777777" w:rsidTr="001C7D74">
        <w:trPr>
          <w:trHeight w:val="288"/>
          <w:jc w:val="center"/>
        </w:trPr>
        <w:tc>
          <w:tcPr>
            <w:tcW w:w="7803" w:type="dxa"/>
            <w:shd w:val="clear" w:color="auto" w:fill="4CB334" w:themeFill="accent1"/>
            <w:noWrap/>
            <w:vAlign w:val="center"/>
            <w:hideMark/>
          </w:tcPr>
          <w:p w14:paraId="4648728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Połączenia komunikacyjne z innymi gminami i miastami</w:t>
            </w:r>
          </w:p>
        </w:tc>
        <w:tc>
          <w:tcPr>
            <w:tcW w:w="1603" w:type="dxa"/>
            <w:shd w:val="clear" w:color="000000" w:fill="FBA576"/>
            <w:noWrap/>
            <w:vAlign w:val="center"/>
            <w:hideMark/>
          </w:tcPr>
          <w:p w14:paraId="645E19F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2,14</w:t>
            </w:r>
          </w:p>
        </w:tc>
      </w:tr>
      <w:tr w:rsidR="006374F5" w:rsidRPr="006374F5" w14:paraId="33799D2B" w14:textId="77777777" w:rsidTr="001C7D74">
        <w:trPr>
          <w:trHeight w:val="288"/>
          <w:jc w:val="center"/>
        </w:trPr>
        <w:tc>
          <w:tcPr>
            <w:tcW w:w="7803" w:type="dxa"/>
            <w:shd w:val="clear" w:color="auto" w:fill="4CB334" w:themeFill="accent1"/>
            <w:noWrap/>
            <w:vAlign w:val="center"/>
            <w:hideMark/>
          </w:tcPr>
          <w:p w14:paraId="3FD1DB9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Możliwość uzyskania zatrudnienia na terenie Gminy</w:t>
            </w:r>
          </w:p>
        </w:tc>
        <w:tc>
          <w:tcPr>
            <w:tcW w:w="1603" w:type="dxa"/>
            <w:shd w:val="clear" w:color="000000" w:fill="F86F6C"/>
            <w:noWrap/>
            <w:vAlign w:val="center"/>
            <w:hideMark/>
          </w:tcPr>
          <w:p w14:paraId="70E244E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1,96</w:t>
            </w:r>
          </w:p>
        </w:tc>
      </w:tr>
      <w:tr w:rsidR="006374F5" w:rsidRPr="006374F5" w14:paraId="6E5D7486" w14:textId="77777777" w:rsidTr="001C7D74">
        <w:trPr>
          <w:trHeight w:val="288"/>
          <w:jc w:val="center"/>
        </w:trPr>
        <w:tc>
          <w:tcPr>
            <w:tcW w:w="7803" w:type="dxa"/>
            <w:shd w:val="clear" w:color="auto" w:fill="4CB334" w:themeFill="accent1"/>
            <w:noWrap/>
            <w:vAlign w:val="center"/>
            <w:hideMark/>
          </w:tcPr>
          <w:p w14:paraId="5B8F5941" w14:textId="1D6F38C5"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Funkcjonowanie transportu zbiorowego na terenie Gminy</w:t>
            </w:r>
          </w:p>
        </w:tc>
        <w:tc>
          <w:tcPr>
            <w:tcW w:w="1603" w:type="dxa"/>
            <w:shd w:val="clear" w:color="000000" w:fill="F8696B"/>
            <w:noWrap/>
            <w:vAlign w:val="center"/>
            <w:hideMark/>
          </w:tcPr>
          <w:p w14:paraId="255FFC4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1,94</w:t>
            </w:r>
          </w:p>
        </w:tc>
      </w:tr>
      <w:tr w:rsidR="006374F5" w:rsidRPr="006374F5" w14:paraId="5AD88842" w14:textId="77777777" w:rsidTr="001C7D74">
        <w:trPr>
          <w:trHeight w:val="288"/>
          <w:jc w:val="center"/>
        </w:trPr>
        <w:tc>
          <w:tcPr>
            <w:tcW w:w="7803" w:type="dxa"/>
            <w:shd w:val="clear" w:color="auto" w:fill="F9CF00" w:themeFill="accent2"/>
            <w:noWrap/>
            <w:vAlign w:val="center"/>
            <w:hideMark/>
          </w:tcPr>
          <w:p w14:paraId="124C1EE3" w14:textId="7333639C"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 xml:space="preserve">Obszar: środowisko i </w:t>
            </w:r>
            <w:r w:rsidRPr="00A657FE">
              <w:rPr>
                <w:rFonts w:ascii="Calibri" w:eastAsia="Times New Roman" w:hAnsi="Calibri" w:cs="Calibri"/>
                <w:b/>
                <w:bCs/>
                <w:color w:val="000000"/>
                <w:sz w:val="22"/>
                <w:lang w:eastAsia="pl-PL"/>
              </w:rPr>
              <w:t>przestrzeń</w:t>
            </w:r>
          </w:p>
        </w:tc>
        <w:tc>
          <w:tcPr>
            <w:tcW w:w="1603" w:type="dxa"/>
            <w:shd w:val="clear" w:color="auto" w:fill="F9CF00" w:themeFill="accent2"/>
            <w:noWrap/>
            <w:vAlign w:val="center"/>
            <w:hideMark/>
          </w:tcPr>
          <w:p w14:paraId="0D4994A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30B1E5B3" w14:textId="77777777" w:rsidTr="001C7D74">
        <w:trPr>
          <w:trHeight w:val="288"/>
          <w:jc w:val="center"/>
        </w:trPr>
        <w:tc>
          <w:tcPr>
            <w:tcW w:w="7803" w:type="dxa"/>
            <w:shd w:val="clear" w:color="auto" w:fill="4CB334" w:themeFill="accent1"/>
            <w:noWrap/>
            <w:vAlign w:val="center"/>
            <w:hideMark/>
          </w:tcPr>
          <w:p w14:paraId="3FF031A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System odbioru odpadów na terenie Gminy</w:t>
            </w:r>
          </w:p>
        </w:tc>
        <w:tc>
          <w:tcPr>
            <w:tcW w:w="1603" w:type="dxa"/>
            <w:shd w:val="clear" w:color="000000" w:fill="63BE7B"/>
            <w:noWrap/>
            <w:vAlign w:val="center"/>
            <w:hideMark/>
          </w:tcPr>
          <w:p w14:paraId="7CADC029"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3,26</w:t>
            </w:r>
          </w:p>
        </w:tc>
      </w:tr>
      <w:tr w:rsidR="006374F5" w:rsidRPr="006374F5" w14:paraId="4CE6289A" w14:textId="77777777" w:rsidTr="001C7D74">
        <w:trPr>
          <w:trHeight w:val="288"/>
          <w:jc w:val="center"/>
        </w:trPr>
        <w:tc>
          <w:tcPr>
            <w:tcW w:w="7803" w:type="dxa"/>
            <w:shd w:val="clear" w:color="auto" w:fill="4CB334" w:themeFill="accent1"/>
            <w:noWrap/>
            <w:vAlign w:val="center"/>
            <w:hideMark/>
          </w:tcPr>
          <w:p w14:paraId="33C5C0C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Walory środowiska przyrodniczego w Gminie</w:t>
            </w:r>
          </w:p>
        </w:tc>
        <w:tc>
          <w:tcPr>
            <w:tcW w:w="1603" w:type="dxa"/>
            <w:shd w:val="clear" w:color="000000" w:fill="7BC57D"/>
            <w:noWrap/>
            <w:vAlign w:val="center"/>
            <w:hideMark/>
          </w:tcPr>
          <w:p w14:paraId="4482118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3,17</w:t>
            </w:r>
          </w:p>
        </w:tc>
      </w:tr>
      <w:tr w:rsidR="006374F5" w:rsidRPr="006374F5" w14:paraId="0A5FFBD5" w14:textId="77777777" w:rsidTr="001C7D74">
        <w:trPr>
          <w:trHeight w:val="288"/>
          <w:jc w:val="center"/>
        </w:trPr>
        <w:tc>
          <w:tcPr>
            <w:tcW w:w="7803" w:type="dxa"/>
            <w:shd w:val="clear" w:color="auto" w:fill="4CB334" w:themeFill="accent1"/>
            <w:noWrap/>
            <w:vAlign w:val="center"/>
            <w:hideMark/>
          </w:tcPr>
          <w:p w14:paraId="34B0724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powietrza w Gminie</w:t>
            </w:r>
          </w:p>
        </w:tc>
        <w:tc>
          <w:tcPr>
            <w:tcW w:w="1603" w:type="dxa"/>
            <w:shd w:val="clear" w:color="000000" w:fill="81C77D"/>
            <w:noWrap/>
            <w:vAlign w:val="center"/>
            <w:hideMark/>
          </w:tcPr>
          <w:p w14:paraId="701C57C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3,15</w:t>
            </w:r>
          </w:p>
        </w:tc>
      </w:tr>
      <w:tr w:rsidR="006374F5" w:rsidRPr="006374F5" w14:paraId="649D2743" w14:textId="77777777" w:rsidTr="001C7D74">
        <w:trPr>
          <w:trHeight w:val="288"/>
          <w:jc w:val="center"/>
        </w:trPr>
        <w:tc>
          <w:tcPr>
            <w:tcW w:w="7803" w:type="dxa"/>
            <w:shd w:val="clear" w:color="auto" w:fill="4CB334" w:themeFill="accent1"/>
            <w:noWrap/>
            <w:vAlign w:val="center"/>
            <w:hideMark/>
          </w:tcPr>
          <w:p w14:paraId="1F4CD72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Czystość wód powierzchniowych i terenów przylegających</w:t>
            </w:r>
          </w:p>
        </w:tc>
        <w:tc>
          <w:tcPr>
            <w:tcW w:w="1603" w:type="dxa"/>
            <w:shd w:val="clear" w:color="000000" w:fill="E3E383"/>
            <w:noWrap/>
            <w:vAlign w:val="center"/>
            <w:hideMark/>
          </w:tcPr>
          <w:p w14:paraId="61E68C3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2,76</w:t>
            </w:r>
          </w:p>
        </w:tc>
      </w:tr>
      <w:tr w:rsidR="006374F5" w:rsidRPr="006374F5" w14:paraId="5605C539" w14:textId="77777777" w:rsidTr="001C7D74">
        <w:trPr>
          <w:trHeight w:val="288"/>
          <w:jc w:val="center"/>
        </w:trPr>
        <w:tc>
          <w:tcPr>
            <w:tcW w:w="7803" w:type="dxa"/>
            <w:shd w:val="clear" w:color="auto" w:fill="4CB334" w:themeFill="accent1"/>
            <w:noWrap/>
            <w:vAlign w:val="center"/>
            <w:hideMark/>
          </w:tcPr>
          <w:p w14:paraId="7BF83204"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Gminy w działaniach wspierających ochronę środowiska</w:t>
            </w:r>
          </w:p>
        </w:tc>
        <w:tc>
          <w:tcPr>
            <w:tcW w:w="1603" w:type="dxa"/>
            <w:shd w:val="clear" w:color="000000" w:fill="FEEB84"/>
            <w:noWrap/>
            <w:vAlign w:val="center"/>
            <w:hideMark/>
          </w:tcPr>
          <w:p w14:paraId="7BA3CD3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3FBE0C2E" w14:textId="77777777" w:rsidTr="001C7D74">
        <w:trPr>
          <w:trHeight w:val="288"/>
          <w:jc w:val="center"/>
        </w:trPr>
        <w:tc>
          <w:tcPr>
            <w:tcW w:w="7803" w:type="dxa"/>
            <w:shd w:val="clear" w:color="auto" w:fill="4CB334" w:themeFill="accent1"/>
            <w:noWrap/>
            <w:vAlign w:val="center"/>
            <w:hideMark/>
          </w:tcPr>
          <w:p w14:paraId="366C05B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Estetyka Gminy</w:t>
            </w:r>
          </w:p>
        </w:tc>
        <w:tc>
          <w:tcPr>
            <w:tcW w:w="1603" w:type="dxa"/>
            <w:shd w:val="clear" w:color="000000" w:fill="FFEB84"/>
            <w:noWrap/>
            <w:vAlign w:val="center"/>
            <w:hideMark/>
          </w:tcPr>
          <w:p w14:paraId="6924B19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2,65</w:t>
            </w:r>
          </w:p>
        </w:tc>
      </w:tr>
      <w:tr w:rsidR="006374F5" w:rsidRPr="006374F5" w14:paraId="0F118B7C" w14:textId="77777777" w:rsidTr="001C7D74">
        <w:trPr>
          <w:trHeight w:val="288"/>
          <w:jc w:val="center"/>
        </w:trPr>
        <w:tc>
          <w:tcPr>
            <w:tcW w:w="7803" w:type="dxa"/>
            <w:shd w:val="clear" w:color="auto" w:fill="4CB334" w:themeFill="accent1"/>
            <w:noWrap/>
            <w:vAlign w:val="center"/>
            <w:hideMark/>
          </w:tcPr>
          <w:p w14:paraId="78E61321"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Czystość terenów zieleni (lasów, parków)</w:t>
            </w:r>
          </w:p>
        </w:tc>
        <w:tc>
          <w:tcPr>
            <w:tcW w:w="1603" w:type="dxa"/>
            <w:shd w:val="clear" w:color="000000" w:fill="FEDC81"/>
            <w:noWrap/>
            <w:vAlign w:val="center"/>
            <w:hideMark/>
          </w:tcPr>
          <w:p w14:paraId="2D78D1B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2,60</w:t>
            </w:r>
          </w:p>
        </w:tc>
      </w:tr>
      <w:tr w:rsidR="006374F5" w:rsidRPr="006374F5" w14:paraId="22788602" w14:textId="77777777" w:rsidTr="001C7D74">
        <w:trPr>
          <w:trHeight w:val="288"/>
          <w:jc w:val="center"/>
        </w:trPr>
        <w:tc>
          <w:tcPr>
            <w:tcW w:w="7803" w:type="dxa"/>
            <w:shd w:val="clear" w:color="auto" w:fill="4CB334" w:themeFill="accent1"/>
            <w:noWrap/>
            <w:vAlign w:val="center"/>
            <w:hideMark/>
          </w:tcPr>
          <w:p w14:paraId="2F20C42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lastRenderedPageBreak/>
              <w:t>Efektywność zagospodarowania przestrzeni w Gminie (czy tereny są wykorzystywane optymalnie)</w:t>
            </w:r>
          </w:p>
        </w:tc>
        <w:tc>
          <w:tcPr>
            <w:tcW w:w="1603" w:type="dxa"/>
            <w:shd w:val="clear" w:color="000000" w:fill="FCB379"/>
            <w:noWrap/>
            <w:vAlign w:val="center"/>
            <w:hideMark/>
          </w:tcPr>
          <w:p w14:paraId="1711D72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2,48</w:t>
            </w:r>
          </w:p>
        </w:tc>
      </w:tr>
      <w:tr w:rsidR="006374F5" w:rsidRPr="006374F5" w14:paraId="7A555144" w14:textId="77777777" w:rsidTr="001C7D74">
        <w:trPr>
          <w:trHeight w:val="288"/>
          <w:jc w:val="center"/>
        </w:trPr>
        <w:tc>
          <w:tcPr>
            <w:tcW w:w="7803" w:type="dxa"/>
            <w:shd w:val="clear" w:color="auto" w:fill="4CB334" w:themeFill="accent1"/>
            <w:noWrap/>
            <w:vAlign w:val="center"/>
            <w:hideMark/>
          </w:tcPr>
          <w:p w14:paraId="04B9B81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Rozwój odnawialnych źródeł energii na terenie Gminy</w:t>
            </w:r>
          </w:p>
        </w:tc>
        <w:tc>
          <w:tcPr>
            <w:tcW w:w="1603" w:type="dxa"/>
            <w:shd w:val="clear" w:color="000000" w:fill="FA9C74"/>
            <w:noWrap/>
            <w:vAlign w:val="center"/>
            <w:hideMark/>
          </w:tcPr>
          <w:p w14:paraId="63D8417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2,41</w:t>
            </w:r>
          </w:p>
        </w:tc>
      </w:tr>
      <w:tr w:rsidR="006374F5" w:rsidRPr="006374F5" w14:paraId="0942EACD" w14:textId="77777777" w:rsidTr="001C7D74">
        <w:trPr>
          <w:trHeight w:val="288"/>
          <w:jc w:val="center"/>
        </w:trPr>
        <w:tc>
          <w:tcPr>
            <w:tcW w:w="7803" w:type="dxa"/>
            <w:shd w:val="clear" w:color="auto" w:fill="4CB334" w:themeFill="accent1"/>
            <w:noWrap/>
            <w:vAlign w:val="center"/>
            <w:hideMark/>
          </w:tcPr>
          <w:p w14:paraId="361B9D6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Świadomość ekologiczna mieszkańców</w:t>
            </w:r>
          </w:p>
        </w:tc>
        <w:tc>
          <w:tcPr>
            <w:tcW w:w="1603" w:type="dxa"/>
            <w:shd w:val="clear" w:color="000000" w:fill="F8786E"/>
            <w:noWrap/>
            <w:vAlign w:val="center"/>
            <w:hideMark/>
          </w:tcPr>
          <w:p w14:paraId="5C717FD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2,30</w:t>
            </w:r>
          </w:p>
        </w:tc>
      </w:tr>
      <w:tr w:rsidR="006374F5" w:rsidRPr="006374F5" w14:paraId="7DC7B070" w14:textId="77777777" w:rsidTr="001C7D74">
        <w:trPr>
          <w:trHeight w:val="288"/>
          <w:jc w:val="center"/>
        </w:trPr>
        <w:tc>
          <w:tcPr>
            <w:tcW w:w="7803" w:type="dxa"/>
            <w:shd w:val="clear" w:color="auto" w:fill="4CB334" w:themeFill="accent1"/>
            <w:noWrap/>
            <w:vAlign w:val="center"/>
            <w:hideMark/>
          </w:tcPr>
          <w:p w14:paraId="67365FB6"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Infrastruktura melioracji szczegółowej (rowy, sieć drenarska, przepusty itp.)</w:t>
            </w:r>
          </w:p>
        </w:tc>
        <w:tc>
          <w:tcPr>
            <w:tcW w:w="1603" w:type="dxa"/>
            <w:shd w:val="clear" w:color="000000" w:fill="F8696B"/>
            <w:noWrap/>
            <w:vAlign w:val="center"/>
            <w:hideMark/>
          </w:tcPr>
          <w:p w14:paraId="2C02AD8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2,26</w:t>
            </w:r>
          </w:p>
        </w:tc>
      </w:tr>
      <w:tr w:rsidR="006374F5" w:rsidRPr="006374F5" w14:paraId="15C84A91" w14:textId="77777777" w:rsidTr="001C7D74">
        <w:trPr>
          <w:trHeight w:val="288"/>
          <w:jc w:val="center"/>
        </w:trPr>
        <w:tc>
          <w:tcPr>
            <w:tcW w:w="7803" w:type="dxa"/>
            <w:shd w:val="clear" w:color="auto" w:fill="F9CF00" w:themeFill="accent2"/>
            <w:noWrap/>
            <w:vAlign w:val="center"/>
            <w:hideMark/>
          </w:tcPr>
          <w:p w14:paraId="70C8B2D1"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themeColor="text1"/>
                <w:sz w:val="22"/>
                <w:lang w:eastAsia="pl-PL"/>
              </w:rPr>
              <w:t>Obszar: infrastruktura techniczna</w:t>
            </w:r>
          </w:p>
        </w:tc>
        <w:tc>
          <w:tcPr>
            <w:tcW w:w="1603" w:type="dxa"/>
            <w:shd w:val="clear" w:color="auto" w:fill="F9CF00" w:themeFill="accent2"/>
            <w:noWrap/>
            <w:vAlign w:val="center"/>
            <w:hideMark/>
          </w:tcPr>
          <w:p w14:paraId="5E80FF2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6621639A" w14:textId="77777777" w:rsidTr="001C7D74">
        <w:trPr>
          <w:trHeight w:val="288"/>
          <w:jc w:val="center"/>
        </w:trPr>
        <w:tc>
          <w:tcPr>
            <w:tcW w:w="7803" w:type="dxa"/>
            <w:shd w:val="clear" w:color="auto" w:fill="4CB334" w:themeFill="accent1"/>
            <w:noWrap/>
            <w:vAlign w:val="center"/>
            <w:hideMark/>
          </w:tcPr>
          <w:p w14:paraId="3FE14B4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wodociągowej</w:t>
            </w:r>
          </w:p>
        </w:tc>
        <w:tc>
          <w:tcPr>
            <w:tcW w:w="1603" w:type="dxa"/>
            <w:shd w:val="clear" w:color="000000" w:fill="63BE7B"/>
            <w:noWrap/>
            <w:vAlign w:val="center"/>
            <w:hideMark/>
          </w:tcPr>
          <w:p w14:paraId="4111E23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2,78</w:t>
            </w:r>
          </w:p>
        </w:tc>
      </w:tr>
      <w:tr w:rsidR="006374F5" w:rsidRPr="006374F5" w14:paraId="775AD030" w14:textId="77777777" w:rsidTr="001C7D74">
        <w:trPr>
          <w:trHeight w:val="288"/>
          <w:jc w:val="center"/>
        </w:trPr>
        <w:tc>
          <w:tcPr>
            <w:tcW w:w="7803" w:type="dxa"/>
            <w:shd w:val="clear" w:color="auto" w:fill="4CB334" w:themeFill="accent1"/>
            <w:noWrap/>
            <w:vAlign w:val="center"/>
            <w:hideMark/>
          </w:tcPr>
          <w:p w14:paraId="29F6E72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Internetu w Gminie</w:t>
            </w:r>
          </w:p>
        </w:tc>
        <w:tc>
          <w:tcPr>
            <w:tcW w:w="1603" w:type="dxa"/>
            <w:shd w:val="clear" w:color="000000" w:fill="70C27C"/>
            <w:noWrap/>
            <w:vAlign w:val="center"/>
            <w:hideMark/>
          </w:tcPr>
          <w:p w14:paraId="000FC08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2,71</w:t>
            </w:r>
          </w:p>
        </w:tc>
      </w:tr>
      <w:tr w:rsidR="006374F5" w:rsidRPr="006374F5" w14:paraId="1F68A460" w14:textId="77777777" w:rsidTr="001C7D74">
        <w:trPr>
          <w:trHeight w:val="288"/>
          <w:jc w:val="center"/>
        </w:trPr>
        <w:tc>
          <w:tcPr>
            <w:tcW w:w="7803" w:type="dxa"/>
            <w:shd w:val="clear" w:color="auto" w:fill="4CB334" w:themeFill="accent1"/>
            <w:noWrap/>
            <w:vAlign w:val="center"/>
            <w:hideMark/>
          </w:tcPr>
          <w:p w14:paraId="71F1C20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kanalizacyjnej</w:t>
            </w:r>
          </w:p>
        </w:tc>
        <w:tc>
          <w:tcPr>
            <w:tcW w:w="1603" w:type="dxa"/>
            <w:shd w:val="clear" w:color="000000" w:fill="84C87D"/>
            <w:noWrap/>
            <w:vAlign w:val="center"/>
            <w:hideMark/>
          </w:tcPr>
          <w:p w14:paraId="62ACEF6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2,61</w:t>
            </w:r>
          </w:p>
        </w:tc>
      </w:tr>
      <w:tr w:rsidR="006374F5" w:rsidRPr="006374F5" w14:paraId="56BF1476" w14:textId="77777777" w:rsidTr="001C7D74">
        <w:trPr>
          <w:trHeight w:val="288"/>
          <w:jc w:val="center"/>
        </w:trPr>
        <w:tc>
          <w:tcPr>
            <w:tcW w:w="7803" w:type="dxa"/>
            <w:shd w:val="clear" w:color="auto" w:fill="4CB334" w:themeFill="accent1"/>
            <w:noWrap/>
            <w:vAlign w:val="center"/>
            <w:hideMark/>
          </w:tcPr>
          <w:p w14:paraId="0C76B09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Bezpieczeństwo przy głównych drogach w związku z ruchem aut osobowych i ciężarowych</w:t>
            </w:r>
          </w:p>
        </w:tc>
        <w:tc>
          <w:tcPr>
            <w:tcW w:w="1603" w:type="dxa"/>
            <w:shd w:val="clear" w:color="000000" w:fill="FFEB84"/>
            <w:noWrap/>
            <w:vAlign w:val="center"/>
            <w:hideMark/>
          </w:tcPr>
          <w:p w14:paraId="4060A5A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1,93</w:t>
            </w:r>
          </w:p>
        </w:tc>
      </w:tr>
      <w:tr w:rsidR="006374F5" w:rsidRPr="006374F5" w14:paraId="28A573B6" w14:textId="77777777" w:rsidTr="001C7D74">
        <w:trPr>
          <w:trHeight w:val="288"/>
          <w:jc w:val="center"/>
        </w:trPr>
        <w:tc>
          <w:tcPr>
            <w:tcW w:w="7803" w:type="dxa"/>
            <w:shd w:val="clear" w:color="auto" w:fill="4CB334" w:themeFill="accent1"/>
            <w:noWrap/>
            <w:vAlign w:val="center"/>
            <w:hideMark/>
          </w:tcPr>
          <w:p w14:paraId="7B80E02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sieci gazowej</w:t>
            </w:r>
          </w:p>
        </w:tc>
        <w:tc>
          <w:tcPr>
            <w:tcW w:w="1603" w:type="dxa"/>
            <w:shd w:val="clear" w:color="000000" w:fill="FEE883"/>
            <w:noWrap/>
            <w:vAlign w:val="center"/>
            <w:hideMark/>
          </w:tcPr>
          <w:p w14:paraId="1A256BC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1,93</w:t>
            </w:r>
          </w:p>
        </w:tc>
      </w:tr>
      <w:tr w:rsidR="006374F5" w:rsidRPr="006374F5" w14:paraId="7068F8B9" w14:textId="77777777" w:rsidTr="001C7D74">
        <w:trPr>
          <w:trHeight w:val="288"/>
          <w:jc w:val="center"/>
        </w:trPr>
        <w:tc>
          <w:tcPr>
            <w:tcW w:w="7803" w:type="dxa"/>
            <w:shd w:val="clear" w:color="auto" w:fill="4CB334" w:themeFill="accent1"/>
            <w:noWrap/>
            <w:vAlign w:val="center"/>
            <w:hideMark/>
          </w:tcPr>
          <w:p w14:paraId="6E54D79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Stan dróg w Gminie</w:t>
            </w:r>
          </w:p>
        </w:tc>
        <w:tc>
          <w:tcPr>
            <w:tcW w:w="1603" w:type="dxa"/>
            <w:shd w:val="clear" w:color="000000" w:fill="FEDC81"/>
            <w:noWrap/>
            <w:vAlign w:val="center"/>
            <w:hideMark/>
          </w:tcPr>
          <w:p w14:paraId="47DFD13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1,91</w:t>
            </w:r>
          </w:p>
        </w:tc>
      </w:tr>
      <w:tr w:rsidR="006374F5" w:rsidRPr="006374F5" w14:paraId="14806E35" w14:textId="77777777" w:rsidTr="001C7D74">
        <w:trPr>
          <w:trHeight w:val="288"/>
          <w:jc w:val="center"/>
        </w:trPr>
        <w:tc>
          <w:tcPr>
            <w:tcW w:w="7803" w:type="dxa"/>
            <w:shd w:val="clear" w:color="auto" w:fill="4CB334" w:themeFill="accent1"/>
            <w:noWrap/>
            <w:vAlign w:val="center"/>
            <w:hideMark/>
          </w:tcPr>
          <w:p w14:paraId="061ACCB1" w14:textId="7C10FDB8"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 xml:space="preserve">Mała infrastruktura drogowa (chodniki, oświetlenie, przystanki, </w:t>
            </w:r>
            <w:r w:rsidRPr="00A657FE">
              <w:rPr>
                <w:rFonts w:ascii="Calibri" w:eastAsia="Times New Roman" w:hAnsi="Calibri" w:cs="Calibri"/>
                <w:color w:val="FFFFFF" w:themeColor="background1"/>
                <w:sz w:val="22"/>
                <w:lang w:eastAsia="pl-PL"/>
              </w:rPr>
              <w:t>itp.</w:t>
            </w:r>
            <w:r w:rsidRPr="006374F5">
              <w:rPr>
                <w:rFonts w:ascii="Calibri" w:eastAsia="Times New Roman" w:hAnsi="Calibri" w:cs="Calibri"/>
                <w:color w:val="FFFFFF" w:themeColor="background1"/>
                <w:sz w:val="22"/>
                <w:lang w:eastAsia="pl-PL"/>
              </w:rPr>
              <w:t>)</w:t>
            </w:r>
          </w:p>
        </w:tc>
        <w:tc>
          <w:tcPr>
            <w:tcW w:w="1603" w:type="dxa"/>
            <w:shd w:val="clear" w:color="000000" w:fill="F8696B"/>
            <w:noWrap/>
            <w:vAlign w:val="center"/>
            <w:hideMark/>
          </w:tcPr>
          <w:p w14:paraId="4D2B62F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1,80</w:t>
            </w:r>
          </w:p>
        </w:tc>
      </w:tr>
      <w:tr w:rsidR="006374F5" w:rsidRPr="006374F5" w14:paraId="632C781B" w14:textId="77777777" w:rsidTr="001C7D74">
        <w:trPr>
          <w:trHeight w:val="288"/>
          <w:jc w:val="center"/>
        </w:trPr>
        <w:tc>
          <w:tcPr>
            <w:tcW w:w="7803" w:type="dxa"/>
            <w:shd w:val="clear" w:color="auto" w:fill="F9CF00" w:themeFill="accent2"/>
            <w:noWrap/>
            <w:vAlign w:val="center"/>
            <w:hideMark/>
          </w:tcPr>
          <w:p w14:paraId="1E109DE1" w14:textId="77777777" w:rsidR="006374F5" w:rsidRPr="006374F5" w:rsidRDefault="006374F5" w:rsidP="001C7D74">
            <w:pPr>
              <w:suppressAutoHyphens/>
              <w:spacing w:after="0"/>
              <w:jc w:val="left"/>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Obszar: turystyka i rekreacja</w:t>
            </w:r>
          </w:p>
        </w:tc>
        <w:tc>
          <w:tcPr>
            <w:tcW w:w="1603" w:type="dxa"/>
            <w:shd w:val="clear" w:color="auto" w:fill="F9CF00" w:themeFill="accent2"/>
            <w:noWrap/>
            <w:vAlign w:val="center"/>
            <w:hideMark/>
          </w:tcPr>
          <w:p w14:paraId="7E85842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Średnia ocena:</w:t>
            </w:r>
          </w:p>
        </w:tc>
      </w:tr>
      <w:tr w:rsidR="006374F5" w:rsidRPr="006374F5" w14:paraId="5983EC16" w14:textId="77777777" w:rsidTr="001C7D74">
        <w:trPr>
          <w:trHeight w:val="288"/>
          <w:jc w:val="center"/>
        </w:trPr>
        <w:tc>
          <w:tcPr>
            <w:tcW w:w="7803" w:type="dxa"/>
            <w:shd w:val="clear" w:color="auto" w:fill="4CB334" w:themeFill="accent1"/>
            <w:noWrap/>
            <w:vAlign w:val="center"/>
            <w:hideMark/>
          </w:tcPr>
          <w:p w14:paraId="3C0881D8"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Wyposażenie placów zabaw i siłowni zewnętrznych</w:t>
            </w:r>
          </w:p>
        </w:tc>
        <w:tc>
          <w:tcPr>
            <w:tcW w:w="1603" w:type="dxa"/>
            <w:shd w:val="clear" w:color="000000" w:fill="63BE7B"/>
            <w:noWrap/>
            <w:vAlign w:val="center"/>
            <w:hideMark/>
          </w:tcPr>
          <w:p w14:paraId="2D6A13B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2,79</w:t>
            </w:r>
          </w:p>
        </w:tc>
      </w:tr>
      <w:tr w:rsidR="006374F5" w:rsidRPr="006374F5" w14:paraId="10B0D273" w14:textId="77777777" w:rsidTr="001C7D74">
        <w:trPr>
          <w:trHeight w:val="288"/>
          <w:jc w:val="center"/>
        </w:trPr>
        <w:tc>
          <w:tcPr>
            <w:tcW w:w="7803" w:type="dxa"/>
            <w:shd w:val="clear" w:color="auto" w:fill="4CB334" w:themeFill="accent1"/>
            <w:noWrap/>
            <w:vAlign w:val="center"/>
            <w:hideMark/>
          </w:tcPr>
          <w:p w14:paraId="3504EB3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gastronomicznej</w:t>
            </w:r>
          </w:p>
        </w:tc>
        <w:tc>
          <w:tcPr>
            <w:tcW w:w="1603" w:type="dxa"/>
            <w:shd w:val="clear" w:color="000000" w:fill="95CD7E"/>
            <w:noWrap/>
            <w:vAlign w:val="center"/>
            <w:hideMark/>
          </w:tcPr>
          <w:p w14:paraId="18BFC9E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2,52</w:t>
            </w:r>
          </w:p>
        </w:tc>
      </w:tr>
      <w:tr w:rsidR="006374F5" w:rsidRPr="006374F5" w14:paraId="766E1E80" w14:textId="77777777" w:rsidTr="001C7D74">
        <w:trPr>
          <w:trHeight w:val="288"/>
          <w:jc w:val="center"/>
        </w:trPr>
        <w:tc>
          <w:tcPr>
            <w:tcW w:w="7803" w:type="dxa"/>
            <w:shd w:val="clear" w:color="auto" w:fill="4CB334" w:themeFill="accent1"/>
            <w:noWrap/>
            <w:vAlign w:val="center"/>
            <w:hideMark/>
          </w:tcPr>
          <w:p w14:paraId="6A86361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sportowo-rekreacyjnej w Gminie</w:t>
            </w:r>
          </w:p>
        </w:tc>
        <w:tc>
          <w:tcPr>
            <w:tcW w:w="1603" w:type="dxa"/>
            <w:shd w:val="clear" w:color="000000" w:fill="98CE7F"/>
            <w:noWrap/>
            <w:vAlign w:val="center"/>
            <w:hideMark/>
          </w:tcPr>
          <w:p w14:paraId="39D689B8"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2,51</w:t>
            </w:r>
          </w:p>
        </w:tc>
      </w:tr>
      <w:tr w:rsidR="006374F5" w:rsidRPr="006374F5" w14:paraId="181777EE" w14:textId="77777777" w:rsidTr="001C7D74">
        <w:trPr>
          <w:trHeight w:val="288"/>
          <w:jc w:val="center"/>
        </w:trPr>
        <w:tc>
          <w:tcPr>
            <w:tcW w:w="7803" w:type="dxa"/>
            <w:shd w:val="clear" w:color="auto" w:fill="4CB334" w:themeFill="accent1"/>
            <w:noWrap/>
            <w:vAlign w:val="center"/>
            <w:hideMark/>
          </w:tcPr>
          <w:p w14:paraId="7994F95A"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Atrakcyjność turystyczna Gminy</w:t>
            </w:r>
          </w:p>
        </w:tc>
        <w:tc>
          <w:tcPr>
            <w:tcW w:w="1603" w:type="dxa"/>
            <w:shd w:val="clear" w:color="000000" w:fill="BBD881"/>
            <w:noWrap/>
            <w:vAlign w:val="center"/>
            <w:hideMark/>
          </w:tcPr>
          <w:p w14:paraId="632EDE6A"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2,32</w:t>
            </w:r>
          </w:p>
        </w:tc>
      </w:tr>
      <w:tr w:rsidR="006374F5" w:rsidRPr="006374F5" w14:paraId="04ACE9BD" w14:textId="77777777" w:rsidTr="001C7D74">
        <w:trPr>
          <w:trHeight w:val="288"/>
          <w:jc w:val="center"/>
        </w:trPr>
        <w:tc>
          <w:tcPr>
            <w:tcW w:w="7803" w:type="dxa"/>
            <w:shd w:val="clear" w:color="auto" w:fill="4CB334" w:themeFill="accent1"/>
            <w:noWrap/>
            <w:vAlign w:val="center"/>
            <w:hideMark/>
          </w:tcPr>
          <w:p w14:paraId="57609CC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Poziom bazy turystyczno-wypoczynkowej</w:t>
            </w:r>
          </w:p>
        </w:tc>
        <w:tc>
          <w:tcPr>
            <w:tcW w:w="1603" w:type="dxa"/>
            <w:shd w:val="clear" w:color="000000" w:fill="DFE283"/>
            <w:noWrap/>
            <w:vAlign w:val="center"/>
            <w:hideMark/>
          </w:tcPr>
          <w:p w14:paraId="306A9A4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2,13</w:t>
            </w:r>
          </w:p>
        </w:tc>
      </w:tr>
      <w:tr w:rsidR="006374F5" w:rsidRPr="006374F5" w14:paraId="01991F93" w14:textId="77777777" w:rsidTr="001C7D74">
        <w:trPr>
          <w:trHeight w:val="288"/>
          <w:jc w:val="center"/>
        </w:trPr>
        <w:tc>
          <w:tcPr>
            <w:tcW w:w="7803" w:type="dxa"/>
            <w:shd w:val="clear" w:color="auto" w:fill="4CB334" w:themeFill="accent1"/>
            <w:noWrap/>
            <w:vAlign w:val="center"/>
            <w:hideMark/>
          </w:tcPr>
          <w:p w14:paraId="788FB2A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dzieci</w:t>
            </w:r>
          </w:p>
        </w:tc>
        <w:tc>
          <w:tcPr>
            <w:tcW w:w="1603" w:type="dxa"/>
            <w:shd w:val="clear" w:color="000000" w:fill="FFEB84"/>
            <w:noWrap/>
            <w:vAlign w:val="center"/>
            <w:hideMark/>
          </w:tcPr>
          <w:p w14:paraId="3BC4A274"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1,96</w:t>
            </w:r>
          </w:p>
        </w:tc>
      </w:tr>
      <w:tr w:rsidR="006374F5" w:rsidRPr="006374F5" w14:paraId="7F5FE6EB" w14:textId="77777777" w:rsidTr="001C7D74">
        <w:trPr>
          <w:trHeight w:val="288"/>
          <w:jc w:val="center"/>
        </w:trPr>
        <w:tc>
          <w:tcPr>
            <w:tcW w:w="7803" w:type="dxa"/>
            <w:shd w:val="clear" w:color="auto" w:fill="4CB334" w:themeFill="accent1"/>
            <w:noWrap/>
            <w:vAlign w:val="center"/>
            <w:hideMark/>
          </w:tcPr>
          <w:p w14:paraId="6A5CFF4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seniorów</w:t>
            </w:r>
          </w:p>
        </w:tc>
        <w:tc>
          <w:tcPr>
            <w:tcW w:w="1603" w:type="dxa"/>
            <w:shd w:val="clear" w:color="000000" w:fill="FDD27F"/>
            <w:noWrap/>
            <w:vAlign w:val="center"/>
            <w:hideMark/>
          </w:tcPr>
          <w:p w14:paraId="0CBB0FF5"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1,92</w:t>
            </w:r>
          </w:p>
        </w:tc>
      </w:tr>
      <w:tr w:rsidR="006374F5" w:rsidRPr="006374F5" w14:paraId="2805208E" w14:textId="77777777" w:rsidTr="001C7D74">
        <w:trPr>
          <w:trHeight w:val="288"/>
          <w:jc w:val="center"/>
        </w:trPr>
        <w:tc>
          <w:tcPr>
            <w:tcW w:w="7803" w:type="dxa"/>
            <w:shd w:val="clear" w:color="auto" w:fill="4CB334" w:themeFill="accent1"/>
            <w:noWrap/>
            <w:vAlign w:val="center"/>
            <w:hideMark/>
          </w:tcPr>
          <w:p w14:paraId="1D2AB91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 Gminy dla dorosłych</w:t>
            </w:r>
          </w:p>
        </w:tc>
        <w:tc>
          <w:tcPr>
            <w:tcW w:w="1603" w:type="dxa"/>
            <w:shd w:val="clear" w:color="000000" w:fill="FCBB7A"/>
            <w:noWrap/>
            <w:vAlign w:val="center"/>
            <w:hideMark/>
          </w:tcPr>
          <w:p w14:paraId="0B0A5FA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1,89</w:t>
            </w:r>
          </w:p>
        </w:tc>
      </w:tr>
      <w:tr w:rsidR="006374F5" w:rsidRPr="006374F5" w14:paraId="29412CB8" w14:textId="77777777" w:rsidTr="001C7D74">
        <w:trPr>
          <w:trHeight w:val="288"/>
          <w:jc w:val="center"/>
        </w:trPr>
        <w:tc>
          <w:tcPr>
            <w:tcW w:w="7803" w:type="dxa"/>
            <w:shd w:val="clear" w:color="auto" w:fill="4CB334" w:themeFill="accent1"/>
            <w:noWrap/>
            <w:vAlign w:val="center"/>
            <w:hideMark/>
          </w:tcPr>
          <w:p w14:paraId="67BE9D9B" w14:textId="3350C60B"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Oferta spędzania wolnego czasu na terenie</w:t>
            </w:r>
            <w:r w:rsidRPr="00A657FE">
              <w:rPr>
                <w:rFonts w:ascii="Calibri" w:eastAsia="Times New Roman" w:hAnsi="Calibri" w:cs="Calibri"/>
                <w:color w:val="FFFFFF" w:themeColor="background1"/>
                <w:sz w:val="22"/>
                <w:lang w:eastAsia="pl-PL"/>
              </w:rPr>
              <w:t xml:space="preserve"> </w:t>
            </w:r>
            <w:r w:rsidRPr="006374F5">
              <w:rPr>
                <w:rFonts w:ascii="Calibri" w:eastAsia="Times New Roman" w:hAnsi="Calibri" w:cs="Calibri"/>
                <w:color w:val="FFFFFF" w:themeColor="background1"/>
                <w:sz w:val="22"/>
                <w:lang w:eastAsia="pl-PL"/>
              </w:rPr>
              <w:t>Gminy dla młodzieży</w:t>
            </w:r>
          </w:p>
        </w:tc>
        <w:tc>
          <w:tcPr>
            <w:tcW w:w="1603" w:type="dxa"/>
            <w:shd w:val="clear" w:color="000000" w:fill="FA9072"/>
            <w:noWrap/>
            <w:vAlign w:val="center"/>
            <w:hideMark/>
          </w:tcPr>
          <w:p w14:paraId="16B1421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1,82</w:t>
            </w:r>
          </w:p>
        </w:tc>
      </w:tr>
      <w:tr w:rsidR="006374F5" w:rsidRPr="006374F5" w14:paraId="752625A2" w14:textId="77777777" w:rsidTr="001C7D74">
        <w:trPr>
          <w:trHeight w:val="288"/>
          <w:jc w:val="center"/>
        </w:trPr>
        <w:tc>
          <w:tcPr>
            <w:tcW w:w="7803" w:type="dxa"/>
            <w:shd w:val="clear" w:color="auto" w:fill="4CB334" w:themeFill="accent1"/>
            <w:noWrap/>
            <w:vAlign w:val="center"/>
            <w:hideMark/>
          </w:tcPr>
          <w:p w14:paraId="445D69C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Działania promocyjne Gminy, mające na celu pozyskanie potencjalnych turystów</w:t>
            </w:r>
          </w:p>
        </w:tc>
        <w:tc>
          <w:tcPr>
            <w:tcW w:w="1603" w:type="dxa"/>
            <w:shd w:val="clear" w:color="000000" w:fill="F8776D"/>
            <w:noWrap/>
            <w:vAlign w:val="center"/>
            <w:hideMark/>
          </w:tcPr>
          <w:p w14:paraId="4EB0F14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1,78</w:t>
            </w:r>
          </w:p>
        </w:tc>
      </w:tr>
      <w:tr w:rsidR="006374F5" w:rsidRPr="006374F5" w14:paraId="14A92E7D" w14:textId="77777777" w:rsidTr="001C7D74">
        <w:trPr>
          <w:trHeight w:val="288"/>
          <w:jc w:val="center"/>
        </w:trPr>
        <w:tc>
          <w:tcPr>
            <w:tcW w:w="7803" w:type="dxa"/>
            <w:shd w:val="clear" w:color="auto" w:fill="4CB334" w:themeFill="accent1"/>
            <w:noWrap/>
            <w:vAlign w:val="center"/>
            <w:hideMark/>
          </w:tcPr>
          <w:p w14:paraId="537EB20F"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System ścieżek rowerowych</w:t>
            </w:r>
          </w:p>
        </w:tc>
        <w:tc>
          <w:tcPr>
            <w:tcW w:w="1603" w:type="dxa"/>
            <w:shd w:val="clear" w:color="000000" w:fill="F8696B"/>
            <w:noWrap/>
            <w:vAlign w:val="center"/>
            <w:hideMark/>
          </w:tcPr>
          <w:p w14:paraId="3E81CD2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1,75</w:t>
            </w:r>
          </w:p>
        </w:tc>
      </w:tr>
      <w:tr w:rsidR="006374F5" w:rsidRPr="006374F5" w14:paraId="470690D2" w14:textId="77777777" w:rsidTr="001C7D74">
        <w:trPr>
          <w:trHeight w:val="288"/>
          <w:jc w:val="center"/>
        </w:trPr>
        <w:tc>
          <w:tcPr>
            <w:tcW w:w="7803" w:type="dxa"/>
            <w:shd w:val="clear" w:color="auto" w:fill="F9CF00" w:themeFill="accent2"/>
            <w:noWrap/>
            <w:vAlign w:val="center"/>
            <w:hideMark/>
          </w:tcPr>
          <w:p w14:paraId="39691D8B" w14:textId="77777777" w:rsidR="006374F5" w:rsidRPr="006374F5" w:rsidRDefault="006374F5" w:rsidP="001C7D74">
            <w:pPr>
              <w:suppressAutoHyphens/>
              <w:spacing w:after="0"/>
              <w:jc w:val="left"/>
              <w:rPr>
                <w:rFonts w:ascii="Calibri" w:eastAsia="Times New Roman" w:hAnsi="Calibri" w:cs="Calibri"/>
                <w:b/>
                <w:bCs/>
                <w:sz w:val="22"/>
                <w:lang w:eastAsia="pl-PL"/>
              </w:rPr>
            </w:pPr>
            <w:r w:rsidRPr="006374F5">
              <w:rPr>
                <w:rFonts w:ascii="Calibri" w:eastAsia="Times New Roman" w:hAnsi="Calibri" w:cs="Calibri"/>
                <w:b/>
                <w:bCs/>
                <w:sz w:val="22"/>
                <w:lang w:eastAsia="pl-PL"/>
              </w:rPr>
              <w:t>Obszar: edukacja i kultura</w:t>
            </w:r>
          </w:p>
        </w:tc>
        <w:tc>
          <w:tcPr>
            <w:tcW w:w="1603" w:type="dxa"/>
            <w:shd w:val="clear" w:color="auto" w:fill="F9CF00" w:themeFill="accent2"/>
            <w:noWrap/>
            <w:vAlign w:val="center"/>
            <w:hideMark/>
          </w:tcPr>
          <w:p w14:paraId="109F36D0" w14:textId="77777777" w:rsidR="006374F5" w:rsidRPr="006374F5" w:rsidRDefault="006374F5" w:rsidP="001C7D74">
            <w:pPr>
              <w:suppressAutoHyphens/>
              <w:spacing w:after="0"/>
              <w:jc w:val="center"/>
              <w:rPr>
                <w:rFonts w:ascii="Calibri" w:eastAsia="Times New Roman" w:hAnsi="Calibri" w:cs="Calibri"/>
                <w:b/>
                <w:bCs/>
                <w:sz w:val="22"/>
                <w:lang w:eastAsia="pl-PL"/>
              </w:rPr>
            </w:pPr>
            <w:r w:rsidRPr="006374F5">
              <w:rPr>
                <w:rFonts w:ascii="Calibri" w:eastAsia="Times New Roman" w:hAnsi="Calibri" w:cs="Calibri"/>
                <w:b/>
                <w:bCs/>
                <w:sz w:val="22"/>
                <w:lang w:eastAsia="pl-PL"/>
              </w:rPr>
              <w:t>Średnia ocena:</w:t>
            </w:r>
          </w:p>
        </w:tc>
      </w:tr>
      <w:tr w:rsidR="006374F5" w:rsidRPr="006374F5" w14:paraId="38EE3254" w14:textId="77777777" w:rsidTr="001C7D74">
        <w:trPr>
          <w:trHeight w:val="288"/>
          <w:jc w:val="center"/>
        </w:trPr>
        <w:tc>
          <w:tcPr>
            <w:tcW w:w="7803" w:type="dxa"/>
            <w:shd w:val="clear" w:color="auto" w:fill="4CB334" w:themeFill="accent1"/>
            <w:noWrap/>
            <w:vAlign w:val="center"/>
            <w:hideMark/>
          </w:tcPr>
          <w:p w14:paraId="61EE982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w szkołach podstawowych</w:t>
            </w:r>
          </w:p>
        </w:tc>
        <w:tc>
          <w:tcPr>
            <w:tcW w:w="1603" w:type="dxa"/>
            <w:shd w:val="clear" w:color="000000" w:fill="63BE7B"/>
            <w:noWrap/>
            <w:vAlign w:val="center"/>
            <w:hideMark/>
          </w:tcPr>
          <w:p w14:paraId="19504EDD"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3,90</w:t>
            </w:r>
          </w:p>
        </w:tc>
      </w:tr>
      <w:tr w:rsidR="006374F5" w:rsidRPr="006374F5" w14:paraId="3CA58700" w14:textId="77777777" w:rsidTr="001C7D74">
        <w:trPr>
          <w:trHeight w:val="288"/>
          <w:jc w:val="center"/>
        </w:trPr>
        <w:tc>
          <w:tcPr>
            <w:tcW w:w="7803" w:type="dxa"/>
            <w:shd w:val="clear" w:color="auto" w:fill="4CB334" w:themeFill="accent1"/>
            <w:noWrap/>
            <w:vAlign w:val="center"/>
            <w:hideMark/>
          </w:tcPr>
          <w:p w14:paraId="250D8347"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przedszkolnej</w:t>
            </w:r>
          </w:p>
        </w:tc>
        <w:tc>
          <w:tcPr>
            <w:tcW w:w="1603" w:type="dxa"/>
            <w:shd w:val="clear" w:color="000000" w:fill="93CC7E"/>
            <w:noWrap/>
            <w:vAlign w:val="center"/>
            <w:hideMark/>
          </w:tcPr>
          <w:p w14:paraId="12720E9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3,54</w:t>
            </w:r>
          </w:p>
        </w:tc>
      </w:tr>
      <w:tr w:rsidR="006374F5" w:rsidRPr="006374F5" w14:paraId="12203012" w14:textId="77777777" w:rsidTr="001C7D74">
        <w:trPr>
          <w:trHeight w:val="288"/>
          <w:jc w:val="center"/>
        </w:trPr>
        <w:tc>
          <w:tcPr>
            <w:tcW w:w="7803" w:type="dxa"/>
            <w:shd w:val="clear" w:color="auto" w:fill="4CB334" w:themeFill="accent1"/>
            <w:noWrap/>
            <w:vAlign w:val="center"/>
            <w:hideMark/>
          </w:tcPr>
          <w:p w14:paraId="3538D8E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edukacji w szkołach podstawowych w Gminie</w:t>
            </w:r>
          </w:p>
        </w:tc>
        <w:tc>
          <w:tcPr>
            <w:tcW w:w="1603" w:type="dxa"/>
            <w:shd w:val="clear" w:color="000000" w:fill="A5D17F"/>
            <w:noWrap/>
            <w:vAlign w:val="center"/>
            <w:hideMark/>
          </w:tcPr>
          <w:p w14:paraId="60E6D257"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3,41</w:t>
            </w:r>
          </w:p>
        </w:tc>
      </w:tr>
      <w:tr w:rsidR="006374F5" w:rsidRPr="006374F5" w14:paraId="14B425ED" w14:textId="77777777" w:rsidTr="001C7D74">
        <w:trPr>
          <w:trHeight w:val="288"/>
          <w:jc w:val="center"/>
        </w:trPr>
        <w:tc>
          <w:tcPr>
            <w:tcW w:w="7803" w:type="dxa"/>
            <w:shd w:val="clear" w:color="auto" w:fill="4CB334" w:themeFill="accent1"/>
            <w:noWrap/>
            <w:vAlign w:val="center"/>
            <w:hideMark/>
          </w:tcPr>
          <w:p w14:paraId="77E0DB8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edukacji przedszkolnej w Gminie</w:t>
            </w:r>
          </w:p>
        </w:tc>
        <w:tc>
          <w:tcPr>
            <w:tcW w:w="1603" w:type="dxa"/>
            <w:shd w:val="clear" w:color="000000" w:fill="B9D780"/>
            <w:noWrap/>
            <w:vAlign w:val="center"/>
            <w:hideMark/>
          </w:tcPr>
          <w:p w14:paraId="0853DF8F"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3,25</w:t>
            </w:r>
          </w:p>
        </w:tc>
      </w:tr>
      <w:tr w:rsidR="006374F5" w:rsidRPr="006374F5" w14:paraId="5DF45DC8" w14:textId="77777777" w:rsidTr="001C7D74">
        <w:trPr>
          <w:trHeight w:val="288"/>
          <w:jc w:val="center"/>
        </w:trPr>
        <w:tc>
          <w:tcPr>
            <w:tcW w:w="7803" w:type="dxa"/>
            <w:shd w:val="clear" w:color="auto" w:fill="4CB334" w:themeFill="accent1"/>
            <w:noWrap/>
            <w:vAlign w:val="center"/>
            <w:hideMark/>
          </w:tcPr>
          <w:p w14:paraId="5E1FB8A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infrastruktury przedszkolnej na terenie Gminy</w:t>
            </w:r>
          </w:p>
        </w:tc>
        <w:tc>
          <w:tcPr>
            <w:tcW w:w="1603" w:type="dxa"/>
            <w:shd w:val="clear" w:color="000000" w:fill="C2DA81"/>
            <w:noWrap/>
            <w:vAlign w:val="center"/>
            <w:hideMark/>
          </w:tcPr>
          <w:p w14:paraId="01FCE546"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3,18</w:t>
            </w:r>
          </w:p>
        </w:tc>
      </w:tr>
      <w:tr w:rsidR="006374F5" w:rsidRPr="006374F5" w14:paraId="78B5A247" w14:textId="77777777" w:rsidTr="001C7D74">
        <w:trPr>
          <w:trHeight w:val="288"/>
          <w:jc w:val="center"/>
        </w:trPr>
        <w:tc>
          <w:tcPr>
            <w:tcW w:w="7803" w:type="dxa"/>
            <w:shd w:val="clear" w:color="auto" w:fill="4CB334" w:themeFill="accent1"/>
            <w:noWrap/>
            <w:vAlign w:val="center"/>
            <w:hideMark/>
          </w:tcPr>
          <w:p w14:paraId="02BEBA1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lastRenderedPageBreak/>
              <w:t>Jakość infrastruktury w szkołach podstawowych (sale lekcyjne, sale sportowe, wyposażenie pracowni szkolnych, szatnie, inne)</w:t>
            </w:r>
          </w:p>
        </w:tc>
        <w:tc>
          <w:tcPr>
            <w:tcW w:w="1603" w:type="dxa"/>
            <w:shd w:val="clear" w:color="000000" w:fill="D0DE82"/>
            <w:noWrap/>
            <w:vAlign w:val="center"/>
            <w:hideMark/>
          </w:tcPr>
          <w:p w14:paraId="69F50B0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3,08</w:t>
            </w:r>
          </w:p>
        </w:tc>
      </w:tr>
      <w:tr w:rsidR="006374F5" w:rsidRPr="006374F5" w14:paraId="65A8D1F0" w14:textId="77777777" w:rsidTr="001C7D74">
        <w:trPr>
          <w:trHeight w:val="288"/>
          <w:jc w:val="center"/>
        </w:trPr>
        <w:tc>
          <w:tcPr>
            <w:tcW w:w="7803" w:type="dxa"/>
            <w:shd w:val="clear" w:color="auto" w:fill="4CB334" w:themeFill="accent1"/>
            <w:noWrap/>
            <w:vAlign w:val="center"/>
            <w:hideMark/>
          </w:tcPr>
          <w:p w14:paraId="6B1F633E"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Działalność domu kultury i biblioteki</w:t>
            </w:r>
          </w:p>
        </w:tc>
        <w:tc>
          <w:tcPr>
            <w:tcW w:w="1603" w:type="dxa"/>
            <w:shd w:val="clear" w:color="000000" w:fill="F6E984"/>
            <w:noWrap/>
            <w:vAlign w:val="center"/>
            <w:hideMark/>
          </w:tcPr>
          <w:p w14:paraId="2E2F3FA1"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2,79</w:t>
            </w:r>
          </w:p>
        </w:tc>
      </w:tr>
      <w:tr w:rsidR="006374F5" w:rsidRPr="006374F5" w14:paraId="264F8F6C" w14:textId="77777777" w:rsidTr="001C7D74">
        <w:trPr>
          <w:trHeight w:val="288"/>
          <w:jc w:val="center"/>
        </w:trPr>
        <w:tc>
          <w:tcPr>
            <w:tcW w:w="7803" w:type="dxa"/>
            <w:shd w:val="clear" w:color="auto" w:fill="4CB334" w:themeFill="accent1"/>
            <w:noWrap/>
            <w:vAlign w:val="center"/>
            <w:hideMark/>
          </w:tcPr>
          <w:p w14:paraId="188AC4D9"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Organizację dowozu dzieci do szkół</w:t>
            </w:r>
          </w:p>
        </w:tc>
        <w:tc>
          <w:tcPr>
            <w:tcW w:w="1603" w:type="dxa"/>
            <w:shd w:val="clear" w:color="000000" w:fill="FFEB84"/>
            <w:noWrap/>
            <w:vAlign w:val="center"/>
            <w:hideMark/>
          </w:tcPr>
          <w:p w14:paraId="1EAE7873"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2,72</w:t>
            </w:r>
          </w:p>
        </w:tc>
      </w:tr>
      <w:tr w:rsidR="006374F5" w:rsidRPr="006374F5" w14:paraId="2576CDF9" w14:textId="77777777" w:rsidTr="001C7D74">
        <w:trPr>
          <w:trHeight w:val="288"/>
          <w:jc w:val="center"/>
        </w:trPr>
        <w:tc>
          <w:tcPr>
            <w:tcW w:w="7803" w:type="dxa"/>
            <w:shd w:val="clear" w:color="auto" w:fill="4CB334" w:themeFill="accent1"/>
            <w:noWrap/>
            <w:vAlign w:val="center"/>
            <w:hideMark/>
          </w:tcPr>
          <w:p w14:paraId="553DEC30"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edukacji w szkołach ponadpodstawowych (w tym dojazd)</w:t>
            </w:r>
          </w:p>
        </w:tc>
        <w:tc>
          <w:tcPr>
            <w:tcW w:w="1603" w:type="dxa"/>
            <w:shd w:val="clear" w:color="000000" w:fill="FEE482"/>
            <w:noWrap/>
            <w:vAlign w:val="center"/>
            <w:hideMark/>
          </w:tcPr>
          <w:p w14:paraId="439AD1F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2,70</w:t>
            </w:r>
          </w:p>
        </w:tc>
      </w:tr>
      <w:tr w:rsidR="006374F5" w:rsidRPr="006374F5" w14:paraId="0016DE6F" w14:textId="77777777" w:rsidTr="001C7D74">
        <w:trPr>
          <w:trHeight w:val="288"/>
          <w:jc w:val="center"/>
        </w:trPr>
        <w:tc>
          <w:tcPr>
            <w:tcW w:w="7803" w:type="dxa"/>
            <w:shd w:val="clear" w:color="auto" w:fill="4CB334" w:themeFill="accent1"/>
            <w:noWrap/>
            <w:vAlign w:val="center"/>
            <w:hideMark/>
          </w:tcPr>
          <w:p w14:paraId="59C894FC"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dla uczniów z trudnościami w nauce w szkołach na terenie Gminy</w:t>
            </w:r>
          </w:p>
        </w:tc>
        <w:tc>
          <w:tcPr>
            <w:tcW w:w="1603" w:type="dxa"/>
            <w:shd w:val="clear" w:color="000000" w:fill="FCB87A"/>
            <w:noWrap/>
            <w:vAlign w:val="center"/>
            <w:hideMark/>
          </w:tcPr>
          <w:p w14:paraId="7F0864F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2,56</w:t>
            </w:r>
          </w:p>
        </w:tc>
      </w:tr>
      <w:tr w:rsidR="006374F5" w:rsidRPr="006374F5" w14:paraId="75EFE8AB" w14:textId="77777777" w:rsidTr="001C7D74">
        <w:trPr>
          <w:trHeight w:val="288"/>
          <w:jc w:val="center"/>
        </w:trPr>
        <w:tc>
          <w:tcPr>
            <w:tcW w:w="7803" w:type="dxa"/>
            <w:shd w:val="clear" w:color="auto" w:fill="4CB334" w:themeFill="accent1"/>
            <w:noWrap/>
            <w:vAlign w:val="center"/>
            <w:hideMark/>
          </w:tcPr>
          <w:p w14:paraId="085FF582"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Wsparcie dla uczniów zdolnych w szkołach na terenie Gminy</w:t>
            </w:r>
          </w:p>
        </w:tc>
        <w:tc>
          <w:tcPr>
            <w:tcW w:w="1603" w:type="dxa"/>
            <w:shd w:val="clear" w:color="000000" w:fill="FCB679"/>
            <w:noWrap/>
            <w:vAlign w:val="center"/>
            <w:hideMark/>
          </w:tcPr>
          <w:p w14:paraId="645A4402"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2,55</w:t>
            </w:r>
          </w:p>
        </w:tc>
      </w:tr>
      <w:tr w:rsidR="006374F5" w:rsidRPr="006374F5" w14:paraId="69700800" w14:textId="77777777" w:rsidTr="001C7D74">
        <w:trPr>
          <w:trHeight w:val="288"/>
          <w:jc w:val="center"/>
        </w:trPr>
        <w:tc>
          <w:tcPr>
            <w:tcW w:w="7803" w:type="dxa"/>
            <w:shd w:val="clear" w:color="auto" w:fill="4CB334" w:themeFill="accent1"/>
            <w:noWrap/>
            <w:vAlign w:val="center"/>
            <w:hideMark/>
          </w:tcPr>
          <w:p w14:paraId="0FBDDDFD"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Dodatkowa ofertę (kółka zainteresowań, dodatkowe zajęcia itp.) w szkołach na terenie Gminy</w:t>
            </w:r>
          </w:p>
        </w:tc>
        <w:tc>
          <w:tcPr>
            <w:tcW w:w="1603" w:type="dxa"/>
            <w:shd w:val="clear" w:color="000000" w:fill="F97D6E"/>
            <w:noWrap/>
            <w:vAlign w:val="center"/>
            <w:hideMark/>
          </w:tcPr>
          <w:p w14:paraId="01F9DBC0"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2,36</w:t>
            </w:r>
          </w:p>
        </w:tc>
      </w:tr>
      <w:tr w:rsidR="006374F5" w:rsidRPr="006374F5" w14:paraId="65263C6B" w14:textId="77777777" w:rsidTr="001C7D74">
        <w:trPr>
          <w:trHeight w:val="288"/>
          <w:jc w:val="center"/>
        </w:trPr>
        <w:tc>
          <w:tcPr>
            <w:tcW w:w="7803" w:type="dxa"/>
            <w:shd w:val="clear" w:color="auto" w:fill="4CB334" w:themeFill="accent1"/>
            <w:noWrap/>
            <w:vAlign w:val="center"/>
            <w:hideMark/>
          </w:tcPr>
          <w:p w14:paraId="09EFCB23"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Jakość i różnorodność wydarzeń kulturalno-rozrywkowych w Gminie</w:t>
            </w:r>
          </w:p>
        </w:tc>
        <w:tc>
          <w:tcPr>
            <w:tcW w:w="1603" w:type="dxa"/>
            <w:shd w:val="clear" w:color="000000" w:fill="F8786D"/>
            <w:noWrap/>
            <w:vAlign w:val="center"/>
            <w:hideMark/>
          </w:tcPr>
          <w:p w14:paraId="4F50ADBE"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2,35</w:t>
            </w:r>
          </w:p>
        </w:tc>
      </w:tr>
      <w:tr w:rsidR="006374F5" w:rsidRPr="006374F5" w14:paraId="7E38FBB9" w14:textId="77777777" w:rsidTr="001C7D74">
        <w:trPr>
          <w:trHeight w:val="288"/>
          <w:jc w:val="center"/>
        </w:trPr>
        <w:tc>
          <w:tcPr>
            <w:tcW w:w="7803" w:type="dxa"/>
            <w:shd w:val="clear" w:color="auto" w:fill="4CB334" w:themeFill="accent1"/>
            <w:noWrap/>
            <w:vAlign w:val="center"/>
            <w:hideMark/>
          </w:tcPr>
          <w:p w14:paraId="06E8D261"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Działalność świetlic wiejskich</w:t>
            </w:r>
          </w:p>
        </w:tc>
        <w:tc>
          <w:tcPr>
            <w:tcW w:w="1603" w:type="dxa"/>
            <w:shd w:val="clear" w:color="000000" w:fill="F86B6B"/>
            <w:noWrap/>
            <w:vAlign w:val="center"/>
            <w:hideMark/>
          </w:tcPr>
          <w:p w14:paraId="2CDB903B"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2,31</w:t>
            </w:r>
          </w:p>
        </w:tc>
      </w:tr>
      <w:tr w:rsidR="006374F5" w:rsidRPr="006374F5" w14:paraId="36EBC30A" w14:textId="77777777" w:rsidTr="001C7D74">
        <w:trPr>
          <w:trHeight w:val="288"/>
          <w:jc w:val="center"/>
        </w:trPr>
        <w:tc>
          <w:tcPr>
            <w:tcW w:w="7803" w:type="dxa"/>
            <w:shd w:val="clear" w:color="auto" w:fill="4CB334" w:themeFill="accent1"/>
            <w:noWrap/>
            <w:vAlign w:val="center"/>
            <w:hideMark/>
          </w:tcPr>
          <w:p w14:paraId="6B1DF5AB" w14:textId="77777777" w:rsidR="006374F5" w:rsidRPr="006374F5" w:rsidRDefault="006374F5" w:rsidP="001C7D74">
            <w:pPr>
              <w:suppressAutoHyphens/>
              <w:spacing w:after="0"/>
              <w:jc w:val="left"/>
              <w:rPr>
                <w:rFonts w:ascii="Calibri" w:eastAsia="Times New Roman" w:hAnsi="Calibri" w:cs="Calibri"/>
                <w:color w:val="FFFFFF" w:themeColor="background1"/>
                <w:sz w:val="22"/>
                <w:lang w:eastAsia="pl-PL"/>
              </w:rPr>
            </w:pPr>
            <w:r w:rsidRPr="006374F5">
              <w:rPr>
                <w:rFonts w:ascii="Calibri" w:eastAsia="Times New Roman" w:hAnsi="Calibri" w:cs="Calibri"/>
                <w:color w:val="FFFFFF" w:themeColor="background1"/>
                <w:sz w:val="22"/>
                <w:lang w:eastAsia="pl-PL"/>
              </w:rPr>
              <w:t>Dostęp do obiektów kulturalnych w Gminie (godziny i dni otwarcia, itp.)</w:t>
            </w:r>
          </w:p>
        </w:tc>
        <w:tc>
          <w:tcPr>
            <w:tcW w:w="1603" w:type="dxa"/>
            <w:shd w:val="clear" w:color="000000" w:fill="F8696B"/>
            <w:noWrap/>
            <w:vAlign w:val="center"/>
            <w:hideMark/>
          </w:tcPr>
          <w:p w14:paraId="77669EEC" w14:textId="77777777" w:rsidR="006374F5" w:rsidRPr="006374F5" w:rsidRDefault="006374F5" w:rsidP="001C7D74">
            <w:pPr>
              <w:suppressAutoHyphens/>
              <w:spacing w:after="0"/>
              <w:jc w:val="center"/>
              <w:rPr>
                <w:rFonts w:ascii="Calibri" w:eastAsia="Times New Roman" w:hAnsi="Calibri" w:cs="Calibri"/>
                <w:b/>
                <w:bCs/>
                <w:color w:val="000000"/>
                <w:sz w:val="22"/>
                <w:lang w:eastAsia="pl-PL"/>
              </w:rPr>
            </w:pPr>
            <w:r w:rsidRPr="006374F5">
              <w:rPr>
                <w:rFonts w:ascii="Calibri" w:eastAsia="Times New Roman" w:hAnsi="Calibri" w:cs="Calibri"/>
                <w:b/>
                <w:bCs/>
                <w:color w:val="000000"/>
                <w:sz w:val="22"/>
                <w:lang w:eastAsia="pl-PL"/>
              </w:rPr>
              <w:t>2,30</w:t>
            </w:r>
          </w:p>
        </w:tc>
      </w:tr>
    </w:tbl>
    <w:p w14:paraId="1B03BFC6" w14:textId="1AAAF5F3" w:rsidR="00ED7445" w:rsidRPr="00A657FE" w:rsidRDefault="00A657FE" w:rsidP="00873148">
      <w:pPr>
        <w:suppressAutoHyphens/>
        <w:rPr>
          <w:rFonts w:cstheme="minorHAnsi"/>
          <w:color w:val="222A35"/>
          <w:sz w:val="20"/>
          <w:szCs w:val="20"/>
        </w:rPr>
      </w:pPr>
      <w:r w:rsidRPr="00A657FE">
        <w:rPr>
          <w:rFonts w:cstheme="minorHAnsi"/>
          <w:color w:val="222A35"/>
          <w:sz w:val="20"/>
          <w:szCs w:val="20"/>
        </w:rPr>
        <w:t>Źródło:</w:t>
      </w:r>
      <w:r>
        <w:rPr>
          <w:rFonts w:cstheme="minorHAnsi"/>
          <w:color w:val="222A35"/>
          <w:sz w:val="20"/>
          <w:szCs w:val="20"/>
        </w:rPr>
        <w:t xml:space="preserve"> opracowanie własne na podstawie</w:t>
      </w:r>
      <w:r w:rsidRPr="00A657FE">
        <w:rPr>
          <w:rFonts w:cstheme="minorHAnsi"/>
          <w:color w:val="222A35"/>
          <w:sz w:val="20"/>
          <w:szCs w:val="20"/>
        </w:rPr>
        <w:t xml:space="preserve"> </w:t>
      </w:r>
      <w:r>
        <w:rPr>
          <w:rFonts w:cstheme="minorHAnsi"/>
          <w:color w:val="222A35"/>
          <w:sz w:val="20"/>
          <w:szCs w:val="20"/>
        </w:rPr>
        <w:t xml:space="preserve">badania ankietowego </w:t>
      </w:r>
      <w:r w:rsidR="00770D8F" w:rsidRPr="00A657FE">
        <w:rPr>
          <w:rFonts w:cstheme="minorHAnsi"/>
          <w:color w:val="222A35"/>
          <w:sz w:val="20"/>
          <w:szCs w:val="20"/>
        </w:rPr>
        <w:br w:type="page"/>
      </w:r>
      <w:bookmarkEnd w:id="13"/>
      <w:bookmarkEnd w:id="14"/>
    </w:p>
    <w:p w14:paraId="3ECB3EBD" w14:textId="5161D707" w:rsidR="00ED7445" w:rsidRPr="00A657FE" w:rsidRDefault="00ED7445" w:rsidP="00873148">
      <w:pPr>
        <w:pStyle w:val="Nagwek3"/>
        <w:numPr>
          <w:ilvl w:val="1"/>
          <w:numId w:val="1"/>
        </w:numPr>
        <w:suppressAutoHyphens/>
        <w:rPr>
          <w:rFonts w:cstheme="minorHAnsi"/>
          <w:color w:val="4CB334" w:themeColor="accent1"/>
          <w:sz w:val="28"/>
          <w:szCs w:val="28"/>
        </w:rPr>
      </w:pPr>
      <w:bookmarkStart w:id="15" w:name="_Toc161990614"/>
      <w:r w:rsidRPr="00A657FE">
        <w:rPr>
          <w:rFonts w:cstheme="minorHAnsi"/>
          <w:color w:val="4CB334" w:themeColor="accent1"/>
          <w:sz w:val="28"/>
          <w:szCs w:val="28"/>
        </w:rPr>
        <w:lastRenderedPageBreak/>
        <w:t>Pożądane priorytety rozwojowe</w:t>
      </w:r>
      <w:bookmarkEnd w:id="15"/>
    </w:p>
    <w:p w14:paraId="350B0583" w14:textId="314CE7B9" w:rsidR="00165CEF" w:rsidRPr="001446C7" w:rsidRDefault="00165CEF" w:rsidP="00873148">
      <w:pPr>
        <w:suppressAutoHyphens/>
      </w:pPr>
      <w:r w:rsidRPr="001446C7">
        <w:t>W ankiecie należało również wskazać główne priorytety rozwojowe Gminy. Wśród najczęściej wskazywanych znalazła się poprawa infrastruktury drogowej (</w:t>
      </w:r>
      <w:r w:rsidR="00A657FE">
        <w:t>76,10%</w:t>
      </w:r>
      <w:r w:rsidRPr="001446C7">
        <w:t xml:space="preserve"> odpowiedzi), następnie rozbudowa ścieżek pieszo-rowerowych (</w:t>
      </w:r>
      <w:r w:rsidR="00A657FE">
        <w:t>50,00</w:t>
      </w:r>
      <w:r w:rsidRPr="001446C7">
        <w:t xml:space="preserve">%), </w:t>
      </w:r>
      <w:r w:rsidR="00A657FE">
        <w:t xml:space="preserve">rozbudowa oświetlenia ulicznego (31,20%), </w:t>
      </w:r>
      <w:r w:rsidR="00A657FE" w:rsidRPr="00A657FE">
        <w:t>budowa sieci kanalizacji sanitarnej oraz przydomowych oczyszczalni ścieków</w:t>
      </w:r>
      <w:r w:rsidR="00A657FE">
        <w:t xml:space="preserve"> (29,00%) oraz</w:t>
      </w:r>
      <w:r w:rsidR="00DC5DB6">
        <w:t> </w:t>
      </w:r>
      <w:r w:rsidR="00A657FE">
        <w:t>rozwój sieci gazowej (24,50%).</w:t>
      </w:r>
      <w:r w:rsidR="00DC5DB6">
        <w:t xml:space="preserve"> </w:t>
      </w:r>
      <w:r w:rsidR="00A657FE">
        <w:t>Najmniejszym priorytetem dla mieszkańców jest zwiększenie dostępności przedszkoli (3,60%), aktywizacja osób starszych (4,30%) czy poprawa poziomu czystości wód powierzchniowych oraz poprawa funkcjonowania gospodarki odpadami (po 5,10%). Oznacza to zadowolenie ankietowanych z tych podobszarów, co ma swoje potwierdzenie w poprzedniej części wyników analizy ankiety. Wśród innych odpowiedzi pojawiły się: zwiększenie dostępności inwestycji dla firm, ponowne włączenie oświetlenia we wszystkich wsiach czy darmowe dojazdy do szkół dla wszystkich dzieci.</w:t>
      </w:r>
    </w:p>
    <w:p w14:paraId="0065552D" w14:textId="5B9E77C8" w:rsidR="00770D8F" w:rsidRPr="001446C7" w:rsidRDefault="00770D8F" w:rsidP="00873148">
      <w:pPr>
        <w:suppressAutoHyphens/>
      </w:pPr>
      <w:r w:rsidRPr="001446C7">
        <w:t xml:space="preserve">Ostatnim pytaniem zadanym w ankiecie było wskazanie elementu, który miałby zostać wizytówką Gminy. Wskazuje ono również na pożądane priorytety rozwoju według mieszkańców. Najczęściej mieszkańcy wskazywali na wysoką jakość infrastruktury technicznej, </w:t>
      </w:r>
      <w:r w:rsidR="00335FD4">
        <w:t xml:space="preserve">w szczególności dróg i chodników, czystość, promocję terenów inwestycyjnych, przedsiębiorczość mieszkańców oraz promowanie lokalnych wyrobów. </w:t>
      </w:r>
    </w:p>
    <w:p w14:paraId="3A30E245" w14:textId="4A81463C" w:rsidR="00770D8F" w:rsidRPr="001446C7" w:rsidRDefault="00770D8F" w:rsidP="00873148">
      <w:pPr>
        <w:suppressAutoHyphens/>
      </w:pPr>
      <w:r w:rsidRPr="001446C7">
        <w:br w:type="page"/>
      </w:r>
    </w:p>
    <w:p w14:paraId="29655139" w14:textId="2B3A3E39" w:rsidR="00410C9A" w:rsidRDefault="00605A7B" w:rsidP="00410C9A">
      <w:pPr>
        <w:keepNext/>
        <w:suppressAutoHyphens/>
        <w:jc w:val="center"/>
      </w:pPr>
      <w:r>
        <w:rPr>
          <w:noProof/>
        </w:rPr>
        <w:lastRenderedPageBreak/>
        <w:drawing>
          <wp:anchor distT="0" distB="0" distL="114300" distR="114300" simplePos="0" relativeHeight="251724800" behindDoc="0" locked="0" layoutInCell="1" allowOverlap="1" wp14:anchorId="37BFFE5D" wp14:editId="3C0906FE">
            <wp:simplePos x="0" y="0"/>
            <wp:positionH relativeFrom="column">
              <wp:posOffset>-833120</wp:posOffset>
            </wp:positionH>
            <wp:positionV relativeFrom="paragraph">
              <wp:posOffset>-623570</wp:posOffset>
            </wp:positionV>
            <wp:extent cx="7029450" cy="9067800"/>
            <wp:effectExtent l="0" t="0" r="0" b="0"/>
            <wp:wrapNone/>
            <wp:docPr id="2107393041" name="Wykres 1">
              <a:extLst xmlns:a="http://schemas.openxmlformats.org/drawingml/2006/main">
                <a:ext uri="{FF2B5EF4-FFF2-40B4-BE49-F238E27FC236}">
                  <a16:creationId xmlns:a16="http://schemas.microsoft.com/office/drawing/2014/main" id="{95860A69-BC2E-BA5B-CFD0-37BC28F4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335FD4">
        <w:rPr>
          <w:noProof/>
        </w:rPr>
        <mc:AlternateContent>
          <mc:Choice Requires="wps">
            <w:drawing>
              <wp:anchor distT="0" distB="0" distL="114300" distR="114300" simplePos="0" relativeHeight="251661312" behindDoc="1" locked="0" layoutInCell="1" allowOverlap="1" wp14:anchorId="296FF979" wp14:editId="1CFED64A">
                <wp:simplePos x="0" y="0"/>
                <wp:positionH relativeFrom="column">
                  <wp:posOffset>-2906395</wp:posOffset>
                </wp:positionH>
                <wp:positionV relativeFrom="paragraph">
                  <wp:posOffset>-2169795</wp:posOffset>
                </wp:positionV>
                <wp:extent cx="10071100" cy="12052300"/>
                <wp:effectExtent l="0" t="0" r="25400" b="25400"/>
                <wp:wrapNone/>
                <wp:docPr id="673093595" name="Prostokąt 1"/>
                <wp:cNvGraphicFramePr/>
                <a:graphic xmlns:a="http://schemas.openxmlformats.org/drawingml/2006/main">
                  <a:graphicData uri="http://schemas.microsoft.com/office/word/2010/wordprocessingShape">
                    <wps:wsp>
                      <wps:cNvSpPr/>
                      <wps:spPr>
                        <a:xfrm>
                          <a:off x="0" y="0"/>
                          <a:ext cx="10071100" cy="120523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01C21" id="Prostokąt 1" o:spid="_x0000_s1026" style="position:absolute;margin-left:-228.85pt;margin-top:-170.85pt;width:793pt;height:94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" fillcolor="#4cb334 [3204]" strokecolor="#0b1a07 [484]" strokeweight="1pt"/>
            </w:pict>
          </mc:Fallback>
        </mc:AlternateContent>
      </w:r>
    </w:p>
    <w:p w14:paraId="47161745" w14:textId="3AEC5A29" w:rsidR="00605A7B" w:rsidRDefault="00605A7B" w:rsidP="00410C9A">
      <w:pPr>
        <w:pStyle w:val="Legenda"/>
        <w:spacing w:before="240"/>
        <w:jc w:val="center"/>
      </w:pPr>
      <w:bookmarkStart w:id="16" w:name="_Toc161916626"/>
    </w:p>
    <w:p w14:paraId="2C76904D" w14:textId="7E5B0A88" w:rsidR="00605A7B" w:rsidRDefault="00605A7B" w:rsidP="00410C9A">
      <w:pPr>
        <w:pStyle w:val="Legenda"/>
        <w:spacing w:before="240"/>
        <w:jc w:val="center"/>
      </w:pPr>
    </w:p>
    <w:p w14:paraId="6E137E6E" w14:textId="30FD9AD0" w:rsidR="00605A7B" w:rsidRDefault="00605A7B" w:rsidP="00410C9A">
      <w:pPr>
        <w:pStyle w:val="Legenda"/>
        <w:spacing w:before="240"/>
        <w:jc w:val="center"/>
      </w:pPr>
    </w:p>
    <w:p w14:paraId="24A8437F" w14:textId="459EBFC5" w:rsidR="00605A7B" w:rsidRDefault="00605A7B" w:rsidP="00410C9A">
      <w:pPr>
        <w:pStyle w:val="Legenda"/>
        <w:spacing w:before="240"/>
        <w:jc w:val="center"/>
      </w:pPr>
    </w:p>
    <w:p w14:paraId="2AB8DA6F" w14:textId="3DEF952A" w:rsidR="00605A7B" w:rsidRDefault="00605A7B" w:rsidP="00410C9A">
      <w:pPr>
        <w:pStyle w:val="Legenda"/>
        <w:spacing w:before="240"/>
        <w:jc w:val="center"/>
      </w:pPr>
    </w:p>
    <w:p w14:paraId="62F9B62B" w14:textId="7F1BB0AF" w:rsidR="00605A7B" w:rsidRDefault="00605A7B" w:rsidP="00410C9A">
      <w:pPr>
        <w:pStyle w:val="Legenda"/>
        <w:spacing w:before="240"/>
        <w:jc w:val="center"/>
      </w:pPr>
    </w:p>
    <w:p w14:paraId="2E4B3084" w14:textId="40D9A7A8" w:rsidR="00605A7B" w:rsidRDefault="00605A7B" w:rsidP="00410C9A">
      <w:pPr>
        <w:pStyle w:val="Legenda"/>
        <w:spacing w:before="240"/>
        <w:jc w:val="center"/>
      </w:pPr>
    </w:p>
    <w:p w14:paraId="7913EE09" w14:textId="77777777" w:rsidR="00605A7B" w:rsidRDefault="00605A7B" w:rsidP="00410C9A">
      <w:pPr>
        <w:pStyle w:val="Legenda"/>
        <w:spacing w:before="240"/>
        <w:jc w:val="center"/>
      </w:pPr>
    </w:p>
    <w:p w14:paraId="69E166F6" w14:textId="6BB1BACA" w:rsidR="00605A7B" w:rsidRDefault="00605A7B" w:rsidP="00410C9A">
      <w:pPr>
        <w:pStyle w:val="Legenda"/>
        <w:spacing w:before="240"/>
        <w:jc w:val="center"/>
      </w:pPr>
    </w:p>
    <w:p w14:paraId="03CB9A74" w14:textId="77777777" w:rsidR="00605A7B" w:rsidRDefault="00605A7B" w:rsidP="00410C9A">
      <w:pPr>
        <w:pStyle w:val="Legenda"/>
        <w:spacing w:before="240"/>
        <w:jc w:val="center"/>
      </w:pPr>
    </w:p>
    <w:p w14:paraId="1CBE3595" w14:textId="0031E6EE" w:rsidR="00605A7B" w:rsidRDefault="00605A7B" w:rsidP="00410C9A">
      <w:pPr>
        <w:pStyle w:val="Legenda"/>
        <w:spacing w:before="240"/>
        <w:jc w:val="center"/>
      </w:pPr>
    </w:p>
    <w:p w14:paraId="3687EFA4" w14:textId="2084770B" w:rsidR="00605A7B" w:rsidRDefault="00605A7B" w:rsidP="00410C9A">
      <w:pPr>
        <w:pStyle w:val="Legenda"/>
        <w:spacing w:before="240"/>
        <w:jc w:val="center"/>
      </w:pPr>
    </w:p>
    <w:p w14:paraId="01EEC79C" w14:textId="77777777" w:rsidR="00605A7B" w:rsidRDefault="00605A7B" w:rsidP="00410C9A">
      <w:pPr>
        <w:pStyle w:val="Legenda"/>
        <w:spacing w:before="240"/>
        <w:jc w:val="center"/>
      </w:pPr>
    </w:p>
    <w:p w14:paraId="179C7137" w14:textId="40ECEF17" w:rsidR="00605A7B" w:rsidRDefault="00605A7B" w:rsidP="00410C9A">
      <w:pPr>
        <w:pStyle w:val="Legenda"/>
        <w:spacing w:before="240"/>
        <w:jc w:val="center"/>
      </w:pPr>
    </w:p>
    <w:p w14:paraId="68A73ECF" w14:textId="77777777" w:rsidR="00605A7B" w:rsidRDefault="00605A7B" w:rsidP="00410C9A">
      <w:pPr>
        <w:pStyle w:val="Legenda"/>
        <w:spacing w:before="240"/>
        <w:jc w:val="center"/>
      </w:pPr>
    </w:p>
    <w:p w14:paraId="64C07032" w14:textId="77777777" w:rsidR="00605A7B" w:rsidRDefault="00605A7B" w:rsidP="00410C9A">
      <w:pPr>
        <w:pStyle w:val="Legenda"/>
        <w:spacing w:before="240"/>
        <w:jc w:val="center"/>
      </w:pPr>
    </w:p>
    <w:p w14:paraId="39C3A0ED" w14:textId="77777777" w:rsidR="00605A7B" w:rsidRDefault="00605A7B" w:rsidP="00410C9A">
      <w:pPr>
        <w:pStyle w:val="Legenda"/>
        <w:spacing w:before="240"/>
        <w:jc w:val="center"/>
      </w:pPr>
    </w:p>
    <w:p w14:paraId="4ECB0E92" w14:textId="77777777" w:rsidR="00605A7B" w:rsidRDefault="00605A7B" w:rsidP="00410C9A">
      <w:pPr>
        <w:pStyle w:val="Legenda"/>
        <w:spacing w:before="240"/>
        <w:jc w:val="center"/>
      </w:pPr>
    </w:p>
    <w:p w14:paraId="563AA446" w14:textId="49C0F7D7" w:rsidR="00605A7B" w:rsidRDefault="00605A7B" w:rsidP="00410C9A">
      <w:pPr>
        <w:pStyle w:val="Legenda"/>
        <w:spacing w:before="240"/>
        <w:jc w:val="center"/>
      </w:pPr>
    </w:p>
    <w:p w14:paraId="44ABC6F6" w14:textId="77777777" w:rsidR="00605A7B" w:rsidRDefault="00605A7B" w:rsidP="00410C9A">
      <w:pPr>
        <w:pStyle w:val="Legenda"/>
        <w:spacing w:before="240"/>
        <w:jc w:val="center"/>
      </w:pPr>
    </w:p>
    <w:p w14:paraId="55549D2A" w14:textId="1FFD0335" w:rsidR="00605A7B" w:rsidRDefault="00605A7B" w:rsidP="00410C9A">
      <w:pPr>
        <w:pStyle w:val="Legenda"/>
        <w:spacing w:before="240"/>
        <w:jc w:val="center"/>
      </w:pPr>
    </w:p>
    <w:p w14:paraId="63540152" w14:textId="77777777" w:rsidR="00605A7B" w:rsidRDefault="00605A7B" w:rsidP="00410C9A">
      <w:pPr>
        <w:pStyle w:val="Legenda"/>
        <w:spacing w:before="240"/>
        <w:jc w:val="center"/>
      </w:pPr>
    </w:p>
    <w:p w14:paraId="71E7D29A" w14:textId="4917D7CC" w:rsidR="00605A7B" w:rsidRDefault="00605A7B" w:rsidP="00410C9A">
      <w:pPr>
        <w:pStyle w:val="Legenda"/>
        <w:spacing w:before="240"/>
        <w:jc w:val="center"/>
      </w:pPr>
    </w:p>
    <w:p w14:paraId="13EBF84C" w14:textId="77777777" w:rsidR="00605A7B" w:rsidRDefault="00605A7B" w:rsidP="00410C9A">
      <w:pPr>
        <w:pStyle w:val="Legenda"/>
        <w:spacing w:before="240"/>
        <w:jc w:val="center"/>
      </w:pPr>
    </w:p>
    <w:p w14:paraId="6AFC751E" w14:textId="77777777" w:rsidR="00605A7B" w:rsidRDefault="00605A7B" w:rsidP="00410C9A">
      <w:pPr>
        <w:pStyle w:val="Legenda"/>
        <w:spacing w:before="240"/>
        <w:jc w:val="center"/>
      </w:pPr>
    </w:p>
    <w:p w14:paraId="31BD125F" w14:textId="155C9869" w:rsidR="00605A7B" w:rsidRDefault="00605A7B" w:rsidP="00410C9A">
      <w:pPr>
        <w:pStyle w:val="Legenda"/>
        <w:spacing w:before="240"/>
        <w:jc w:val="center"/>
      </w:pPr>
    </w:p>
    <w:p w14:paraId="44EF6A90" w14:textId="7AF8378C" w:rsidR="00165CEF" w:rsidRPr="00410C9A" w:rsidRDefault="00410C9A" w:rsidP="00410C9A">
      <w:pPr>
        <w:pStyle w:val="Legenda"/>
        <w:spacing w:before="240"/>
        <w:jc w:val="center"/>
      </w:pPr>
      <w:r>
        <w:t xml:space="preserve">Ryc. </w:t>
      </w:r>
      <w:r>
        <w:fldChar w:fldCharType="begin"/>
      </w:r>
      <w:r>
        <w:instrText xml:space="preserve"> SEQ Ryc. \* ARABIC </w:instrText>
      </w:r>
      <w:r>
        <w:fldChar w:fldCharType="separate"/>
      </w:r>
      <w:r w:rsidR="006F498A">
        <w:rPr>
          <w:noProof/>
        </w:rPr>
        <w:t>2</w:t>
      </w:r>
      <w:r>
        <w:fldChar w:fldCharType="end"/>
      </w:r>
      <w:r>
        <w:t xml:space="preserve">. </w:t>
      </w:r>
      <w:r w:rsidRPr="00D144CB">
        <w:t xml:space="preserve">Główne priorytety rozwoju Gminy </w:t>
      </w:r>
      <w:r w:rsidR="00350BC0">
        <w:t xml:space="preserve">Słupca </w:t>
      </w:r>
      <w:r w:rsidRPr="00D144CB">
        <w:t>według ankietowanych</w:t>
      </w:r>
      <w:bookmarkEnd w:id="16"/>
    </w:p>
    <w:p w14:paraId="2FD7FB8B" w14:textId="584EA2E9" w:rsidR="00165CEF" w:rsidRPr="00335FD4" w:rsidRDefault="00165CEF" w:rsidP="00873148">
      <w:pPr>
        <w:suppressAutoHyphens/>
        <w:jc w:val="center"/>
        <w:rPr>
          <w:rFonts w:cstheme="minorHAnsi"/>
          <w:sz w:val="20"/>
          <w:szCs w:val="20"/>
        </w:rPr>
      </w:pPr>
      <w:r w:rsidRPr="00335FD4">
        <w:rPr>
          <w:rFonts w:cstheme="minorHAnsi"/>
          <w:sz w:val="20"/>
          <w:szCs w:val="20"/>
        </w:rPr>
        <w:t>Źródło: opracowanie własne na podstawie wyników ankiet</w:t>
      </w:r>
    </w:p>
    <w:p w14:paraId="7060D196" w14:textId="77777777" w:rsidR="00335FD4" w:rsidRDefault="00335FD4" w:rsidP="00873148">
      <w:pPr>
        <w:suppressAutoHyphens/>
        <w:rPr>
          <w:rFonts w:cstheme="minorHAnsi"/>
        </w:rPr>
        <w:sectPr w:rsidR="00335FD4" w:rsidSect="00AB6BAD">
          <w:pgSz w:w="11906" w:h="16838"/>
          <w:pgMar w:top="1417" w:right="1417" w:bottom="1417" w:left="1417" w:header="708" w:footer="708" w:gutter="0"/>
          <w:cols w:space="708"/>
          <w:docGrid w:linePitch="360"/>
        </w:sectPr>
      </w:pPr>
    </w:p>
    <w:p w14:paraId="4982F23E" w14:textId="4CB4FD45" w:rsidR="00ED7445" w:rsidRPr="00EC046F" w:rsidRDefault="00ED7445" w:rsidP="00873148">
      <w:pPr>
        <w:pStyle w:val="Nagwek2"/>
        <w:numPr>
          <w:ilvl w:val="0"/>
          <w:numId w:val="1"/>
        </w:numPr>
        <w:suppressAutoHyphens/>
      </w:pPr>
      <w:bookmarkStart w:id="17" w:name="_Toc161990615"/>
      <w:r w:rsidRPr="00EC046F">
        <w:lastRenderedPageBreak/>
        <w:t>Analiza SWOT z uwzględnieniem elementów partycypacji społecznej</w:t>
      </w:r>
      <w:bookmarkEnd w:id="17"/>
    </w:p>
    <w:p w14:paraId="3EE9105B" w14:textId="506FB79A" w:rsidR="009F1F41" w:rsidRPr="001C278B" w:rsidRDefault="009F1F41" w:rsidP="00873148">
      <w:pPr>
        <w:suppressAutoHyphens/>
        <w:rPr>
          <w:rFonts w:cstheme="minorHAnsi"/>
          <w:szCs w:val="24"/>
        </w:rPr>
      </w:pPr>
      <w:r w:rsidRPr="001C278B">
        <w:rPr>
          <w:rFonts w:cstheme="minorHAnsi"/>
          <w:szCs w:val="24"/>
        </w:rPr>
        <w:t>Analiza SWOT jest powszechnie wykorzystywana w jednostkach administracji publicznej jako narzędzie diagnozy strategicznej. Pozwala ono porównać silne i słabe strony jednostki wynikające z otoczenia wewnętrznego, z szansami i zagrożeniami dla rozwoju płynącymi z</w:t>
      </w:r>
      <w:r w:rsidR="00B06774">
        <w:rPr>
          <w:rFonts w:cstheme="minorHAnsi"/>
          <w:szCs w:val="24"/>
        </w:rPr>
        <w:t> </w:t>
      </w:r>
      <w:r w:rsidRPr="001C278B">
        <w:rPr>
          <w:rFonts w:cstheme="minorHAnsi"/>
          <w:szCs w:val="24"/>
        </w:rPr>
        <w:t>otoczenia zewnętrznego, a także określić ich wzajemne oddziaływanie. Analizy dokonano w oparciu o:</w:t>
      </w:r>
      <w:r w:rsidR="001C278B" w:rsidRPr="001C278B">
        <w:rPr>
          <w:rFonts w:cstheme="minorHAnsi"/>
          <w:szCs w:val="24"/>
        </w:rPr>
        <w:t xml:space="preserve"> </w:t>
      </w:r>
      <w:r w:rsidRPr="001C278B">
        <w:rPr>
          <w:rFonts w:cstheme="minorHAnsi"/>
          <w:szCs w:val="24"/>
        </w:rPr>
        <w:t>wnioski z opisu charakterystyki Gminy;</w:t>
      </w:r>
      <w:r w:rsidR="001C278B" w:rsidRPr="001C278B">
        <w:rPr>
          <w:rFonts w:cstheme="minorHAnsi"/>
          <w:szCs w:val="24"/>
        </w:rPr>
        <w:t xml:space="preserve"> </w:t>
      </w:r>
      <w:r w:rsidRPr="001C278B">
        <w:rPr>
          <w:rFonts w:cstheme="minorHAnsi"/>
          <w:szCs w:val="24"/>
        </w:rPr>
        <w:t>dane liczbowe, opisowe i przestrzenne pozyskane z</w:t>
      </w:r>
      <w:r w:rsidR="001C278B">
        <w:rPr>
          <w:rFonts w:cstheme="minorHAnsi"/>
          <w:szCs w:val="24"/>
        </w:rPr>
        <w:t> </w:t>
      </w:r>
      <w:r w:rsidRPr="001C278B">
        <w:rPr>
          <w:rFonts w:cstheme="minorHAnsi"/>
          <w:szCs w:val="24"/>
        </w:rPr>
        <w:t>Gminy oraz ze źródeł zewnętrznych;</w:t>
      </w:r>
      <w:r w:rsidR="001C278B" w:rsidRPr="001C278B">
        <w:rPr>
          <w:rFonts w:cstheme="minorHAnsi"/>
          <w:szCs w:val="24"/>
        </w:rPr>
        <w:t xml:space="preserve"> </w:t>
      </w:r>
      <w:r w:rsidRPr="001C278B">
        <w:rPr>
          <w:rFonts w:cstheme="minorHAnsi"/>
          <w:szCs w:val="24"/>
        </w:rPr>
        <w:t xml:space="preserve">wyniki badań ankietowych przeprowadzonych w dniach </w:t>
      </w:r>
      <w:r w:rsidR="001C278B" w:rsidRPr="001C278B">
        <w:rPr>
          <w:rFonts w:cstheme="minorHAnsi"/>
          <w:szCs w:val="24"/>
        </w:rPr>
        <w:t>w dniach 10 października – 12 listopada 2023 roku</w:t>
      </w:r>
      <w:r w:rsidRPr="001C278B">
        <w:rPr>
          <w:rFonts w:cstheme="minorHAnsi"/>
          <w:szCs w:val="24"/>
        </w:rPr>
        <w:t>;</w:t>
      </w:r>
      <w:r w:rsidR="001C278B" w:rsidRPr="001C278B">
        <w:rPr>
          <w:rFonts w:cstheme="minorHAnsi"/>
          <w:szCs w:val="24"/>
        </w:rPr>
        <w:t xml:space="preserve"> </w:t>
      </w:r>
      <w:r w:rsidR="001C278B">
        <w:rPr>
          <w:rFonts w:cstheme="minorHAnsi"/>
          <w:szCs w:val="24"/>
        </w:rPr>
        <w:t xml:space="preserve">warsztatów strategicznych, </w:t>
      </w:r>
      <w:r w:rsidRPr="001C278B">
        <w:rPr>
          <w:rFonts w:cstheme="minorHAnsi"/>
          <w:szCs w:val="24"/>
        </w:rPr>
        <w:t xml:space="preserve"> któr</w:t>
      </w:r>
      <w:r w:rsidR="001C278B">
        <w:rPr>
          <w:rFonts w:cstheme="minorHAnsi"/>
          <w:szCs w:val="24"/>
        </w:rPr>
        <w:t>e</w:t>
      </w:r>
      <w:r w:rsidRPr="001C278B">
        <w:rPr>
          <w:rFonts w:cstheme="minorHAnsi"/>
          <w:szCs w:val="24"/>
        </w:rPr>
        <w:t xml:space="preserve"> odby</w:t>
      </w:r>
      <w:r w:rsidR="001C278B">
        <w:rPr>
          <w:rFonts w:cstheme="minorHAnsi"/>
          <w:szCs w:val="24"/>
        </w:rPr>
        <w:t>ły się 21 listopada i 24 stycznia 2024 roku.</w:t>
      </w:r>
    </w:p>
    <w:p w14:paraId="7A1C408F" w14:textId="0E44C8B9" w:rsidR="000A57CB" w:rsidRPr="001446C7" w:rsidRDefault="009F1F41" w:rsidP="00873148">
      <w:pPr>
        <w:suppressAutoHyphens/>
        <w:rPr>
          <w:rFonts w:cstheme="minorHAnsi"/>
        </w:rPr>
      </w:pPr>
      <w:r w:rsidRPr="001446C7">
        <w:rPr>
          <w:rFonts w:cstheme="minorHAnsi"/>
        </w:rPr>
        <w:t xml:space="preserve">Analizę SWOT dla Gminy </w:t>
      </w:r>
      <w:r w:rsidR="001C278B">
        <w:rPr>
          <w:rFonts w:cstheme="minorHAnsi"/>
        </w:rPr>
        <w:t>Słupca</w:t>
      </w:r>
      <w:r w:rsidRPr="001446C7">
        <w:rPr>
          <w:rFonts w:cstheme="minorHAnsi"/>
        </w:rPr>
        <w:t xml:space="preserve"> przedstawia poniższe zestawienie.</w:t>
      </w:r>
    </w:p>
    <w:tbl>
      <w:tblPr>
        <w:tblStyle w:val="Zwykatabela21"/>
        <w:tblW w:w="0" w:type="auto"/>
        <w:tblInd w:w="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ook w:val="04A0" w:firstRow="1" w:lastRow="0" w:firstColumn="1" w:lastColumn="0" w:noHBand="0" w:noVBand="1"/>
      </w:tblPr>
      <w:tblGrid>
        <w:gridCol w:w="1828"/>
        <w:gridCol w:w="2730"/>
        <w:gridCol w:w="1806"/>
        <w:gridCol w:w="2678"/>
      </w:tblGrid>
      <w:tr w:rsidR="005674D1" w:rsidRPr="005674D1" w14:paraId="42C4CC4A" w14:textId="77777777" w:rsidTr="00E45A88">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828" w:type="dxa"/>
            <w:shd w:val="clear" w:color="auto" w:fill="388627" w:themeFill="accent1" w:themeFillShade="BF"/>
            <w:vAlign w:val="center"/>
          </w:tcPr>
          <w:bookmarkStart w:id="18" w:name="_Hlk139978665"/>
          <w:p w14:paraId="2992FC1B" w14:textId="77777777" w:rsidR="005674D1" w:rsidRPr="005674D1" w:rsidRDefault="005674D1" w:rsidP="00873148">
            <w:pPr>
              <w:tabs>
                <w:tab w:val="left" w:pos="630"/>
                <w:tab w:val="center" w:pos="2157"/>
              </w:tabs>
              <w:suppressAutoHyphens/>
              <w:spacing w:line="360" w:lineRule="auto"/>
              <w:rPr>
                <w:rFonts w:ascii="Calibri" w:eastAsia="Batang" w:hAnsi="Calibri" w:cs="Calibri"/>
                <w:color w:val="FFFFFF"/>
                <w:szCs w:val="24"/>
              </w:rPr>
            </w:pPr>
            <w:r w:rsidRPr="005674D1">
              <w:rPr>
                <w:rFonts w:ascii="Calibri" w:eastAsia="Batang" w:hAnsi="Calibri" w:cs="Calibri"/>
                <w:noProof/>
                <w:szCs w:val="24"/>
              </w:rPr>
              <mc:AlternateContent>
                <mc:Choice Requires="wps">
                  <w:drawing>
                    <wp:anchor distT="0" distB="0" distL="114300" distR="114300" simplePos="0" relativeHeight="251663360" behindDoc="0" locked="0" layoutInCell="1" allowOverlap="1" wp14:anchorId="5B97F0C3" wp14:editId="6EFC53E9">
                      <wp:simplePos x="0" y="0"/>
                      <wp:positionH relativeFrom="column">
                        <wp:posOffset>152400</wp:posOffset>
                      </wp:positionH>
                      <wp:positionV relativeFrom="paragraph">
                        <wp:posOffset>-47625</wp:posOffset>
                      </wp:positionV>
                      <wp:extent cx="709295" cy="668020"/>
                      <wp:effectExtent l="0" t="0" r="0" b="0"/>
                      <wp:wrapNone/>
                      <wp:docPr id="490344401" name="Znak plus 1"/>
                      <wp:cNvGraphicFramePr/>
                      <a:graphic xmlns:a="http://schemas.openxmlformats.org/drawingml/2006/main">
                        <a:graphicData uri="http://schemas.microsoft.com/office/word/2010/wordprocessingShape">
                          <wps:wsp>
                            <wps:cNvSpPr/>
                            <wps:spPr>
                              <a:xfrm>
                                <a:off x="0" y="0"/>
                                <a:ext cx="709295" cy="668020"/>
                              </a:xfrm>
                              <a:prstGeom prst="mathPlus">
                                <a:avLst/>
                              </a:prstGeom>
                              <a:solidFill>
                                <a:srgbClr val="86FE9A"/>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8BD3" id="Znak plus 1" o:spid="_x0000_s1026" style="position:absolute;margin-left:12pt;margin-top:-3.75pt;width:55.85pt;height:5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9295,66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" path="m94017,255451r182071,l276088,88546r157119,l433207,255451r182071,l615278,412569r-182071,l433207,579474r-157119,l276088,412569r-182071,l94017,255451xe" fillcolor="#86fe9a" strokecolor="window" strokeweight="1.5pt">
                      <v:stroke endcap="round"/>
                      <v:path arrowok="t" o:connecttype="custom" o:connectlocs="94017,255451;276088,255451;276088,88546;433207,88546;433207,255451;615278,255451;615278,412569;433207,412569;433207,579474;276088,579474;276088,412569;94017,412569;94017,255451" o:connectangles="0,0,0,0,0,0,0,0,0,0,0,0,0"/>
                    </v:shape>
                  </w:pict>
                </mc:Fallback>
              </mc:AlternateContent>
            </w:r>
            <w:r w:rsidRPr="005674D1">
              <w:rPr>
                <w:rFonts w:ascii="Calibri" w:eastAsia="Batang" w:hAnsi="Calibri" w:cs="Calibri"/>
                <w:color w:val="FFFFFF"/>
                <w:szCs w:val="24"/>
              </w:rPr>
              <w:tab/>
            </w:r>
            <w:r w:rsidRPr="005674D1">
              <w:rPr>
                <w:rFonts w:ascii="Calibri" w:eastAsia="Batang" w:hAnsi="Calibri" w:cs="Calibri"/>
                <w:color w:val="FFFFFF"/>
                <w:szCs w:val="24"/>
              </w:rPr>
              <w:tab/>
            </w:r>
          </w:p>
          <w:p w14:paraId="06DE65E3" w14:textId="77777777" w:rsidR="005674D1" w:rsidRPr="005674D1" w:rsidRDefault="005674D1" w:rsidP="00873148">
            <w:pPr>
              <w:tabs>
                <w:tab w:val="left" w:pos="630"/>
                <w:tab w:val="center" w:pos="2157"/>
              </w:tabs>
              <w:suppressAutoHyphens/>
              <w:spacing w:line="360" w:lineRule="auto"/>
              <w:rPr>
                <w:rFonts w:ascii="Calibri" w:eastAsia="Batang" w:hAnsi="Calibri" w:cs="Calibri"/>
                <w:color w:val="FFFFFF"/>
                <w:szCs w:val="24"/>
              </w:rPr>
            </w:pPr>
          </w:p>
        </w:tc>
        <w:tc>
          <w:tcPr>
            <w:tcW w:w="2730" w:type="dxa"/>
            <w:shd w:val="clear" w:color="auto" w:fill="388627" w:themeFill="accent1" w:themeFillShade="BF"/>
            <w:vAlign w:val="center"/>
          </w:tcPr>
          <w:p w14:paraId="1CF77348"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36"/>
                <w:szCs w:val="36"/>
              </w:rPr>
            </w:pPr>
            <w:r w:rsidRPr="005674D1">
              <w:rPr>
                <w:rFonts w:ascii="Calibri" w:eastAsia="Batang" w:hAnsi="Calibri" w:cs="Calibri"/>
                <w:color w:val="FFFFFF"/>
                <w:sz w:val="36"/>
                <w:szCs w:val="36"/>
              </w:rPr>
              <w:t>SILNE STRONY</w:t>
            </w:r>
          </w:p>
        </w:tc>
        <w:tc>
          <w:tcPr>
            <w:tcW w:w="1806" w:type="dxa"/>
            <w:shd w:val="clear" w:color="auto" w:fill="DA251C"/>
            <w:vAlign w:val="center"/>
          </w:tcPr>
          <w:p w14:paraId="5C0E6560"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22"/>
              </w:rPr>
            </w:pPr>
            <w:r w:rsidRPr="005674D1">
              <w:rPr>
                <w:rFonts w:ascii="Calibri" w:eastAsia="Batang" w:hAnsi="Calibri" w:cs="Calibri"/>
                <w:noProof/>
                <w:szCs w:val="24"/>
              </w:rPr>
              <mc:AlternateContent>
                <mc:Choice Requires="wps">
                  <w:drawing>
                    <wp:anchor distT="0" distB="0" distL="114300" distR="114300" simplePos="0" relativeHeight="251664384" behindDoc="0" locked="0" layoutInCell="1" allowOverlap="1" wp14:anchorId="612C0123" wp14:editId="70348057">
                      <wp:simplePos x="0" y="0"/>
                      <wp:positionH relativeFrom="column">
                        <wp:posOffset>140335</wp:posOffset>
                      </wp:positionH>
                      <wp:positionV relativeFrom="paragraph">
                        <wp:posOffset>-46990</wp:posOffset>
                      </wp:positionV>
                      <wp:extent cx="763905" cy="668655"/>
                      <wp:effectExtent l="0" t="0" r="0" b="0"/>
                      <wp:wrapNone/>
                      <wp:docPr id="1745974950" name="Znak minus 2"/>
                      <wp:cNvGraphicFramePr/>
                      <a:graphic xmlns:a="http://schemas.openxmlformats.org/drawingml/2006/main">
                        <a:graphicData uri="http://schemas.microsoft.com/office/word/2010/wordprocessingShape">
                          <wps:wsp>
                            <wps:cNvSpPr/>
                            <wps:spPr>
                              <a:xfrm>
                                <a:off x="0" y="0"/>
                                <a:ext cx="763905" cy="668655"/>
                              </a:xfrm>
                              <a:prstGeom prst="mathMinus">
                                <a:avLst/>
                              </a:prstGeom>
                              <a:solidFill>
                                <a:srgbClr val="F1645D"/>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1BDFD" id="Znak minus 2" o:spid="_x0000_s1026" style="position:absolute;margin-left:11.05pt;margin-top:-3.7pt;width:60.15pt;height:5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3905,668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" path="m101256,255694r561393,l662649,412961r-561393,l101256,255694xe" fillcolor="#f1645d" strokecolor="window" strokeweight="1.5pt">
                      <v:stroke endcap="round"/>
                      <v:path arrowok="t" o:connecttype="custom" o:connectlocs="101256,255694;662649,255694;662649,412961;101256,412961;101256,255694" o:connectangles="0,0,0,0,0"/>
                    </v:shape>
                  </w:pict>
                </mc:Fallback>
              </mc:AlternateContent>
            </w:r>
          </w:p>
        </w:tc>
        <w:tc>
          <w:tcPr>
            <w:tcW w:w="2678" w:type="dxa"/>
            <w:shd w:val="clear" w:color="auto" w:fill="DA251C"/>
            <w:vAlign w:val="center"/>
          </w:tcPr>
          <w:p w14:paraId="2F53F402" w14:textId="77777777" w:rsidR="005674D1" w:rsidRPr="005674D1" w:rsidRDefault="005674D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sz w:val="36"/>
                <w:szCs w:val="36"/>
              </w:rPr>
            </w:pPr>
            <w:r w:rsidRPr="005674D1">
              <w:rPr>
                <w:rFonts w:ascii="Calibri" w:eastAsia="Batang" w:hAnsi="Calibri" w:cs="Calibri"/>
                <w:color w:val="FFFFFF"/>
                <w:sz w:val="36"/>
                <w:szCs w:val="36"/>
              </w:rPr>
              <w:t>SŁABE STRONY</w:t>
            </w:r>
          </w:p>
        </w:tc>
      </w:tr>
      <w:tr w:rsidR="005674D1" w:rsidRPr="005674D1" w14:paraId="6EB2C762" w14:textId="77777777" w:rsidTr="0079501B">
        <w:trPr>
          <w:cnfStyle w:val="000000100000" w:firstRow="0" w:lastRow="0" w:firstColumn="0" w:lastColumn="0" w:oddVBand="0" w:evenVBand="0" w:oddHBand="1" w:evenHBand="0" w:firstRowFirstColumn="0" w:firstRowLastColumn="0" w:lastRowFirstColumn="0" w:lastRowLastColumn="0"/>
          <w:trHeight w:val="1539"/>
        </w:trPr>
        <w:tc>
          <w:tcPr>
            <w:cnfStyle w:val="001000000000" w:firstRow="0" w:lastRow="0" w:firstColumn="1" w:lastColumn="0" w:oddVBand="0" w:evenVBand="0" w:oddHBand="0" w:evenHBand="0" w:firstRowFirstColumn="0" w:firstRowLastColumn="0" w:lastRowFirstColumn="0" w:lastRowLastColumn="0"/>
            <w:tcW w:w="4558" w:type="dxa"/>
            <w:gridSpan w:val="2"/>
            <w:tcBorders>
              <w:top w:val="none" w:sz="0" w:space="0" w:color="auto"/>
              <w:bottom w:val="none" w:sz="0" w:space="0" w:color="auto"/>
            </w:tcBorders>
            <w:shd w:val="clear" w:color="auto" w:fill="8ED97D" w:themeFill="accent1" w:themeFillTint="99"/>
          </w:tcPr>
          <w:p w14:paraId="12DE0B60" w14:textId="227773D3" w:rsidR="005674D1"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Atrakcyjne położenie geograficzne pod względem bliskości autostrady A2, drogi krajowej oraz kolejowej.</w:t>
            </w:r>
          </w:p>
          <w:p w14:paraId="6B672934" w14:textId="3FB9EA64" w:rsidR="005674D1"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Dobrze rozwinięte rolnictwo o wysokiej wydajności świadczonych usług.</w:t>
            </w:r>
          </w:p>
          <w:p w14:paraId="5C1C2DB8" w14:textId="72074157" w:rsidR="005674D1" w:rsidRPr="00AC69E0" w:rsidRDefault="00390096"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 xml:space="preserve">Zadowolenie mieszkańców z systemu oświaty na terenie Gminy. Dobrze doposażone obiekty szkolne i </w:t>
            </w:r>
            <w:r w:rsidR="00687A9F" w:rsidRPr="00AC69E0">
              <w:rPr>
                <w:rFonts w:ascii="Calibri" w:eastAsia="Times New Roman" w:hAnsi="Calibri" w:cs="Calibri"/>
                <w:b w:val="0"/>
                <w:bCs w:val="0"/>
                <w:sz w:val="22"/>
                <w:szCs w:val="21"/>
              </w:rPr>
              <w:t>profesjonalna kadra nauczycielska.</w:t>
            </w:r>
          </w:p>
          <w:p w14:paraId="065E9CA9" w14:textId="77777777" w:rsidR="001E3D4B" w:rsidRPr="00AC69E0" w:rsidRDefault="00390096"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 xml:space="preserve">Wysoka aktywność organizacji pozarządowych działających na terenie Gminy. </w:t>
            </w:r>
            <w:r w:rsidRPr="00AC69E0">
              <w:rPr>
                <w:rFonts w:ascii="Calibri" w:eastAsia="Times New Roman" w:hAnsi="Calibri" w:cs="Calibri"/>
                <w:b w:val="0"/>
                <w:bCs w:val="0"/>
                <w:sz w:val="22"/>
                <w:szCs w:val="21"/>
              </w:rPr>
              <w:t>Dobra współpraca środowisk lokalnych oraz samoorganizowanie się społeczności (licznie stowarzyszenia, LGD, KGW, OSP)</w:t>
            </w:r>
            <w:r w:rsidR="00687A9F" w:rsidRPr="00AC69E0">
              <w:rPr>
                <w:rFonts w:ascii="Calibri" w:eastAsia="Times New Roman" w:hAnsi="Calibri" w:cs="Calibri"/>
                <w:b w:val="0"/>
                <w:bCs w:val="0"/>
                <w:sz w:val="22"/>
                <w:szCs w:val="21"/>
              </w:rPr>
              <w:t>.</w:t>
            </w:r>
          </w:p>
          <w:p w14:paraId="558981EA" w14:textId="6BE355B4" w:rsidR="001E3D4B" w:rsidRPr="00AC69E0" w:rsidRDefault="001E3D4B"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Dodatnie saldo migracji związane z</w:t>
            </w:r>
            <w:r w:rsidR="00B06774">
              <w:rPr>
                <w:rFonts w:ascii="Calibri" w:eastAsia="Times New Roman" w:hAnsi="Calibri" w:cs="Calibri"/>
                <w:b w:val="0"/>
                <w:bCs w:val="0"/>
                <w:sz w:val="22"/>
              </w:rPr>
              <w:t> </w:t>
            </w:r>
            <w:r w:rsidRPr="00AC69E0">
              <w:rPr>
                <w:rFonts w:ascii="Calibri" w:eastAsia="Times New Roman" w:hAnsi="Calibri" w:cs="Calibri"/>
                <w:b w:val="0"/>
                <w:bCs w:val="0"/>
                <w:sz w:val="22"/>
              </w:rPr>
              <w:t xml:space="preserve">procesem suburbanizacyjnym </w:t>
            </w:r>
            <w:r w:rsidRPr="00AC69E0">
              <w:rPr>
                <w:rFonts w:ascii="Calibri" w:eastAsia="Times New Roman" w:hAnsi="Calibri" w:cs="Calibri"/>
                <w:b w:val="0"/>
                <w:bCs w:val="0"/>
                <w:sz w:val="22"/>
              </w:rPr>
              <w:lastRenderedPageBreak/>
              <w:t>i</w:t>
            </w:r>
            <w:r w:rsidR="00B06774">
              <w:rPr>
                <w:rFonts w:ascii="Calibri" w:eastAsia="Times New Roman" w:hAnsi="Calibri" w:cs="Calibri"/>
                <w:b w:val="0"/>
                <w:bCs w:val="0"/>
                <w:sz w:val="22"/>
              </w:rPr>
              <w:t> </w:t>
            </w:r>
            <w:r w:rsidRPr="00AC69E0">
              <w:rPr>
                <w:rFonts w:ascii="Calibri" w:eastAsia="Times New Roman" w:hAnsi="Calibri" w:cs="Calibri"/>
                <w:b w:val="0"/>
                <w:bCs w:val="0"/>
                <w:sz w:val="22"/>
              </w:rPr>
              <w:t xml:space="preserve">osiedlaniem się mieszkańców z miasta Słupca oraz okolicznych gmin na wiejskich terenach Gminy wiejskiej Słupca. </w:t>
            </w:r>
          </w:p>
          <w:p w14:paraId="2EC0B1C0" w14:textId="42947CEE" w:rsidR="00687A9F" w:rsidRPr="00AC69E0" w:rsidRDefault="00687A9F"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 xml:space="preserve">Dobry dostęp do infrastruktury społecznej tj. świetlic wiejskich, siłowni zewnętrznych, boisk i placów zabaw w miejscowościach. </w:t>
            </w:r>
          </w:p>
          <w:p w14:paraId="515055DE" w14:textId="77777777" w:rsidR="00687A9F" w:rsidRPr="00AC69E0" w:rsidRDefault="005674D1"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szCs w:val="21"/>
              </w:rPr>
              <w:t>Dobra organizacja systemu gospodarki odpadami komunalnymi i rosnący udział odpadów zbieranych w sposób selektywny</w:t>
            </w:r>
            <w:r w:rsidR="00687A9F" w:rsidRPr="00AC69E0">
              <w:rPr>
                <w:rFonts w:ascii="Calibri" w:eastAsia="Times New Roman" w:hAnsi="Calibri" w:cs="Calibri"/>
                <w:b w:val="0"/>
                <w:bCs w:val="0"/>
                <w:sz w:val="22"/>
                <w:szCs w:val="21"/>
              </w:rPr>
              <w:t>.</w:t>
            </w:r>
          </w:p>
          <w:p w14:paraId="3816E67C" w14:textId="4013965F" w:rsidR="00687A9F" w:rsidRPr="00AC69E0" w:rsidRDefault="00687A9F" w:rsidP="00873148">
            <w:pPr>
              <w:numPr>
                <w:ilvl w:val="0"/>
                <w:numId w:val="7"/>
              </w:numPr>
              <w:suppressAutoHyphens/>
              <w:spacing w:before="240" w:line="360" w:lineRule="auto"/>
              <w:ind w:left="442" w:hanging="357"/>
              <w:rPr>
                <w:rFonts w:ascii="Calibri" w:eastAsia="Times New Roman" w:hAnsi="Calibri" w:cs="Calibri"/>
                <w:b w:val="0"/>
                <w:bCs w:val="0"/>
                <w:sz w:val="22"/>
                <w:szCs w:val="21"/>
              </w:rPr>
            </w:pPr>
            <w:r w:rsidRPr="00AC69E0">
              <w:rPr>
                <w:rFonts w:ascii="Calibri" w:eastAsia="Times New Roman" w:hAnsi="Calibri" w:cs="Calibri"/>
                <w:b w:val="0"/>
                <w:bCs w:val="0"/>
                <w:sz w:val="22"/>
              </w:rPr>
              <w:t>Rozwój odnawialnych źródeł energii i realizacja działań proekologicznych, w tym termomodernizacja budynków użyteczności publicznej</w:t>
            </w:r>
            <w:r w:rsidR="0079501B">
              <w:rPr>
                <w:rFonts w:ascii="Calibri" w:eastAsia="Times New Roman" w:hAnsi="Calibri" w:cs="Calibri"/>
                <w:b w:val="0"/>
                <w:bCs w:val="0"/>
                <w:sz w:val="22"/>
              </w:rPr>
              <w:t>.</w:t>
            </w:r>
          </w:p>
          <w:p w14:paraId="41D20583" w14:textId="5C50C2C5" w:rsidR="005674D1" w:rsidRPr="005674D1" w:rsidRDefault="005674D1" w:rsidP="00873148">
            <w:pPr>
              <w:suppressAutoHyphens/>
              <w:spacing w:before="240" w:line="360" w:lineRule="auto"/>
              <w:rPr>
                <w:rFonts w:ascii="Calibri" w:eastAsia="Times New Roman" w:hAnsi="Calibri" w:cs="Calibri"/>
                <w:sz w:val="22"/>
              </w:rPr>
            </w:pPr>
          </w:p>
        </w:tc>
        <w:tc>
          <w:tcPr>
            <w:tcW w:w="4484" w:type="dxa"/>
            <w:gridSpan w:val="2"/>
            <w:tcBorders>
              <w:top w:val="none" w:sz="0" w:space="0" w:color="auto"/>
              <w:bottom w:val="none" w:sz="0" w:space="0" w:color="auto"/>
            </w:tcBorders>
            <w:shd w:val="clear" w:color="auto" w:fill="E7E6E6" w:themeFill="background2"/>
          </w:tcPr>
          <w:p w14:paraId="2D4255E6" w14:textId="4F011847" w:rsidR="005674D1" w:rsidRPr="00AC69E0"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AC69E0">
              <w:rPr>
                <w:rFonts w:ascii="Calibri" w:eastAsia="Batang" w:hAnsi="Calibri" w:cs="Calibri"/>
                <w:sz w:val="22"/>
                <w:szCs w:val="21"/>
              </w:rPr>
              <w:lastRenderedPageBreak/>
              <w:t>Niezadowalający stan dróg oraz infrastruktury okołokręgowej w niektórych wsiach.</w:t>
            </w:r>
            <w:r w:rsidR="0070437A" w:rsidRPr="00AC69E0">
              <w:rPr>
                <w:rFonts w:ascii="Calibri" w:eastAsia="Batang" w:hAnsi="Calibri" w:cs="Calibri"/>
                <w:sz w:val="22"/>
                <w:szCs w:val="21"/>
              </w:rPr>
              <w:t xml:space="preserve"> Niewystarczająco rozwinięta sieć drogowa, w tym braki w utwardzeniu nawierzchni, zapewnienie ścieżek rowerowych, chodników i oświetlenia</w:t>
            </w:r>
            <w:r w:rsidR="00DC5DB6">
              <w:rPr>
                <w:rFonts w:ascii="Calibri" w:eastAsia="Batang" w:hAnsi="Calibri" w:cs="Calibri"/>
                <w:sz w:val="22"/>
                <w:szCs w:val="21"/>
              </w:rPr>
              <w:t>.</w:t>
            </w:r>
          </w:p>
          <w:p w14:paraId="51EDDF82" w14:textId="77777777" w:rsidR="004E60AE" w:rsidRDefault="00390096"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 xml:space="preserve">Brak spójności i scalenia gruntów inwestycyjnych. </w:t>
            </w:r>
          </w:p>
          <w:p w14:paraId="1C4482D2" w14:textId="7A3FD5C5" w:rsidR="004E60AE" w:rsidRP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4E60AE">
              <w:rPr>
                <w:rFonts w:ascii="Calibri" w:eastAsia="Batang" w:hAnsi="Calibri" w:cs="Calibri"/>
                <w:sz w:val="22"/>
              </w:rPr>
              <w:t>Bardzo duże rozproszenie miejscowości na terenie Gminy Słupca</w:t>
            </w:r>
            <w:r>
              <w:rPr>
                <w:rFonts w:ascii="Calibri" w:eastAsia="Batang" w:hAnsi="Calibri" w:cs="Calibri"/>
                <w:sz w:val="22"/>
              </w:rPr>
              <w:t>, co skutkuje brakiem jednego, głównego ośrodka sportu i</w:t>
            </w:r>
            <w:r w:rsidR="00B06774">
              <w:rPr>
                <w:rFonts w:ascii="Calibri" w:eastAsia="Batang" w:hAnsi="Calibri" w:cs="Calibri"/>
                <w:sz w:val="22"/>
              </w:rPr>
              <w:t> </w:t>
            </w:r>
            <w:r>
              <w:rPr>
                <w:rFonts w:ascii="Calibri" w:eastAsia="Batang" w:hAnsi="Calibri" w:cs="Calibri"/>
                <w:sz w:val="22"/>
              </w:rPr>
              <w:t>kultury.</w:t>
            </w:r>
          </w:p>
          <w:p w14:paraId="704407E9" w14:textId="50A2E659" w:rsidR="005674D1" w:rsidRPr="001E3D4B" w:rsidRDefault="00390096"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 xml:space="preserve">Przestarzała sieć wodociągowa oraz kanalizacyjna, wymagające remontu stacje uzdatniania wody oraz przestarzałe sieci melioracyjne na terenie Gminy skutkujące częstymi awariami. Brak innowacyjności </w:t>
            </w:r>
            <w:r>
              <w:rPr>
                <w:rFonts w:ascii="Calibri" w:eastAsia="Batang" w:hAnsi="Calibri" w:cs="Calibri"/>
                <w:sz w:val="22"/>
                <w:szCs w:val="21"/>
              </w:rPr>
              <w:lastRenderedPageBreak/>
              <w:t>w</w:t>
            </w:r>
            <w:r w:rsidR="00B06774">
              <w:rPr>
                <w:rFonts w:ascii="Calibri" w:eastAsia="Batang" w:hAnsi="Calibri" w:cs="Calibri"/>
                <w:sz w:val="22"/>
                <w:szCs w:val="21"/>
              </w:rPr>
              <w:t> </w:t>
            </w:r>
            <w:r>
              <w:rPr>
                <w:rFonts w:ascii="Calibri" w:eastAsia="Batang" w:hAnsi="Calibri" w:cs="Calibri"/>
                <w:sz w:val="22"/>
                <w:szCs w:val="21"/>
              </w:rPr>
              <w:t>technologiach skutkuje dużym poborem energii.</w:t>
            </w:r>
          </w:p>
          <w:p w14:paraId="312A48AF" w14:textId="42FAD769"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 xml:space="preserve">Odpływ mieszkańców z terenu Gminy, </w:t>
            </w:r>
            <w:r w:rsidRPr="005674D1">
              <w:rPr>
                <w:rFonts w:ascii="Calibri" w:eastAsia="Batang" w:hAnsi="Calibri" w:cs="Calibri"/>
                <w:sz w:val="22"/>
                <w:szCs w:val="21"/>
              </w:rPr>
              <w:br/>
              <w:t>w tym w szczególności ludzi młody</w:t>
            </w:r>
            <w:r w:rsidR="00350BC0">
              <w:rPr>
                <w:rFonts w:ascii="Calibri" w:eastAsia="Batang" w:hAnsi="Calibri" w:cs="Calibri"/>
                <w:sz w:val="22"/>
                <w:szCs w:val="21"/>
              </w:rPr>
              <w:t xml:space="preserve">ch </w:t>
            </w:r>
            <w:r w:rsidR="00687A9F">
              <w:rPr>
                <w:rFonts w:ascii="Calibri" w:eastAsia="Batang" w:hAnsi="Calibri" w:cs="Calibri"/>
                <w:sz w:val="22"/>
                <w:szCs w:val="21"/>
              </w:rPr>
              <w:t>za pracą</w:t>
            </w:r>
            <w:r w:rsidR="004E60AE">
              <w:rPr>
                <w:rFonts w:ascii="Calibri" w:eastAsia="Batang" w:hAnsi="Calibri" w:cs="Calibri"/>
                <w:sz w:val="22"/>
                <w:szCs w:val="21"/>
              </w:rPr>
              <w:t xml:space="preserve"> w wyniku braku różnorodności potencjalnych miejsc pracy.</w:t>
            </w:r>
          </w:p>
          <w:p w14:paraId="3E333019" w14:textId="5459CEF3"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 xml:space="preserve">Niekorzystne </w:t>
            </w:r>
            <w:r w:rsidR="00350BC0">
              <w:rPr>
                <w:rFonts w:ascii="Calibri" w:eastAsia="Batang" w:hAnsi="Calibri" w:cs="Calibri"/>
                <w:sz w:val="22"/>
                <w:szCs w:val="21"/>
              </w:rPr>
              <w:t>trendy</w:t>
            </w:r>
            <w:r w:rsidRPr="005674D1">
              <w:rPr>
                <w:rFonts w:ascii="Calibri" w:eastAsia="Batang" w:hAnsi="Calibri" w:cs="Calibri"/>
                <w:sz w:val="22"/>
                <w:szCs w:val="21"/>
              </w:rPr>
              <w:t xml:space="preserve"> demograficznej powodujące zmiany w strukturze wiekowej mieszkańców, takie jak zmniejszająca się liczba dzieci i młodzieży oraz rosnąca liczba osób starszych</w:t>
            </w:r>
            <w:r w:rsidR="001E3D4B">
              <w:rPr>
                <w:rFonts w:ascii="Calibri" w:eastAsia="Batang" w:hAnsi="Calibri" w:cs="Calibri"/>
                <w:sz w:val="22"/>
                <w:szCs w:val="21"/>
              </w:rPr>
              <w:t>.</w:t>
            </w:r>
          </w:p>
          <w:p w14:paraId="4CC916B5" w14:textId="329DF415" w:rsid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Niewystarczająco rozwinięte usługi, w tym opiekuńcze dla dzieci (oferta żłobkowa) czy seniorów (opieka dzienna, aktywizacja)</w:t>
            </w:r>
            <w:r w:rsidR="00687A9F">
              <w:rPr>
                <w:rFonts w:ascii="Calibri" w:eastAsia="Batang" w:hAnsi="Calibri" w:cs="Calibri"/>
                <w:sz w:val="22"/>
                <w:szCs w:val="21"/>
              </w:rPr>
              <w:t>.</w:t>
            </w:r>
          </w:p>
          <w:p w14:paraId="35F40FA6" w14:textId="13F20F0F" w:rsidR="00687A9F" w:rsidRDefault="00687A9F"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Zmniejszająca się liczba uczniów i duża ilość szkół skutkująca wysokimi kosztami prowadzenia.</w:t>
            </w:r>
          </w:p>
          <w:p w14:paraId="792A5656" w14:textId="5F5B5BBD" w:rsid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Krótki czas otwarcia przedszkoli, skutkujący niskim odsetkiem dzieci objętych opieką przedszkolną z terenów Gminy Słupca.</w:t>
            </w:r>
          </w:p>
          <w:p w14:paraId="535DBE10" w14:textId="77777777" w:rsid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Brak mieszkań socjalnych i chronionych oraz zły stan mieszkań komunalnych.</w:t>
            </w:r>
          </w:p>
          <w:p w14:paraId="30612C69" w14:textId="05F108F0" w:rsidR="004E60AE" w:rsidRPr="004E60AE" w:rsidRDefault="004E60AE"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Pr>
                <w:rFonts w:ascii="Calibri" w:eastAsia="Batang" w:hAnsi="Calibri" w:cs="Calibri"/>
                <w:sz w:val="22"/>
                <w:szCs w:val="21"/>
              </w:rPr>
              <w:t>N</w:t>
            </w:r>
            <w:r w:rsidRPr="004E60AE">
              <w:rPr>
                <w:rFonts w:ascii="Calibri" w:eastAsia="Batang" w:hAnsi="Calibri" w:cs="Calibri"/>
                <w:sz w:val="22"/>
                <w:szCs w:val="21"/>
              </w:rPr>
              <w:t>iezaspokojone potrzeby mieszkańców</w:t>
            </w:r>
            <w:r>
              <w:rPr>
                <w:rFonts w:ascii="Calibri" w:eastAsia="Batang" w:hAnsi="Calibri" w:cs="Calibri"/>
                <w:sz w:val="22"/>
                <w:szCs w:val="21"/>
              </w:rPr>
              <w:t xml:space="preserve"> </w:t>
            </w:r>
            <w:r w:rsidRPr="004E60AE">
              <w:rPr>
                <w:rFonts w:ascii="Calibri" w:eastAsia="Batang" w:hAnsi="Calibri" w:cs="Calibri"/>
                <w:sz w:val="22"/>
                <w:szCs w:val="21"/>
              </w:rPr>
              <w:t>w zakresie opieki zdrowotnej</w:t>
            </w:r>
            <w:r>
              <w:rPr>
                <w:rFonts w:ascii="Calibri" w:eastAsia="Batang" w:hAnsi="Calibri" w:cs="Calibri"/>
                <w:sz w:val="22"/>
                <w:szCs w:val="21"/>
              </w:rPr>
              <w:t xml:space="preserve"> oraz brak opieki stomatologiczne</w:t>
            </w:r>
            <w:r w:rsidR="00350BC0">
              <w:rPr>
                <w:rFonts w:ascii="Calibri" w:eastAsia="Batang" w:hAnsi="Calibri" w:cs="Calibri"/>
                <w:sz w:val="22"/>
                <w:szCs w:val="21"/>
              </w:rPr>
              <w:t>j</w:t>
            </w:r>
            <w:r>
              <w:rPr>
                <w:rFonts w:ascii="Calibri" w:eastAsia="Batang" w:hAnsi="Calibri" w:cs="Calibri"/>
                <w:sz w:val="22"/>
                <w:szCs w:val="21"/>
              </w:rPr>
              <w:t xml:space="preserve"> w szkołach.</w:t>
            </w:r>
          </w:p>
          <w:p w14:paraId="6573069D" w14:textId="77777777"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1"/>
              </w:rPr>
            </w:pPr>
            <w:r w:rsidRPr="005674D1">
              <w:rPr>
                <w:rFonts w:ascii="Calibri" w:eastAsia="Batang" w:hAnsi="Calibri" w:cs="Calibri"/>
                <w:sz w:val="22"/>
                <w:szCs w:val="21"/>
              </w:rPr>
              <w:t>Występujące trudności w dostępnie do Internetu w związku ze słabo rozwiniętą siecią światłowodową i szerokopasmową;</w:t>
            </w:r>
          </w:p>
          <w:p w14:paraId="08D1ABA6" w14:textId="40BE971F" w:rsidR="005674D1" w:rsidRPr="005674D1" w:rsidRDefault="005674D1" w:rsidP="00873148">
            <w:pPr>
              <w:numPr>
                <w:ilvl w:val="0"/>
                <w:numId w:val="7"/>
              </w:numPr>
              <w:suppressAutoHyphens/>
              <w:spacing w:before="240" w:line="360" w:lineRule="auto"/>
              <w:ind w:left="442" w:hanging="357"/>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rPr>
            </w:pPr>
            <w:r w:rsidRPr="005674D1">
              <w:rPr>
                <w:rFonts w:ascii="Calibri" w:eastAsia="Batang" w:hAnsi="Calibri" w:cs="Calibri"/>
                <w:sz w:val="22"/>
                <w:szCs w:val="21"/>
              </w:rPr>
              <w:lastRenderedPageBreak/>
              <w:t>Niewystarczająco rozwinięta infrastruktura turystyczna, w tym noclegowa i</w:t>
            </w:r>
            <w:r w:rsidR="0079501B">
              <w:rPr>
                <w:rFonts w:ascii="Calibri" w:eastAsia="Batang" w:hAnsi="Calibri" w:cs="Calibri"/>
                <w:sz w:val="22"/>
                <w:szCs w:val="21"/>
              </w:rPr>
              <w:t> </w:t>
            </w:r>
            <w:r w:rsidRPr="005674D1">
              <w:rPr>
                <w:rFonts w:ascii="Calibri" w:eastAsia="Batang" w:hAnsi="Calibri" w:cs="Calibri"/>
                <w:sz w:val="22"/>
                <w:szCs w:val="21"/>
              </w:rPr>
              <w:t>gastronomiczna.</w:t>
            </w:r>
          </w:p>
        </w:tc>
      </w:tr>
      <w:bookmarkEnd w:id="18"/>
    </w:tbl>
    <w:p w14:paraId="27890C58" w14:textId="77777777" w:rsidR="00DD4BF1" w:rsidRPr="001446C7" w:rsidRDefault="00DD4BF1" w:rsidP="00873148">
      <w:pPr>
        <w:suppressAutoHyphens/>
        <w:rPr>
          <w:rFonts w:cstheme="minorHAnsi"/>
        </w:rPr>
      </w:pPr>
    </w:p>
    <w:tbl>
      <w:tblPr>
        <w:tblStyle w:val="Zwykatabela2"/>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545"/>
        <w:gridCol w:w="2977"/>
        <w:gridCol w:w="1559"/>
        <w:gridCol w:w="2961"/>
      </w:tblGrid>
      <w:tr w:rsidR="00DD4BF1" w:rsidRPr="008F1320" w14:paraId="69FE614A" w14:textId="77777777" w:rsidTr="00E45A88">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545" w:type="dxa"/>
            <w:shd w:val="clear" w:color="auto" w:fill="388627" w:themeFill="accent1" w:themeFillShade="BF"/>
            <w:vAlign w:val="center"/>
          </w:tcPr>
          <w:bookmarkStart w:id="19" w:name="_Hlk139978673"/>
          <w:p w14:paraId="1BD15810" w14:textId="77777777" w:rsidR="00DD4BF1" w:rsidRPr="008F1320" w:rsidRDefault="00DD4BF1" w:rsidP="00873148">
            <w:pPr>
              <w:tabs>
                <w:tab w:val="left" w:pos="630"/>
                <w:tab w:val="center" w:pos="2157"/>
              </w:tabs>
              <w:suppressAutoHyphens/>
              <w:spacing w:line="360" w:lineRule="auto"/>
              <w:rPr>
                <w:rFonts w:ascii="Calibri" w:eastAsia="Batang" w:hAnsi="Calibri" w:cs="Calibri"/>
                <w:color w:val="FFFFFF" w:themeColor="background1"/>
                <w:sz w:val="36"/>
                <w:szCs w:val="36"/>
              </w:rPr>
            </w:pPr>
            <w:r w:rsidRPr="008F1320">
              <w:rPr>
                <w:rFonts w:ascii="Calibri" w:eastAsia="Batang" w:hAnsi="Calibri" w:cs="Calibri"/>
                <w:noProof/>
                <w:color w:val="FFFFFF" w:themeColor="background1"/>
                <w:sz w:val="36"/>
                <w:szCs w:val="36"/>
              </w:rPr>
              <mc:AlternateContent>
                <mc:Choice Requires="wps">
                  <w:drawing>
                    <wp:anchor distT="0" distB="0" distL="114300" distR="114300" simplePos="0" relativeHeight="251666432" behindDoc="0" locked="0" layoutInCell="1" allowOverlap="1" wp14:anchorId="3D2B576F" wp14:editId="42C61C7C">
                      <wp:simplePos x="0" y="0"/>
                      <wp:positionH relativeFrom="column">
                        <wp:posOffset>179070</wp:posOffset>
                      </wp:positionH>
                      <wp:positionV relativeFrom="paragraph">
                        <wp:posOffset>-46355</wp:posOffset>
                      </wp:positionV>
                      <wp:extent cx="537210" cy="515620"/>
                      <wp:effectExtent l="38100" t="38100" r="34290" b="36830"/>
                      <wp:wrapNone/>
                      <wp:docPr id="125325666" name="Gwiazda: 5 punktów 3"/>
                      <wp:cNvGraphicFramePr/>
                      <a:graphic xmlns:a="http://schemas.openxmlformats.org/drawingml/2006/main">
                        <a:graphicData uri="http://schemas.microsoft.com/office/word/2010/wordprocessingShape">
                          <wps:wsp>
                            <wps:cNvSpPr/>
                            <wps:spPr>
                              <a:xfrm>
                                <a:off x="0" y="0"/>
                                <a:ext cx="537210" cy="515620"/>
                              </a:xfrm>
                              <a:prstGeom prst="star5">
                                <a:avLst/>
                              </a:prstGeom>
                              <a:solidFill>
                                <a:srgbClr val="86FE9A"/>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9769" id="Gwiazda: 5 punktów 3" o:spid="_x0000_s1026" style="position:absolute;margin-left:14.1pt;margin-top:-3.65pt;width:42.3pt;height:4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7210,515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" path="m1,196949r205196,1l268605,r63408,196950l537209,196949,371201,318669r63411,196950l268605,393896,102598,515619,166009,318669,1,196949xe" fillcolor="#86fe9a" strokecolor="white [3212]" strokeweight="1pt">
                      <v:stroke joinstyle="miter"/>
                      <v:path arrowok="t" o:connecttype="custom" o:connectlocs="1,196949;205197,196950;268605,0;332013,196950;537209,196949;371201,318669;434612,515619;268605,393896;102598,515619;166009,318669;1,196949" o:connectangles="0,0,0,0,0,0,0,0,0,0,0"/>
                    </v:shape>
                  </w:pict>
                </mc:Fallback>
              </mc:AlternateContent>
            </w:r>
          </w:p>
        </w:tc>
        <w:tc>
          <w:tcPr>
            <w:tcW w:w="2977" w:type="dxa"/>
            <w:shd w:val="clear" w:color="auto" w:fill="388627" w:themeFill="accent1" w:themeFillShade="BF"/>
            <w:vAlign w:val="center"/>
          </w:tcPr>
          <w:p w14:paraId="492C22BF"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color w:val="FFFFFF" w:themeColor="background1"/>
                <w:sz w:val="36"/>
                <w:szCs w:val="36"/>
              </w:rPr>
              <w:t>SZANSE</w:t>
            </w:r>
          </w:p>
        </w:tc>
        <w:tc>
          <w:tcPr>
            <w:tcW w:w="1559" w:type="dxa"/>
            <w:shd w:val="clear" w:color="auto" w:fill="DA251C"/>
            <w:vAlign w:val="center"/>
          </w:tcPr>
          <w:p w14:paraId="3D3DD76C"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noProof/>
                <w:color w:val="FFFFFF" w:themeColor="background1"/>
                <w:sz w:val="36"/>
                <w:szCs w:val="36"/>
              </w:rPr>
              <w:drawing>
                <wp:anchor distT="0" distB="0" distL="114300" distR="114300" simplePos="0" relativeHeight="251667456" behindDoc="0" locked="0" layoutInCell="1" allowOverlap="1" wp14:anchorId="453F8EBF" wp14:editId="32541D17">
                  <wp:simplePos x="0" y="0"/>
                  <wp:positionH relativeFrom="column">
                    <wp:posOffset>172720</wp:posOffset>
                  </wp:positionH>
                  <wp:positionV relativeFrom="paragraph">
                    <wp:posOffset>-26670</wp:posOffset>
                  </wp:positionV>
                  <wp:extent cx="504825" cy="504825"/>
                  <wp:effectExtent l="0" t="0" r="0" b="9525"/>
                  <wp:wrapNone/>
                  <wp:docPr id="640568333" name="Grafika 4" descr="Wykrzykni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68333" name="Grafika 640568333" descr="Wykrzyknik z wypełnieniem pełnym"/>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04825" cy="504825"/>
                          </a:xfrm>
                          <a:prstGeom prst="rect">
                            <a:avLst/>
                          </a:prstGeom>
                        </pic:spPr>
                      </pic:pic>
                    </a:graphicData>
                  </a:graphic>
                  <wp14:sizeRelH relativeFrom="page">
                    <wp14:pctWidth>0</wp14:pctWidth>
                  </wp14:sizeRelH>
                  <wp14:sizeRelV relativeFrom="page">
                    <wp14:pctHeight>0</wp14:pctHeight>
                  </wp14:sizeRelV>
                </wp:anchor>
              </w:drawing>
            </w:r>
          </w:p>
        </w:tc>
        <w:tc>
          <w:tcPr>
            <w:tcW w:w="2961" w:type="dxa"/>
            <w:shd w:val="clear" w:color="auto" w:fill="DA251C"/>
            <w:vAlign w:val="center"/>
          </w:tcPr>
          <w:p w14:paraId="087E2281" w14:textId="77777777" w:rsidR="00DD4BF1" w:rsidRPr="008F1320" w:rsidRDefault="00DD4BF1" w:rsidP="00873148">
            <w:pPr>
              <w:tabs>
                <w:tab w:val="left" w:pos="630"/>
                <w:tab w:val="center" w:pos="2157"/>
              </w:tabs>
              <w:suppressAutoHyphens/>
              <w:spacing w:line="360" w:lineRule="auto"/>
              <w:cnfStyle w:val="100000000000" w:firstRow="1" w:lastRow="0" w:firstColumn="0" w:lastColumn="0" w:oddVBand="0" w:evenVBand="0" w:oddHBand="0" w:evenHBand="0" w:firstRowFirstColumn="0" w:firstRowLastColumn="0" w:lastRowFirstColumn="0" w:lastRowLastColumn="0"/>
              <w:rPr>
                <w:rFonts w:ascii="Calibri" w:eastAsia="Batang" w:hAnsi="Calibri" w:cs="Calibri"/>
                <w:color w:val="FFFFFF" w:themeColor="background1"/>
                <w:sz w:val="36"/>
                <w:szCs w:val="36"/>
              </w:rPr>
            </w:pPr>
            <w:r w:rsidRPr="008F1320">
              <w:rPr>
                <w:rFonts w:ascii="Calibri" w:eastAsia="Batang" w:hAnsi="Calibri" w:cs="Calibri"/>
                <w:color w:val="FFFFFF" w:themeColor="background1"/>
                <w:sz w:val="36"/>
                <w:szCs w:val="36"/>
              </w:rPr>
              <w:t>ZAGROŻENIA</w:t>
            </w:r>
          </w:p>
        </w:tc>
      </w:tr>
      <w:tr w:rsidR="00DD4BF1" w:rsidRPr="008F1320" w14:paraId="5DAFD280" w14:textId="77777777" w:rsidTr="00B06774">
        <w:trPr>
          <w:cnfStyle w:val="000000100000" w:firstRow="0" w:lastRow="0" w:firstColumn="0" w:lastColumn="0" w:oddVBand="0" w:evenVBand="0" w:oddHBand="1" w:evenHBand="0" w:firstRowFirstColumn="0" w:firstRowLastColumn="0" w:lastRowFirstColumn="0" w:lastRowLastColumn="0"/>
          <w:trHeight w:val="2522"/>
        </w:trPr>
        <w:tc>
          <w:tcPr>
            <w:cnfStyle w:val="001000000000" w:firstRow="0" w:lastRow="0" w:firstColumn="1" w:lastColumn="0" w:oddVBand="0" w:evenVBand="0" w:oddHBand="0" w:evenHBand="0" w:firstRowFirstColumn="0" w:firstRowLastColumn="0" w:lastRowFirstColumn="0" w:lastRowLastColumn="0"/>
            <w:tcW w:w="4522" w:type="dxa"/>
            <w:gridSpan w:val="2"/>
            <w:tcBorders>
              <w:top w:val="none" w:sz="0" w:space="0" w:color="auto"/>
              <w:bottom w:val="none" w:sz="0" w:space="0" w:color="auto"/>
            </w:tcBorders>
            <w:shd w:val="clear" w:color="auto" w:fill="8ED97D" w:themeFill="accent1" w:themeFillTint="99"/>
          </w:tcPr>
          <w:p w14:paraId="15EEC878" w14:textId="5FF5CD3F" w:rsidR="00E45A88" w:rsidRPr="00E45A88"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Pr>
                <w:rFonts w:ascii="Calibri" w:hAnsi="Calibri" w:cs="Calibri"/>
                <w:b w:val="0"/>
                <w:bCs w:val="0"/>
                <w:sz w:val="22"/>
                <w:szCs w:val="22"/>
              </w:rPr>
              <w:t>Powstanie strefy inwestycyjnej przy węźle autostrady zwiększające liczbę miejsc pracy.</w:t>
            </w:r>
          </w:p>
          <w:p w14:paraId="40745CCD" w14:textId="77777777" w:rsidR="00E45A88"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E45A88">
              <w:rPr>
                <w:rFonts w:ascii="Calibri" w:hAnsi="Calibri" w:cs="Calibri"/>
                <w:b w:val="0"/>
                <w:bCs w:val="0"/>
                <w:sz w:val="22"/>
                <w:szCs w:val="22"/>
              </w:rPr>
              <w:t>Perspektywy rozwojowe w zakresie nowoczesnego i ekologicznego rolnictwa</w:t>
            </w:r>
            <w:r>
              <w:rPr>
                <w:rFonts w:ascii="Calibri" w:hAnsi="Calibri" w:cs="Calibri"/>
                <w:b w:val="0"/>
                <w:bCs w:val="0"/>
                <w:sz w:val="22"/>
                <w:szCs w:val="22"/>
              </w:rPr>
              <w:t>.</w:t>
            </w:r>
          </w:p>
          <w:p w14:paraId="00E0807A" w14:textId="62C394CF"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rPr>
              <w:t>Korzyści płynące z przynależności do stowarzyszeń międzygminnych i zawierania partnerstw/porozumień z innymi gminami, organizacjami, firmami</w:t>
            </w:r>
            <w:r w:rsidR="0079501B">
              <w:rPr>
                <w:rFonts w:ascii="Calibri" w:hAnsi="Calibri" w:cs="Calibri"/>
                <w:b w:val="0"/>
                <w:bCs w:val="0"/>
                <w:sz w:val="22"/>
              </w:rPr>
              <w:t>.</w:t>
            </w:r>
          </w:p>
          <w:p w14:paraId="11D287FA" w14:textId="0964F43A"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szCs w:val="22"/>
              </w:rPr>
              <w:t>Nowa perspektywa finansowa Unii Europejskiej na lata 2021-2027 dająca możliwości pozyskiwania środków na rozwój Gminy Słupca.</w:t>
            </w:r>
          </w:p>
          <w:p w14:paraId="34C20979" w14:textId="760AB654" w:rsidR="00E45A88" w:rsidRPr="00B06774"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B06774">
              <w:rPr>
                <w:rFonts w:ascii="Calibri" w:hAnsi="Calibri" w:cs="Calibri"/>
                <w:b w:val="0"/>
                <w:bCs w:val="0"/>
                <w:sz w:val="22"/>
                <w:szCs w:val="22"/>
              </w:rPr>
              <w:t>Wypracowanie produktu lokalnego.</w:t>
            </w:r>
          </w:p>
          <w:p w14:paraId="5EE73716" w14:textId="5794FA91" w:rsidR="00DD4BF1" w:rsidRPr="008F1320" w:rsidRDefault="00DD4BF1"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sidRPr="008F1320">
              <w:rPr>
                <w:rFonts w:ascii="Calibri" w:hAnsi="Calibri" w:cs="Calibri"/>
                <w:b w:val="0"/>
                <w:bCs w:val="0"/>
                <w:sz w:val="22"/>
                <w:szCs w:val="22"/>
              </w:rPr>
              <w:t xml:space="preserve">Potencjał do </w:t>
            </w:r>
            <w:r w:rsidR="00E45A88">
              <w:rPr>
                <w:rFonts w:ascii="Calibri" w:hAnsi="Calibri" w:cs="Calibri"/>
                <w:b w:val="0"/>
                <w:bCs w:val="0"/>
                <w:sz w:val="22"/>
                <w:szCs w:val="22"/>
              </w:rPr>
              <w:t>rozwoju agroturystyki ze względu na malownicze i spokojne tereny.</w:t>
            </w:r>
          </w:p>
          <w:p w14:paraId="4427D18F" w14:textId="5D98B3A0" w:rsidR="00DD4BF1" w:rsidRPr="008F1320" w:rsidRDefault="00E45A88" w:rsidP="00873148">
            <w:pPr>
              <w:pStyle w:val="Akapitzlist"/>
              <w:numPr>
                <w:ilvl w:val="0"/>
                <w:numId w:val="8"/>
              </w:numPr>
              <w:suppressAutoHyphens/>
              <w:spacing w:before="240" w:line="360" w:lineRule="auto"/>
              <w:ind w:left="442" w:hanging="357"/>
              <w:contextualSpacing w:val="0"/>
              <w:jc w:val="both"/>
              <w:rPr>
                <w:rFonts w:ascii="Calibri" w:hAnsi="Calibri" w:cs="Calibri"/>
                <w:b w:val="0"/>
                <w:bCs w:val="0"/>
                <w:sz w:val="22"/>
                <w:szCs w:val="22"/>
              </w:rPr>
            </w:pPr>
            <w:r>
              <w:rPr>
                <w:rFonts w:ascii="Calibri" w:hAnsi="Calibri" w:cs="Calibri"/>
                <w:b w:val="0"/>
                <w:bCs w:val="0"/>
                <w:sz w:val="22"/>
                <w:szCs w:val="22"/>
              </w:rPr>
              <w:t>Realizacja adaptacji budynku w Wilczej na Bibliotekę, co pozwoli na rozwój kultury wśród mieszkańców Gminy Słupca.</w:t>
            </w:r>
          </w:p>
        </w:tc>
        <w:tc>
          <w:tcPr>
            <w:tcW w:w="4520" w:type="dxa"/>
            <w:gridSpan w:val="2"/>
            <w:tcBorders>
              <w:top w:val="none" w:sz="0" w:space="0" w:color="auto"/>
              <w:bottom w:val="none" w:sz="0" w:space="0" w:color="auto"/>
            </w:tcBorders>
            <w:shd w:val="clear" w:color="auto" w:fill="E7E6E6" w:themeFill="background2"/>
          </w:tcPr>
          <w:p w14:paraId="392E6EF6" w14:textId="3D184011"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S</w:t>
            </w:r>
            <w:r w:rsidR="00DD4BF1" w:rsidRPr="00DD4BF1">
              <w:rPr>
                <w:rFonts w:ascii="Calibri" w:hAnsi="Calibri" w:cs="Calibri"/>
                <w:sz w:val="22"/>
                <w:szCs w:val="22"/>
              </w:rPr>
              <w:t>padek liczby mieszkańców (ujemny przyrost naturalny)</w:t>
            </w:r>
            <w:r>
              <w:rPr>
                <w:rFonts w:ascii="Calibri" w:hAnsi="Calibri" w:cs="Calibri"/>
                <w:sz w:val="22"/>
                <w:szCs w:val="22"/>
              </w:rPr>
              <w:t>.</w:t>
            </w:r>
          </w:p>
          <w:p w14:paraId="4563978D" w14:textId="4CE0349E"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S</w:t>
            </w:r>
            <w:r w:rsidR="00DD4BF1" w:rsidRPr="00DD4BF1">
              <w:rPr>
                <w:rFonts w:ascii="Calibri" w:hAnsi="Calibri" w:cs="Calibri"/>
                <w:sz w:val="22"/>
                <w:szCs w:val="22"/>
              </w:rPr>
              <w:t>tarzejące się społeczeństwo</w:t>
            </w:r>
            <w:r>
              <w:rPr>
                <w:rFonts w:ascii="Calibri" w:hAnsi="Calibri" w:cs="Calibri"/>
                <w:sz w:val="22"/>
                <w:szCs w:val="22"/>
              </w:rPr>
              <w:t>.</w:t>
            </w:r>
          </w:p>
          <w:p w14:paraId="18B9E14E" w14:textId="59A349F7"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P</w:t>
            </w:r>
            <w:r w:rsidR="00DD4BF1" w:rsidRPr="00DD4BF1">
              <w:rPr>
                <w:rFonts w:ascii="Calibri" w:hAnsi="Calibri" w:cs="Calibri"/>
                <w:sz w:val="22"/>
                <w:szCs w:val="22"/>
              </w:rPr>
              <w:t>ostępujące zmiany klimatu skutkujące m.in. anomaliami pogodowymi, suszą, powodziami, co silnie oddziałuje na branżę rolniczą</w:t>
            </w:r>
            <w:r>
              <w:rPr>
                <w:rFonts w:ascii="Calibri" w:hAnsi="Calibri" w:cs="Calibri"/>
                <w:sz w:val="22"/>
                <w:szCs w:val="22"/>
              </w:rPr>
              <w:t>.</w:t>
            </w:r>
          </w:p>
          <w:p w14:paraId="66987CEF" w14:textId="1A92B47C" w:rsidR="00DD4BF1" w:rsidRPr="00DD4BF1"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Pr>
                <w:rFonts w:ascii="Calibri" w:hAnsi="Calibri" w:cs="Calibri"/>
                <w:sz w:val="22"/>
                <w:szCs w:val="22"/>
              </w:rPr>
              <w:t>W</w:t>
            </w:r>
            <w:r w:rsidR="00DD4BF1" w:rsidRPr="00DD4BF1">
              <w:rPr>
                <w:rFonts w:ascii="Calibri" w:hAnsi="Calibri" w:cs="Calibri"/>
                <w:sz w:val="22"/>
                <w:szCs w:val="22"/>
              </w:rPr>
              <w:t>pływ czynników zewnętrznych o zasięgu globalnym na sytuację społeczno-gospodarczą regionu (np. epidemia, konflikty zbrojne)</w:t>
            </w:r>
            <w:r>
              <w:rPr>
                <w:rFonts w:ascii="Calibri" w:hAnsi="Calibri" w:cs="Calibri"/>
                <w:sz w:val="22"/>
                <w:szCs w:val="22"/>
              </w:rPr>
              <w:t>.</w:t>
            </w:r>
          </w:p>
          <w:p w14:paraId="0BCBA29F" w14:textId="633CE7E3" w:rsidR="00DD4BF1" w:rsidRPr="008F1320" w:rsidRDefault="00DD4BF1"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hAnsi="Calibri" w:cs="Calibri"/>
                <w:sz w:val="22"/>
                <w:szCs w:val="22"/>
              </w:rPr>
            </w:pPr>
            <w:r w:rsidRPr="008F1320">
              <w:rPr>
                <w:rFonts w:ascii="Calibri" w:hAnsi="Calibri" w:cs="Calibri"/>
                <w:sz w:val="22"/>
                <w:szCs w:val="22"/>
              </w:rPr>
              <w:t xml:space="preserve">Zmniejszająca się liczba dzieci, przekładająca się na mniej uczniów </w:t>
            </w:r>
            <w:r w:rsidRPr="008F1320">
              <w:rPr>
                <w:rFonts w:ascii="Calibri" w:hAnsi="Calibri" w:cs="Calibri"/>
                <w:sz w:val="22"/>
                <w:szCs w:val="22"/>
              </w:rPr>
              <w:br/>
              <w:t>i niższą subwencję oświatową, powodująca wzrost kosztów związanych z</w:t>
            </w:r>
            <w:r w:rsidRPr="008F1320">
              <w:rPr>
                <w:rFonts w:ascii="Calibri" w:hAnsi="Calibri" w:cs="Calibri"/>
                <w:sz w:val="22"/>
              </w:rPr>
              <w:t xml:space="preserve"> oświatą</w:t>
            </w:r>
            <w:r w:rsidR="00E45A88">
              <w:rPr>
                <w:rFonts w:ascii="Calibri" w:hAnsi="Calibri" w:cs="Calibri"/>
                <w:sz w:val="22"/>
              </w:rPr>
              <w:t>.</w:t>
            </w:r>
          </w:p>
          <w:p w14:paraId="1E2A73F9" w14:textId="5FB05710" w:rsidR="00DD4BF1" w:rsidRPr="008F1320" w:rsidRDefault="00E45A88" w:rsidP="00873148">
            <w:pPr>
              <w:pStyle w:val="Akapitzlist"/>
              <w:numPr>
                <w:ilvl w:val="0"/>
                <w:numId w:val="8"/>
              </w:numPr>
              <w:suppressAutoHyphens/>
              <w:spacing w:before="240" w:line="360" w:lineRule="auto"/>
              <w:ind w:left="442" w:hanging="357"/>
              <w:contextualSpacing w:val="0"/>
              <w:jc w:val="both"/>
              <w:cnfStyle w:val="000000100000" w:firstRow="0" w:lastRow="0" w:firstColumn="0" w:lastColumn="0" w:oddVBand="0" w:evenVBand="0" w:oddHBand="1" w:evenHBand="0" w:firstRowFirstColumn="0" w:firstRowLastColumn="0" w:lastRowFirstColumn="0" w:lastRowLastColumn="0"/>
              <w:rPr>
                <w:rFonts w:ascii="Calibri" w:eastAsia="Batang" w:hAnsi="Calibri" w:cs="Calibri"/>
                <w:sz w:val="22"/>
                <w:szCs w:val="22"/>
              </w:rPr>
            </w:pPr>
            <w:r>
              <w:rPr>
                <w:rFonts w:ascii="Calibri" w:hAnsi="Calibri" w:cs="Calibri"/>
                <w:sz w:val="22"/>
                <w:szCs w:val="22"/>
              </w:rPr>
              <w:t>Brak utożsamiania się mieszkańców osiedlających się na terenach wiejskich z</w:t>
            </w:r>
            <w:r w:rsidR="0079501B">
              <w:rPr>
                <w:rFonts w:ascii="Calibri" w:hAnsi="Calibri" w:cs="Calibri"/>
                <w:sz w:val="22"/>
                <w:szCs w:val="22"/>
              </w:rPr>
              <w:t> </w:t>
            </w:r>
            <w:r>
              <w:rPr>
                <w:rFonts w:ascii="Calibri" w:hAnsi="Calibri" w:cs="Calibri"/>
                <w:sz w:val="22"/>
                <w:szCs w:val="22"/>
              </w:rPr>
              <w:t xml:space="preserve">Gminą Słupca. </w:t>
            </w:r>
          </w:p>
        </w:tc>
      </w:tr>
      <w:bookmarkEnd w:id="19"/>
    </w:tbl>
    <w:p w14:paraId="3F941C86" w14:textId="77777777" w:rsidR="00ED7445" w:rsidRPr="001446C7" w:rsidRDefault="00ED7445" w:rsidP="00873148">
      <w:pPr>
        <w:suppressAutoHyphens/>
        <w:rPr>
          <w:rFonts w:cstheme="minorHAnsi"/>
        </w:rPr>
      </w:pPr>
    </w:p>
    <w:p w14:paraId="30171F04" w14:textId="77777777" w:rsidR="00ED7445" w:rsidRPr="001446C7" w:rsidRDefault="00ED7445" w:rsidP="00873148">
      <w:pPr>
        <w:suppressAutoHyphens/>
        <w:rPr>
          <w:rFonts w:cstheme="minorHAnsi"/>
        </w:rPr>
      </w:pPr>
    </w:p>
    <w:p w14:paraId="020DAA3C" w14:textId="77777777" w:rsidR="00ED7445" w:rsidRPr="001446C7" w:rsidRDefault="00ED7445" w:rsidP="00873148">
      <w:pPr>
        <w:suppressAutoHyphens/>
        <w:rPr>
          <w:rFonts w:cstheme="minorHAnsi"/>
        </w:rPr>
        <w:sectPr w:rsidR="00ED7445" w:rsidRPr="001446C7" w:rsidSect="00AB6BAD">
          <w:pgSz w:w="11906" w:h="16838"/>
          <w:pgMar w:top="1417" w:right="1417" w:bottom="1417" w:left="1417" w:header="708" w:footer="708" w:gutter="0"/>
          <w:cols w:space="708"/>
          <w:docGrid w:linePitch="360"/>
        </w:sectPr>
      </w:pPr>
    </w:p>
    <w:p w14:paraId="30DA745E" w14:textId="3E120DBE" w:rsidR="00AF25DB" w:rsidRPr="00452875" w:rsidRDefault="00A05466" w:rsidP="00873148">
      <w:pPr>
        <w:pStyle w:val="Nagwek1"/>
        <w:suppressAutoHyphens/>
        <w:rPr>
          <w:rFonts w:cstheme="minorHAnsi"/>
          <w:color w:val="388627" w:themeColor="accent1" w:themeShade="BF"/>
        </w:rPr>
      </w:pPr>
      <w:bookmarkStart w:id="20" w:name="_Toc161990616"/>
      <w:r w:rsidRPr="00452875">
        <w:rPr>
          <w:rFonts w:cstheme="minorHAnsi"/>
          <w:color w:val="388627" w:themeColor="accent1" w:themeShade="BF"/>
        </w:rPr>
        <w:lastRenderedPageBreak/>
        <w:t>CZĘŚĆ II</w:t>
      </w:r>
      <w:r w:rsidR="00ED7445" w:rsidRPr="00452875">
        <w:rPr>
          <w:rFonts w:cstheme="minorHAnsi"/>
          <w:color w:val="388627" w:themeColor="accent1" w:themeShade="BF"/>
        </w:rPr>
        <w:t xml:space="preserve">: </w:t>
      </w:r>
      <w:r w:rsidR="00086984" w:rsidRPr="00452875">
        <w:rPr>
          <w:rFonts w:cstheme="minorHAnsi"/>
          <w:color w:val="388627" w:themeColor="accent1" w:themeShade="BF"/>
        </w:rPr>
        <w:t xml:space="preserve">STRATEGICZNE KIERUNKI ROZWOJU GMINY </w:t>
      </w:r>
      <w:r w:rsidR="00164EB4">
        <w:rPr>
          <w:rFonts w:cstheme="minorHAnsi"/>
          <w:color w:val="388627" w:themeColor="accent1" w:themeShade="BF"/>
        </w:rPr>
        <w:t>SŁUPCA</w:t>
      </w:r>
      <w:bookmarkEnd w:id="20"/>
    </w:p>
    <w:p w14:paraId="210954D2" w14:textId="14CDE2FF" w:rsidR="00ED7445" w:rsidRPr="00452875" w:rsidRDefault="00A24F1C" w:rsidP="00873148">
      <w:pPr>
        <w:pStyle w:val="Nagwek2"/>
        <w:numPr>
          <w:ilvl w:val="0"/>
          <w:numId w:val="9"/>
        </w:numPr>
        <w:suppressAutoHyphens/>
        <w:rPr>
          <w:rFonts w:cstheme="minorHAnsi"/>
        </w:rPr>
      </w:pPr>
      <w:bookmarkStart w:id="21" w:name="_Toc161990617"/>
      <w:r w:rsidRPr="00452875">
        <w:rPr>
          <w:rFonts w:cstheme="minorHAnsi"/>
        </w:rPr>
        <w:t>Misja i wizja</w:t>
      </w:r>
      <w:bookmarkEnd w:id="21"/>
    </w:p>
    <w:p w14:paraId="734DE014" w14:textId="3989FE58" w:rsidR="00452875" w:rsidRPr="00452875" w:rsidRDefault="0079501B" w:rsidP="00873148">
      <w:pPr>
        <w:suppressAutoHyphens/>
        <w:rPr>
          <w:rFonts w:cstheme="minorHAnsi"/>
        </w:rPr>
      </w:pPr>
      <w:r>
        <w:rPr>
          <w:rFonts w:cstheme="minorHAnsi"/>
          <w:noProof/>
        </w:rPr>
        <w:drawing>
          <wp:anchor distT="0" distB="0" distL="114300" distR="114300" simplePos="0" relativeHeight="251668480" behindDoc="0" locked="0" layoutInCell="1" allowOverlap="1" wp14:anchorId="0B532048" wp14:editId="6E0AFD51">
            <wp:simplePos x="0" y="0"/>
            <wp:positionH relativeFrom="margin">
              <wp:posOffset>33655</wp:posOffset>
            </wp:positionH>
            <wp:positionV relativeFrom="margin">
              <wp:posOffset>782320</wp:posOffset>
            </wp:positionV>
            <wp:extent cx="1303020" cy="1558290"/>
            <wp:effectExtent l="0" t="0" r="0" b="3810"/>
            <wp:wrapSquare wrapText="bothSides"/>
            <wp:docPr id="1000019088" name="Obraz 1"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9088" name="Obraz 1" descr="Obraz zawierający clipart, kreskówka, design&#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03020" cy="1558290"/>
                    </a:xfrm>
                    <a:prstGeom prst="rect">
                      <a:avLst/>
                    </a:prstGeom>
                  </pic:spPr>
                </pic:pic>
              </a:graphicData>
            </a:graphic>
            <wp14:sizeRelH relativeFrom="page">
              <wp14:pctWidth>0</wp14:pctWidth>
            </wp14:sizeRelH>
            <wp14:sizeRelV relativeFrom="page">
              <wp14:pctHeight>0</wp14:pctHeight>
            </wp14:sizeRelV>
          </wp:anchor>
        </w:drawing>
      </w:r>
      <w:r w:rsidR="00452875" w:rsidRPr="00452875">
        <w:rPr>
          <w:rFonts w:cstheme="minorHAnsi"/>
        </w:rPr>
        <w:t xml:space="preserve">Strategia Rozwoju Gminy </w:t>
      </w:r>
      <w:r w:rsidR="00452875">
        <w:rPr>
          <w:rFonts w:cstheme="minorHAnsi"/>
        </w:rPr>
        <w:t>Słupca</w:t>
      </w:r>
      <w:r w:rsidR="00452875" w:rsidRPr="00452875">
        <w:rPr>
          <w:rFonts w:cstheme="minorHAnsi"/>
        </w:rPr>
        <w:t xml:space="preserve"> na lata 202</w:t>
      </w:r>
      <w:r w:rsidR="00452875">
        <w:rPr>
          <w:rFonts w:cstheme="minorHAnsi"/>
        </w:rPr>
        <w:t>4</w:t>
      </w:r>
      <w:r w:rsidR="00452875" w:rsidRPr="00452875">
        <w:rPr>
          <w:rFonts w:cstheme="minorHAnsi"/>
        </w:rPr>
        <w:t>-203</w:t>
      </w:r>
      <w:r w:rsidR="00452875">
        <w:rPr>
          <w:rFonts w:cstheme="minorHAnsi"/>
        </w:rPr>
        <w:t>0</w:t>
      </w:r>
      <w:r w:rsidR="00452875" w:rsidRPr="00452875">
        <w:rPr>
          <w:rFonts w:cstheme="minorHAnsi"/>
        </w:rPr>
        <w:t xml:space="preserve"> jest kompleksowym dokumentem, podczas opracowywania którego dokładnie przeanalizowano aktualną sytuację Gminy. Badanie uwzględniło zarówno mocne strony, które stanowią fundament do wykorzystania, jak i obszary problemowe wymagające specjalnej uwagi i rozwiązania. </w:t>
      </w:r>
    </w:p>
    <w:p w14:paraId="76C8EADA" w14:textId="5DED8EA0" w:rsidR="00452875" w:rsidRPr="00452875" w:rsidRDefault="00452875" w:rsidP="00873148">
      <w:pPr>
        <w:suppressAutoHyphens/>
        <w:rPr>
          <w:rFonts w:cstheme="minorHAnsi"/>
        </w:rPr>
      </w:pPr>
      <w:r w:rsidRPr="00452875">
        <w:rPr>
          <w:rFonts w:cstheme="minorHAnsi"/>
        </w:rPr>
        <w:t>W procesie strategicznym stworzono misję, czyli główne cele i</w:t>
      </w:r>
      <w:r w:rsidR="0079501B">
        <w:rPr>
          <w:rFonts w:cstheme="minorHAnsi"/>
        </w:rPr>
        <w:t> </w:t>
      </w:r>
      <w:r w:rsidRPr="00452875">
        <w:rPr>
          <w:rFonts w:cstheme="minorHAnsi"/>
        </w:rPr>
        <w:t xml:space="preserve">wartości, które stanowią przewodnik do kierunków działań dla Gminy </w:t>
      </w:r>
      <w:r>
        <w:rPr>
          <w:rFonts w:cstheme="minorHAnsi"/>
        </w:rPr>
        <w:t>Słupca</w:t>
      </w:r>
      <w:r w:rsidRPr="00452875">
        <w:rPr>
          <w:rFonts w:cstheme="minorHAnsi"/>
        </w:rPr>
        <w:t xml:space="preserve"> na przyszłość. </w:t>
      </w:r>
      <w:r>
        <w:rPr>
          <w:rFonts w:cstheme="minorHAnsi"/>
        </w:rPr>
        <w:t>Zostały one opracowane w oparciu o badania ankietowe oraz warsztaty strategiczne z mieszkańcami.</w:t>
      </w:r>
    </w:p>
    <w:p w14:paraId="14E6A323" w14:textId="6B0B7D0C" w:rsidR="00452875" w:rsidRPr="00452875" w:rsidRDefault="00452875" w:rsidP="00873148">
      <w:pPr>
        <w:suppressAutoHyphens/>
        <w:rPr>
          <w:rFonts w:cstheme="minorHAnsi"/>
        </w:rPr>
      </w:pPr>
      <w:r w:rsidRPr="00452875">
        <w:rPr>
          <w:rFonts w:cstheme="minorHAnsi"/>
        </w:rPr>
        <w:t xml:space="preserve">Wizja Gminy, czyli sprecyzowany obraz przyszłości, była kluczowym elementem, pomagającym w definiowaniu kierunku, w którym Gmina powinna zmierzać, aby zrealizować swoje aspiracje i spełnić oczekiwania społeczności lokalnej. Cały proces strategiczny miał na celu ustalenie ram rozwoju Gminy </w:t>
      </w:r>
      <w:r>
        <w:rPr>
          <w:rFonts w:cstheme="minorHAnsi"/>
        </w:rPr>
        <w:t>Słupca</w:t>
      </w:r>
      <w:r w:rsidRPr="00452875">
        <w:rPr>
          <w:rFonts w:cstheme="minorHAnsi"/>
        </w:rPr>
        <w:t xml:space="preserve"> na kolejne lata, gwarantując rozsądne działania i harmonijne wysiłki w</w:t>
      </w:r>
      <w:r>
        <w:rPr>
          <w:rFonts w:cstheme="minorHAnsi"/>
        </w:rPr>
        <w:t> </w:t>
      </w:r>
      <w:r w:rsidRPr="00452875">
        <w:rPr>
          <w:rFonts w:cstheme="minorHAnsi"/>
        </w:rPr>
        <w:t>dążeniu do zamierzonych celów.</w:t>
      </w:r>
    </w:p>
    <w:p w14:paraId="55C38D09" w14:textId="77777777" w:rsidR="00452875" w:rsidRDefault="00452875" w:rsidP="00873148">
      <w:pPr>
        <w:suppressAutoHyphens/>
        <w:rPr>
          <w:rFonts w:cstheme="minorHAnsi"/>
        </w:rPr>
      </w:pPr>
      <w:r w:rsidRPr="00452875">
        <w:rPr>
          <w:rFonts w:cstheme="minorHAnsi"/>
        </w:rPr>
        <w:t>Misja jest to element strategii, który ukazuje najważniejsze kierunki rozwoju Gminy. Koncentruje się ona na podstawowych wartościach, które przyświecają władzom Gminy i jej mieszkańcom w procesach rozwojowych. Wskazuje także na czynniki uzasadniające przyjęcie określonych wartości jako nadrzędnych. Zawiera w sobie odpowiedź na pytanie, co jest naszym priorytetem.</w:t>
      </w:r>
    </w:p>
    <w:p w14:paraId="3796F647" w14:textId="422D7750" w:rsidR="00452875" w:rsidRDefault="00452875" w:rsidP="00873148">
      <w:pPr>
        <w:suppressAutoHyphens/>
        <w:rPr>
          <w:rFonts w:cstheme="minorHAnsi"/>
          <w:b/>
          <w:bCs/>
        </w:rPr>
      </w:pPr>
      <w:r>
        <w:rPr>
          <w:rFonts w:cstheme="minorHAnsi"/>
        </w:rPr>
        <w:t xml:space="preserve">Uwzględniając przyjęte założenia, wypracowana </w:t>
      </w:r>
      <w:r>
        <w:rPr>
          <w:rFonts w:cstheme="minorHAnsi"/>
          <w:b/>
          <w:bCs/>
        </w:rPr>
        <w:t>misja Gminy Słupca brzmi:</w:t>
      </w:r>
    </w:p>
    <w:p w14:paraId="0F22E64B" w14:textId="0B08D88F" w:rsidR="00452875" w:rsidRPr="0079501B" w:rsidRDefault="00452875" w:rsidP="0079501B">
      <w:pPr>
        <w:suppressAutoHyphens/>
        <w:jc w:val="center"/>
        <w:rPr>
          <w:rFonts w:cstheme="minorHAnsi"/>
          <w:b/>
          <w:bCs/>
          <w:color w:val="388627" w:themeColor="accent1" w:themeShade="BF"/>
          <w:sz w:val="28"/>
          <w:szCs w:val="24"/>
        </w:rPr>
      </w:pPr>
      <w:r w:rsidRPr="0079501B">
        <w:rPr>
          <w:rFonts w:cstheme="minorHAnsi"/>
          <w:b/>
          <w:bCs/>
          <w:color w:val="388627" w:themeColor="accent1" w:themeShade="BF"/>
          <w:sz w:val="28"/>
          <w:szCs w:val="24"/>
        </w:rPr>
        <w:t>Gmina Słupca jest wspólnotą mieszkańców wsi, łączącą tradycję z nowoczesnością oraz wykorzystującą potencjał miejsca, w którym żyje i się rozwija.</w:t>
      </w:r>
    </w:p>
    <w:p w14:paraId="61EF1CED" w14:textId="499B8164" w:rsidR="00452875" w:rsidRPr="00452875" w:rsidRDefault="0079501B" w:rsidP="00873148">
      <w:pPr>
        <w:suppressAutoHyphens/>
      </w:pPr>
      <w:r>
        <w:t>Podczas</w:t>
      </w:r>
      <w:r w:rsidR="00452875" w:rsidRPr="00452875">
        <w:t xml:space="preserve"> powstawania dokumentu istotne jest również stworzenie wizji, czyli obrazu Gminy, który będzie efektem realizacji podejmowanej strategii. Wizja ukazuje Gminę </w:t>
      </w:r>
      <w:r w:rsidR="00452875">
        <w:t>Słupca</w:t>
      </w:r>
      <w:r w:rsidR="00452875" w:rsidRPr="00452875">
        <w:t xml:space="preserve"> </w:t>
      </w:r>
      <w:r w:rsidR="00452875" w:rsidRPr="00452875">
        <w:lastRenderedPageBreak/>
        <w:t>w</w:t>
      </w:r>
      <w:r>
        <w:t> </w:t>
      </w:r>
      <w:r w:rsidR="00452875" w:rsidRPr="00452875">
        <w:t xml:space="preserve">perspektywie strategicznej, zmienionej poprzez realizację przyjętych działań i osiągnięcie zamierzonych przez władze celów. </w:t>
      </w:r>
    </w:p>
    <w:p w14:paraId="7EC8D45D" w14:textId="77777777" w:rsidR="00452875" w:rsidRDefault="00452875" w:rsidP="00873148">
      <w:pPr>
        <w:suppressAutoHyphens/>
      </w:pPr>
      <w:r w:rsidRPr="00452875">
        <w:t xml:space="preserve">Wizja Gminy: </w:t>
      </w:r>
    </w:p>
    <w:p w14:paraId="63C881DA" w14:textId="77777777" w:rsidR="00452875" w:rsidRDefault="00452875" w:rsidP="00873148">
      <w:pPr>
        <w:pStyle w:val="Akapitzlist"/>
        <w:numPr>
          <w:ilvl w:val="0"/>
          <w:numId w:val="10"/>
        </w:numPr>
        <w:suppressAutoHyphens/>
        <w:spacing w:line="360" w:lineRule="auto"/>
        <w:jc w:val="both"/>
      </w:pPr>
      <w:r w:rsidRPr="00452875">
        <w:t>obrazuje stan docelowy Gminy w 203</w:t>
      </w:r>
      <w:r>
        <w:t xml:space="preserve">0 </w:t>
      </w:r>
      <w:r w:rsidRPr="00452875">
        <w:t xml:space="preserve">roku, </w:t>
      </w:r>
    </w:p>
    <w:p w14:paraId="2C4C1A8D" w14:textId="77777777" w:rsidR="00452875" w:rsidRDefault="00452875" w:rsidP="00873148">
      <w:pPr>
        <w:pStyle w:val="Akapitzlist"/>
        <w:numPr>
          <w:ilvl w:val="0"/>
          <w:numId w:val="10"/>
        </w:numPr>
        <w:suppressAutoHyphens/>
        <w:spacing w:line="360" w:lineRule="auto"/>
        <w:jc w:val="both"/>
      </w:pPr>
      <w:r w:rsidRPr="00452875">
        <w:t xml:space="preserve">ukazuje aspiracje władz i mieszkańców Gminy, </w:t>
      </w:r>
    </w:p>
    <w:p w14:paraId="5D1AA1D0" w14:textId="77777777" w:rsidR="00452875" w:rsidRDefault="00452875" w:rsidP="00873148">
      <w:pPr>
        <w:pStyle w:val="Akapitzlist"/>
        <w:numPr>
          <w:ilvl w:val="0"/>
          <w:numId w:val="10"/>
        </w:numPr>
        <w:suppressAutoHyphens/>
        <w:spacing w:line="360" w:lineRule="auto"/>
        <w:jc w:val="both"/>
      </w:pPr>
      <w:r w:rsidRPr="00452875">
        <w:t>jednoczy społeczność lokalną wokół określonej idei.</w:t>
      </w:r>
    </w:p>
    <w:p w14:paraId="5E3CB398" w14:textId="527F4485" w:rsidR="00322D1A" w:rsidRDefault="00B06774" w:rsidP="00873148">
      <w:pPr>
        <w:suppressAutoHyphens/>
      </w:pPr>
      <w:r>
        <w:rPr>
          <w:noProof/>
        </w:rPr>
        <mc:AlternateContent>
          <mc:Choice Requires="wps">
            <w:drawing>
              <wp:anchor distT="0" distB="0" distL="114300" distR="114300" simplePos="0" relativeHeight="251667967" behindDoc="1" locked="0" layoutInCell="1" allowOverlap="1" wp14:anchorId="3D7107F9" wp14:editId="5D265332">
                <wp:simplePos x="0" y="0"/>
                <wp:positionH relativeFrom="column">
                  <wp:posOffset>-960755</wp:posOffset>
                </wp:positionH>
                <wp:positionV relativeFrom="paragraph">
                  <wp:posOffset>462915</wp:posOffset>
                </wp:positionV>
                <wp:extent cx="7711440" cy="4808220"/>
                <wp:effectExtent l="0" t="0" r="3810" b="0"/>
                <wp:wrapNone/>
                <wp:docPr id="423164607" name="Prostokąt 2"/>
                <wp:cNvGraphicFramePr/>
                <a:graphic xmlns:a="http://schemas.openxmlformats.org/drawingml/2006/main">
                  <a:graphicData uri="http://schemas.microsoft.com/office/word/2010/wordprocessingShape">
                    <wps:wsp>
                      <wps:cNvSpPr/>
                      <wps:spPr>
                        <a:xfrm>
                          <a:off x="0" y="0"/>
                          <a:ext cx="7711440" cy="4808220"/>
                        </a:xfrm>
                        <a:prstGeom prst="rect">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9DEB5" id="Prostokąt 2" o:spid="_x0000_s1026" style="position:absolute;margin-left:-75.65pt;margin-top:36.45pt;width:607.2pt;height:378.6pt;z-index:-25164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" fillcolor="#388627 [2404]" stroked="f" strokeweight="1pt"/>
            </w:pict>
          </mc:Fallback>
        </mc:AlternateContent>
      </w:r>
      <w:r w:rsidR="00452875" w:rsidRPr="00452875">
        <w:t xml:space="preserve">Uwzględniając </w:t>
      </w:r>
      <w:r w:rsidR="00452875">
        <w:t>powyższe</w:t>
      </w:r>
      <w:r w:rsidR="00452875" w:rsidRPr="00452875">
        <w:t xml:space="preserve"> założeni</w:t>
      </w:r>
      <w:r w:rsidR="00452875">
        <w:t>a,</w:t>
      </w:r>
      <w:r w:rsidR="00452875" w:rsidRPr="00452875">
        <w:t xml:space="preserve"> wypracowana</w:t>
      </w:r>
      <w:r w:rsidR="00452875">
        <w:t xml:space="preserve"> wizja</w:t>
      </w:r>
      <w:r w:rsidR="00452875" w:rsidRPr="00452875">
        <w:t xml:space="preserve"> Gminy Słupca brzmi:</w:t>
      </w:r>
    </w:p>
    <w:p w14:paraId="2A73E227" w14:textId="31CE4D7B" w:rsidR="00B06774" w:rsidRDefault="00B06774" w:rsidP="00873148">
      <w:pPr>
        <w:suppressAutoHyphens/>
        <w:rPr>
          <w:b/>
          <w:bCs/>
          <w:color w:val="FFFFFF" w:themeColor="background1"/>
          <w:sz w:val="32"/>
          <w:szCs w:val="28"/>
        </w:rPr>
      </w:pPr>
    </w:p>
    <w:p w14:paraId="69577E68" w14:textId="6CBD04F3" w:rsidR="00322D1A" w:rsidRPr="00AF1D4D" w:rsidRDefault="00322D1A" w:rsidP="00873148">
      <w:pPr>
        <w:suppressAutoHyphens/>
        <w:jc w:val="center"/>
        <w:rPr>
          <w:b/>
          <w:bCs/>
          <w:color w:val="FFFFFF" w:themeColor="background1"/>
          <w:sz w:val="32"/>
          <w:szCs w:val="28"/>
        </w:rPr>
      </w:pPr>
      <w:r w:rsidRPr="00AF1D4D">
        <w:rPr>
          <w:b/>
          <w:bCs/>
          <w:color w:val="FFFFFF" w:themeColor="background1"/>
          <w:sz w:val="32"/>
          <w:szCs w:val="28"/>
        </w:rPr>
        <w:t xml:space="preserve">Gmina Słupca w 2030 roku posiada bardzo dobrze rozwiniętą infrastrukturę społeczną, gwarantującą wysoką jakość życia mieszkańcom. Jest obszarem atrakcyjnym inwestycyjnie, dbającym o środowisko naturalne. Zamieszkiwanym przez zintegrowanych, przedsiębiorczych i pozytywnie patrzących w przyszłość ludzi. Posiada bardzo dobrze wyposażone jednostki OSP zapewniające bezpieczeństwo. Dzięki stworzeniu nowoczesnego ośrodka kultury poszerzono ofertę kulturalną dla każdej grupy wiekowej, tym samym powstało miejsce </w:t>
      </w:r>
      <w:r w:rsidR="00AF1D4D" w:rsidRPr="00AF1D4D">
        <w:rPr>
          <w:b/>
          <w:bCs/>
          <w:color w:val="FFFFFF" w:themeColor="background1"/>
          <w:sz w:val="32"/>
          <w:szCs w:val="28"/>
        </w:rPr>
        <w:t>integracji</w:t>
      </w:r>
      <w:r w:rsidRPr="00AF1D4D">
        <w:rPr>
          <w:b/>
          <w:bCs/>
          <w:color w:val="FFFFFF" w:themeColor="background1"/>
          <w:sz w:val="32"/>
          <w:szCs w:val="28"/>
        </w:rPr>
        <w:t xml:space="preserve"> pokoleniowej. Rolnictwo ma się świetnie ze względu na rozwój </w:t>
      </w:r>
      <w:r w:rsidR="00AF1D4D" w:rsidRPr="00AF1D4D">
        <w:rPr>
          <w:b/>
          <w:bCs/>
          <w:color w:val="FFFFFF" w:themeColor="background1"/>
          <w:sz w:val="32"/>
          <w:szCs w:val="28"/>
        </w:rPr>
        <w:t>agroturystyki i powstania zakładów przetwórstwa rolno-spożywczego.</w:t>
      </w:r>
    </w:p>
    <w:p w14:paraId="6FF24235" w14:textId="7D6D1E9F" w:rsidR="00AD52EB" w:rsidRPr="00452875" w:rsidRDefault="00AD52EB" w:rsidP="00873148">
      <w:pPr>
        <w:suppressAutoHyphens/>
      </w:pPr>
      <w:r w:rsidRPr="00452875">
        <w:br w:type="page"/>
      </w:r>
    </w:p>
    <w:p w14:paraId="7780A39B" w14:textId="6857C30F" w:rsidR="00675E15" w:rsidRPr="00675E15" w:rsidRDefault="00710E26" w:rsidP="00873148">
      <w:pPr>
        <w:pStyle w:val="Nagwek2"/>
        <w:numPr>
          <w:ilvl w:val="0"/>
          <w:numId w:val="9"/>
        </w:numPr>
        <w:suppressAutoHyphens/>
        <w:spacing w:after="240"/>
        <w:rPr>
          <w:rFonts w:cstheme="minorHAnsi"/>
        </w:rPr>
      </w:pPr>
      <w:bookmarkStart w:id="22" w:name="_Toc161990618"/>
      <w:r w:rsidRPr="001446C7">
        <w:rPr>
          <w:rFonts w:cstheme="minorHAnsi"/>
        </w:rPr>
        <w:lastRenderedPageBreak/>
        <w:t xml:space="preserve">Cele strategiczne rozwoju w wymiarze </w:t>
      </w:r>
      <w:r w:rsidR="00914B04" w:rsidRPr="001446C7">
        <w:rPr>
          <w:rFonts w:cstheme="minorHAnsi"/>
        </w:rPr>
        <w:t>przestrzennym</w:t>
      </w:r>
      <w:r w:rsidRPr="001446C7">
        <w:rPr>
          <w:rFonts w:cstheme="minorHAnsi"/>
        </w:rPr>
        <w:t>, gospodarczym i</w:t>
      </w:r>
      <w:r w:rsidR="00675E15">
        <w:rPr>
          <w:rFonts w:cstheme="minorHAnsi"/>
        </w:rPr>
        <w:t> </w:t>
      </w:r>
      <w:r w:rsidR="00914B04" w:rsidRPr="001446C7">
        <w:rPr>
          <w:rFonts w:cstheme="minorHAnsi"/>
        </w:rPr>
        <w:t>społecznym</w:t>
      </w:r>
      <w:r w:rsidR="00675E15">
        <w:rPr>
          <w:rFonts w:cstheme="minorHAnsi"/>
        </w:rPr>
        <w:t xml:space="preserve"> wraz z kierunkami działań oraz</w:t>
      </w:r>
      <w:r w:rsidRPr="001446C7">
        <w:rPr>
          <w:rFonts w:cstheme="minorHAnsi"/>
        </w:rPr>
        <w:t xml:space="preserve"> </w:t>
      </w:r>
      <w:r w:rsidR="00675E15">
        <w:rPr>
          <w:rFonts w:cstheme="minorHAnsi"/>
        </w:rPr>
        <w:t>oczekiwanymi</w:t>
      </w:r>
      <w:r w:rsidRPr="001446C7">
        <w:rPr>
          <w:rFonts w:cstheme="minorHAnsi"/>
        </w:rPr>
        <w:t xml:space="preserve"> rezul</w:t>
      </w:r>
      <w:r w:rsidR="00675E15">
        <w:rPr>
          <w:rFonts w:cstheme="minorHAnsi"/>
        </w:rPr>
        <w:t>tatami</w:t>
      </w:r>
      <w:r w:rsidRPr="001446C7">
        <w:rPr>
          <w:rFonts w:cstheme="minorHAnsi"/>
        </w:rPr>
        <w:t xml:space="preserve"> planowanych działań</w:t>
      </w:r>
      <w:r w:rsidR="00675E15">
        <w:rPr>
          <w:rFonts w:cstheme="minorHAnsi"/>
        </w:rPr>
        <w:t>.</w:t>
      </w:r>
      <w:bookmarkEnd w:id="22"/>
    </w:p>
    <w:p w14:paraId="05AF26B0" w14:textId="1BF3C3D1" w:rsidR="00675E15" w:rsidRDefault="00675E15" w:rsidP="00873148">
      <w:pPr>
        <w:suppressAutoHyphens/>
      </w:pPr>
      <w:r>
        <w:t>Na podstawie analizy aktualnej sytuacji Gminy Słupca, jej aspektów ekonomicznych, społecznych oraz przestrzennych, a także uwzględniając czynniki wewnętrzne i zewnętrzne, określono trzy główne cele strategiczne, które mają być osiągnięte w zgodzie z wizją rozwoju Gminy. W celu realizacji założeń strategicznych, ustalono również cele szczegółowe (nazywane celami operacyjnymi), które stanowią konkretne działania do osiągnięcia.</w:t>
      </w:r>
    </w:p>
    <w:p w14:paraId="65C764C3" w14:textId="564F06A4" w:rsidR="00675E15" w:rsidRDefault="00675E15" w:rsidP="00873148">
      <w:pPr>
        <w:suppressAutoHyphens/>
      </w:pPr>
      <w:r>
        <w:t>Wyznaczone dla Gminy Słupca cele strategiczne odpowiadają zdefiniowanym obszarom rozwojowym w sferze przestrzennej, gospodarczej i społecznej, które są od siebie zależne i wzajemnie się przenikają. Podstawą do podejmowania działań w sferze gospodarczej i społecznej powinno być racjonalne gospodarowanie przestrzenią oraz ochrona ładu przestrzennego. Podstawę realizacji zadań w sferze gospodarczej będą stanowiły działania realizowane w zakresie infrastruktury technicznej i poprawy jakości środowiska przyrodniczego.</w:t>
      </w:r>
    </w:p>
    <w:p w14:paraId="765F8622" w14:textId="30BEA575" w:rsidR="00675E15" w:rsidRDefault="00675E15" w:rsidP="00873148">
      <w:pPr>
        <w:suppressAutoHyphens/>
      </w:pPr>
      <w:r>
        <w:rPr>
          <w:noProof/>
        </w:rPr>
        <w:drawing>
          <wp:anchor distT="0" distB="0" distL="114300" distR="114300" simplePos="0" relativeHeight="251669504" behindDoc="0" locked="0" layoutInCell="1" allowOverlap="1" wp14:anchorId="42FF31F1" wp14:editId="33F29FA1">
            <wp:simplePos x="0" y="0"/>
            <wp:positionH relativeFrom="column">
              <wp:posOffset>2773680</wp:posOffset>
            </wp:positionH>
            <wp:positionV relativeFrom="paragraph">
              <wp:posOffset>1017905</wp:posOffset>
            </wp:positionV>
            <wp:extent cx="426720" cy="510634"/>
            <wp:effectExtent l="0" t="0" r="0" b="3810"/>
            <wp:wrapNone/>
            <wp:docPr id="101052206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2069" name="Obraz 101052206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6720" cy="510634"/>
                    </a:xfrm>
                    <a:prstGeom prst="rect">
                      <a:avLst/>
                    </a:prstGeom>
                  </pic:spPr>
                </pic:pic>
              </a:graphicData>
            </a:graphic>
            <wp14:sizeRelH relativeFrom="page">
              <wp14:pctWidth>0</wp14:pctWidth>
            </wp14:sizeRelH>
            <wp14:sizeRelV relativeFrom="page">
              <wp14:pctHeight>0</wp14:pctHeight>
            </wp14:sizeRelV>
          </wp:anchor>
        </w:drawing>
      </w:r>
      <w:r w:rsidRPr="008F1320">
        <w:rPr>
          <w:rFonts w:ascii="Calibri" w:eastAsia="Batang" w:hAnsi="Calibri" w:cs="Calibri"/>
          <w:noProof/>
          <w:sz w:val="22"/>
        </w:rPr>
        <w:drawing>
          <wp:inline distT="0" distB="0" distL="0" distR="0" wp14:anchorId="104FFD1B" wp14:editId="53FED128">
            <wp:extent cx="5829300" cy="2369820"/>
            <wp:effectExtent l="0" t="0" r="0" b="0"/>
            <wp:docPr id="669805188"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5015803F" w14:textId="09CAF824" w:rsidR="00675E15" w:rsidRDefault="00675E15" w:rsidP="00873148">
      <w:pPr>
        <w:suppressAutoHyphens/>
      </w:pPr>
      <w:r>
        <w:t>Na kolejnej stronie zaprezentowano cele strategiczne wraz z odpowiadającymi im celami operacyjnymi. Realizacja założonych celów będzie kluczowym elementem dla osiągnięcia zakładanych rezultatów rozwoju Gminy Słupca. Do każdego z celów operacyjnych wskazano szereg kierunków działań wraz z oczekiwanymi rezultatami oraz wskaźnikami osiągnięcia działań, które pomogą monitorować stopień spełnienia zaplanowanych założeń.</w:t>
      </w:r>
    </w:p>
    <w:bookmarkStart w:id="23" w:name="_Hlk161742465"/>
    <w:p w14:paraId="35945054" w14:textId="422469DF" w:rsidR="00675E15" w:rsidRPr="00675E15" w:rsidRDefault="00C16298" w:rsidP="00873148">
      <w:pPr>
        <w:suppressAutoHyphens/>
        <w:spacing w:line="276" w:lineRule="auto"/>
        <w:rPr>
          <w:rFonts w:ascii="Calibri" w:eastAsia="Batang" w:hAnsi="Calibri" w:cs="Calibri"/>
          <w:b/>
          <w:bCs/>
          <w:color w:val="FFFFFF"/>
          <w:sz w:val="28"/>
          <w:szCs w:val="28"/>
        </w:rPr>
      </w:pPr>
      <w:r w:rsidRPr="00675E15">
        <w:rPr>
          <w:rFonts w:ascii="Calibri" w:eastAsia="Batang" w:hAnsi="Calibri" w:cs="Calibri"/>
          <w:noProof/>
          <w:color w:val="FFFFFF"/>
          <w:sz w:val="22"/>
        </w:rPr>
        <w:lastRenderedPageBreak/>
        <mc:AlternateContent>
          <mc:Choice Requires="wps">
            <w:drawing>
              <wp:anchor distT="0" distB="0" distL="114300" distR="114300" simplePos="0" relativeHeight="251672576" behindDoc="1" locked="0" layoutInCell="1" allowOverlap="1" wp14:anchorId="1B93CF69" wp14:editId="4E33A0A1">
                <wp:simplePos x="0" y="0"/>
                <wp:positionH relativeFrom="column">
                  <wp:posOffset>-1747520</wp:posOffset>
                </wp:positionH>
                <wp:positionV relativeFrom="paragraph">
                  <wp:posOffset>-213995</wp:posOffset>
                </wp:positionV>
                <wp:extent cx="9267825" cy="2667000"/>
                <wp:effectExtent l="0" t="0" r="28575" b="19050"/>
                <wp:wrapNone/>
                <wp:docPr id="1163470560" name="Prostokąt 1163470560"/>
                <wp:cNvGraphicFramePr/>
                <a:graphic xmlns:a="http://schemas.openxmlformats.org/drawingml/2006/main">
                  <a:graphicData uri="http://schemas.microsoft.com/office/word/2010/wordprocessingShape">
                    <wps:wsp>
                      <wps:cNvSpPr/>
                      <wps:spPr>
                        <a:xfrm>
                          <a:off x="0" y="0"/>
                          <a:ext cx="9267825" cy="2667000"/>
                        </a:xfrm>
                        <a:prstGeom prst="rect">
                          <a:avLst/>
                        </a:prstGeom>
                        <a:solidFill>
                          <a:schemeClr val="accent1"/>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3698D" id="Prostokąt 1163470560" o:spid="_x0000_s1026" style="position:absolute;margin-left:-137.6pt;margin-top:-16.85pt;width:729.75pt;height:2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" fillcolor="#4cb334 [3204]" strokecolor="window" strokeweight="1.5pt">
                <v:stroke endcap="round"/>
              </v:rect>
            </w:pict>
          </mc:Fallback>
        </mc:AlternateContent>
      </w:r>
      <w:r>
        <w:rPr>
          <w:rFonts w:ascii="Calibri" w:eastAsia="Batang" w:hAnsi="Calibri" w:cs="Calibri"/>
          <w:b/>
          <w:bCs/>
          <w:color w:val="FFFFFF"/>
          <w:sz w:val="28"/>
          <w:szCs w:val="28"/>
        </w:rPr>
        <w:t xml:space="preserve">Wymiar </w:t>
      </w:r>
      <w:bookmarkStart w:id="24" w:name="_Hlk161839428"/>
      <w:r>
        <w:rPr>
          <w:rFonts w:ascii="Calibri" w:eastAsia="Batang" w:hAnsi="Calibri" w:cs="Calibri"/>
          <w:b/>
          <w:bCs/>
          <w:color w:val="FFFFFF"/>
          <w:sz w:val="28"/>
          <w:szCs w:val="28"/>
        </w:rPr>
        <w:t>gospodarczy</w:t>
      </w:r>
    </w:p>
    <w:p w14:paraId="15DA71D2" w14:textId="7D8F6045"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w:t>
      </w:r>
    </w:p>
    <w:p w14:paraId="784D4DD1" w14:textId="3D7ED19D" w:rsidR="00675E15" w:rsidRPr="00675E15" w:rsidRDefault="00675E15" w:rsidP="00873148">
      <w:pPr>
        <w:suppressAutoHyphens/>
        <w:spacing w:line="276" w:lineRule="auto"/>
        <w:rPr>
          <w:rFonts w:ascii="Calibri" w:eastAsia="Batang" w:hAnsi="Calibri" w:cs="Calibri"/>
          <w:b/>
          <w:bCs/>
          <w:sz w:val="22"/>
        </w:rPr>
      </w:pPr>
      <w:r>
        <w:rPr>
          <w:rFonts w:ascii="Calibri" w:eastAsia="Batang" w:hAnsi="Calibri" w:cs="Calibri"/>
          <w:b/>
          <w:bCs/>
          <w:sz w:val="22"/>
        </w:rPr>
        <w:t xml:space="preserve">Wzmocniony sektor gospodarczy poprzez rozwój przedsiębiorczości i rolnictwa </w:t>
      </w:r>
      <w:r w:rsidR="00C16298">
        <w:rPr>
          <w:rFonts w:ascii="Calibri" w:eastAsia="Batang" w:hAnsi="Calibri" w:cs="Calibri"/>
          <w:b/>
          <w:bCs/>
          <w:sz w:val="22"/>
        </w:rPr>
        <w:t>w Gminie Słupca</w:t>
      </w:r>
    </w:p>
    <w:p w14:paraId="48AF4489" w14:textId="006D3C11" w:rsidR="00675E15" w:rsidRPr="00675E15" w:rsidRDefault="00C16298"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noProof/>
          <w:color w:val="FFFFFF"/>
          <w:sz w:val="22"/>
        </w:rPr>
        <w:drawing>
          <wp:anchor distT="0" distB="0" distL="114300" distR="114300" simplePos="0" relativeHeight="251678720" behindDoc="0" locked="0" layoutInCell="1" allowOverlap="1" wp14:anchorId="34C5F983" wp14:editId="5B22F1BC">
            <wp:simplePos x="0" y="0"/>
            <wp:positionH relativeFrom="column">
              <wp:posOffset>5356225</wp:posOffset>
            </wp:positionH>
            <wp:positionV relativeFrom="paragraph">
              <wp:posOffset>173990</wp:posOffset>
            </wp:positionV>
            <wp:extent cx="914400" cy="914400"/>
            <wp:effectExtent l="0" t="0" r="0" b="0"/>
            <wp:wrapNone/>
            <wp:docPr id="1879070423"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75E15" w:rsidRPr="00675E15">
        <w:rPr>
          <w:rFonts w:ascii="Calibri" w:eastAsia="Batang" w:hAnsi="Calibri" w:cs="Calibri"/>
          <w:b/>
          <w:bCs/>
          <w:color w:val="FFFFFF"/>
          <w:sz w:val="22"/>
        </w:rPr>
        <w:t>CELE OPERACYJNE</w:t>
      </w:r>
    </w:p>
    <w:p w14:paraId="06E50E1F" w14:textId="711DFC87"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I.1. </w:t>
      </w:r>
      <w:r>
        <w:rPr>
          <w:rFonts w:ascii="Calibri" w:eastAsia="Batang" w:hAnsi="Calibri" w:cs="Calibri"/>
          <w:b/>
          <w:bCs/>
          <w:sz w:val="22"/>
        </w:rPr>
        <w:t xml:space="preserve">Rozwinięte i innowacyjne rolnictwo </w:t>
      </w:r>
      <w:r w:rsidR="00C16298">
        <w:rPr>
          <w:rFonts w:ascii="Calibri" w:eastAsia="Batang" w:hAnsi="Calibri" w:cs="Calibri"/>
          <w:b/>
          <w:bCs/>
          <w:sz w:val="22"/>
        </w:rPr>
        <w:t>oraz przemysł przetwórczy</w:t>
      </w:r>
    </w:p>
    <w:p w14:paraId="1C5B6047" w14:textId="0C45AC26"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I.2. </w:t>
      </w:r>
      <w:r>
        <w:rPr>
          <w:rFonts w:ascii="Calibri" w:eastAsia="Batang" w:hAnsi="Calibri" w:cs="Calibri"/>
          <w:b/>
          <w:bCs/>
          <w:sz w:val="22"/>
        </w:rPr>
        <w:t>Rozwinięta sfera gospodarcza i inwestycyjna</w:t>
      </w:r>
    </w:p>
    <w:p w14:paraId="7F6563C7" w14:textId="1CFAE442" w:rsid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I.3. </w:t>
      </w:r>
      <w:r w:rsidR="00C16298">
        <w:rPr>
          <w:rFonts w:ascii="Calibri" w:eastAsia="Batang" w:hAnsi="Calibri" w:cs="Calibri"/>
          <w:b/>
          <w:bCs/>
          <w:sz w:val="22"/>
        </w:rPr>
        <w:t>Promocja i rozszerzenie oferty rekreacyjno-wypoczynkowej</w:t>
      </w:r>
    </w:p>
    <w:p w14:paraId="4E3A550A" w14:textId="77777777" w:rsidR="00B06774" w:rsidRDefault="00B06774" w:rsidP="00873148">
      <w:pPr>
        <w:suppressAutoHyphens/>
        <w:spacing w:line="276" w:lineRule="auto"/>
        <w:rPr>
          <w:rFonts w:ascii="Calibri" w:eastAsia="Batang" w:hAnsi="Calibri" w:cs="Calibri"/>
          <w:b/>
          <w:bCs/>
          <w:sz w:val="22"/>
        </w:rPr>
      </w:pPr>
    </w:p>
    <w:p w14:paraId="78CE1D7A" w14:textId="77777777" w:rsidR="00B06774" w:rsidRPr="00B06774" w:rsidRDefault="00B06774" w:rsidP="00873148">
      <w:pPr>
        <w:suppressAutoHyphens/>
        <w:spacing w:line="276" w:lineRule="auto"/>
        <w:rPr>
          <w:rFonts w:ascii="Calibri" w:eastAsia="Batang" w:hAnsi="Calibri" w:cs="Calibri"/>
          <w:sz w:val="22"/>
        </w:rPr>
      </w:pPr>
    </w:p>
    <w:p w14:paraId="6FB1D52E" w14:textId="60138A2C" w:rsidR="00675E15" w:rsidRPr="00675E15" w:rsidRDefault="00B06774" w:rsidP="00873148">
      <w:pPr>
        <w:suppressAutoHyphens/>
        <w:spacing w:line="276" w:lineRule="auto"/>
        <w:rPr>
          <w:rFonts w:ascii="Calibri" w:eastAsia="Batang" w:hAnsi="Calibri" w:cs="Calibri"/>
          <w:sz w:val="22"/>
          <w:highlight w:val="yellow"/>
        </w:rPr>
      </w:pPr>
      <w:r w:rsidRPr="00675E15">
        <w:rPr>
          <w:rFonts w:ascii="Calibri" w:eastAsia="Batang" w:hAnsi="Calibri" w:cs="Calibri"/>
          <w:noProof/>
          <w:color w:val="FFFFFF"/>
          <w:sz w:val="28"/>
          <w:szCs w:val="28"/>
        </w:rPr>
        <mc:AlternateContent>
          <mc:Choice Requires="wps">
            <w:drawing>
              <wp:anchor distT="0" distB="0" distL="114300" distR="114300" simplePos="0" relativeHeight="251671552" behindDoc="1" locked="0" layoutInCell="1" allowOverlap="1" wp14:anchorId="7C07D21F" wp14:editId="5981737B">
                <wp:simplePos x="0" y="0"/>
                <wp:positionH relativeFrom="column">
                  <wp:posOffset>-1745615</wp:posOffset>
                </wp:positionH>
                <wp:positionV relativeFrom="paragraph">
                  <wp:posOffset>245745</wp:posOffset>
                </wp:positionV>
                <wp:extent cx="9267825" cy="2644140"/>
                <wp:effectExtent l="0" t="0" r="28575" b="22860"/>
                <wp:wrapNone/>
                <wp:docPr id="23" name="Prostokąt 23"/>
                <wp:cNvGraphicFramePr/>
                <a:graphic xmlns:a="http://schemas.openxmlformats.org/drawingml/2006/main">
                  <a:graphicData uri="http://schemas.microsoft.com/office/word/2010/wordprocessingShape">
                    <wps:wsp>
                      <wps:cNvSpPr/>
                      <wps:spPr>
                        <a:xfrm>
                          <a:off x="0" y="0"/>
                          <a:ext cx="9267825" cy="2644140"/>
                        </a:xfrm>
                        <a:prstGeom prst="rect">
                          <a:avLst/>
                        </a:prstGeom>
                        <a:solidFill>
                          <a:schemeClr val="accent2"/>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7B438" id="Prostokąt 23" o:spid="_x0000_s1026" style="position:absolute;margin-left:-137.45pt;margin-top:19.35pt;width:729.75pt;height:208.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" fillcolor="#f9cf00 [3205]" strokecolor="window" strokeweight="1.5pt">
                <v:stroke endcap="round"/>
              </v:rect>
            </w:pict>
          </mc:Fallback>
        </mc:AlternateContent>
      </w:r>
    </w:p>
    <w:p w14:paraId="144C4AB6" w14:textId="591DFF73" w:rsidR="00675E15" w:rsidRPr="00675E15" w:rsidRDefault="00C16298" w:rsidP="00873148">
      <w:pPr>
        <w:suppressAutoHyphens/>
        <w:spacing w:line="276" w:lineRule="auto"/>
        <w:rPr>
          <w:rFonts w:ascii="Calibri" w:eastAsia="Batang" w:hAnsi="Calibri" w:cs="Calibri"/>
          <w:b/>
          <w:bCs/>
          <w:color w:val="FFFFFF"/>
          <w:sz w:val="28"/>
          <w:szCs w:val="28"/>
        </w:rPr>
      </w:pPr>
      <w:r>
        <w:rPr>
          <w:rFonts w:ascii="Calibri" w:eastAsia="Batang" w:hAnsi="Calibri" w:cs="Calibri"/>
          <w:b/>
          <w:bCs/>
          <w:color w:val="FFFFFF"/>
          <w:sz w:val="28"/>
          <w:szCs w:val="28"/>
        </w:rPr>
        <w:t xml:space="preserve">Wymiar przestrzenny </w:t>
      </w:r>
    </w:p>
    <w:p w14:paraId="4DDAEB7A" w14:textId="18F09244"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II</w:t>
      </w:r>
    </w:p>
    <w:p w14:paraId="62888C79" w14:textId="12D665C2" w:rsidR="00675E15" w:rsidRP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Dostępna i bezpieczna przestrzeń w Gminie Słupca z zachowaniem walorów środowiska naturalnego</w:t>
      </w:r>
    </w:p>
    <w:p w14:paraId="2B81E00A" w14:textId="0E1D197E"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CELE OPERACYJNE</w:t>
      </w:r>
    </w:p>
    <w:p w14:paraId="307CB08F" w14:textId="07D49041" w:rsidR="00675E15" w:rsidRPr="00675E15" w:rsidRDefault="00C16298" w:rsidP="00873148">
      <w:pPr>
        <w:suppressAutoHyphens/>
        <w:spacing w:line="276" w:lineRule="auto"/>
        <w:rPr>
          <w:rFonts w:ascii="Calibri" w:eastAsia="Batang" w:hAnsi="Calibri" w:cs="Calibri"/>
          <w:b/>
          <w:bCs/>
          <w:sz w:val="22"/>
        </w:rPr>
      </w:pPr>
      <w:r w:rsidRPr="00675E15">
        <w:rPr>
          <w:rFonts w:ascii="Calibri" w:eastAsia="Batang" w:hAnsi="Calibri" w:cs="Calibri"/>
          <w:b/>
          <w:bCs/>
          <w:noProof/>
          <w:color w:val="FFFFFF"/>
          <w:sz w:val="22"/>
        </w:rPr>
        <w:drawing>
          <wp:anchor distT="0" distB="0" distL="114300" distR="114300" simplePos="0" relativeHeight="251674624" behindDoc="0" locked="0" layoutInCell="1" allowOverlap="1" wp14:anchorId="64E79E87" wp14:editId="37FB28C5">
            <wp:simplePos x="0" y="0"/>
            <wp:positionH relativeFrom="column">
              <wp:posOffset>5594350</wp:posOffset>
            </wp:positionH>
            <wp:positionV relativeFrom="paragraph">
              <wp:posOffset>151130</wp:posOffset>
            </wp:positionV>
            <wp:extent cx="914400" cy="914400"/>
            <wp:effectExtent l="0" t="0" r="0" b="0"/>
            <wp:wrapNone/>
            <wp:docPr id="1347159015"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75E15" w:rsidRPr="00675E15">
        <w:rPr>
          <w:rFonts w:ascii="Calibri" w:eastAsia="Batang" w:hAnsi="Calibri" w:cs="Calibri"/>
          <w:b/>
          <w:bCs/>
          <w:sz w:val="22"/>
        </w:rPr>
        <w:t>II.1.</w:t>
      </w:r>
      <w:r>
        <w:rPr>
          <w:rFonts w:ascii="Calibri" w:eastAsia="Batang" w:hAnsi="Calibri" w:cs="Calibri"/>
          <w:b/>
          <w:bCs/>
          <w:sz w:val="22"/>
        </w:rPr>
        <w:t xml:space="preserve"> </w:t>
      </w:r>
      <w:r w:rsidRPr="00C16298">
        <w:rPr>
          <w:rFonts w:ascii="Calibri" w:eastAsia="Batang" w:hAnsi="Calibri" w:cs="Calibri"/>
          <w:b/>
          <w:bCs/>
          <w:sz w:val="22"/>
        </w:rPr>
        <w:t>Zapewnienie bezpiecznej i ogólnodostępnej infrastruktury technicznej i drogowej</w:t>
      </w:r>
    </w:p>
    <w:p w14:paraId="3A8E1805" w14:textId="54017180" w:rsid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II.2.</w:t>
      </w:r>
      <w:r w:rsidR="00C16298">
        <w:rPr>
          <w:rFonts w:ascii="Calibri" w:eastAsia="Batang" w:hAnsi="Calibri" w:cs="Calibri"/>
          <w:b/>
          <w:bCs/>
          <w:sz w:val="22"/>
        </w:rPr>
        <w:t xml:space="preserve"> </w:t>
      </w:r>
      <w:r w:rsidR="00C16298" w:rsidRPr="00C16298">
        <w:rPr>
          <w:rFonts w:ascii="Calibri" w:eastAsia="Batang" w:hAnsi="Calibri" w:cs="Calibri"/>
          <w:b/>
          <w:bCs/>
          <w:sz w:val="22"/>
        </w:rPr>
        <w:t>Poprawa jakości środowiska, wzmocnienie odporności Gminy na zmiany klimatu i zagrożenia naturalne</w:t>
      </w:r>
    </w:p>
    <w:p w14:paraId="3BC51AD6" w14:textId="309BC692" w:rsid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III.3.</w:t>
      </w:r>
      <w:r w:rsidRPr="00C16298">
        <w:rPr>
          <w:rFonts w:ascii="Calibri" w:eastAsia="Batang" w:hAnsi="Calibri" w:cs="Calibri"/>
          <w:b/>
          <w:bCs/>
          <w:sz w:val="22"/>
        </w:rPr>
        <w:t>Racjonalne zagospodarowanie przestrzeni i zwiększenie jej dostępności</w:t>
      </w:r>
    </w:p>
    <w:p w14:paraId="43B0A4BD" w14:textId="77777777" w:rsidR="00B06774" w:rsidRDefault="00B06774" w:rsidP="00873148">
      <w:pPr>
        <w:suppressAutoHyphens/>
        <w:spacing w:line="276" w:lineRule="auto"/>
        <w:rPr>
          <w:rFonts w:ascii="Calibri" w:eastAsia="Batang" w:hAnsi="Calibri" w:cs="Calibri"/>
          <w:b/>
          <w:bCs/>
          <w:sz w:val="22"/>
        </w:rPr>
      </w:pPr>
    </w:p>
    <w:p w14:paraId="7F846A20" w14:textId="77777777" w:rsidR="00B06774" w:rsidRPr="00B06774" w:rsidRDefault="00B06774" w:rsidP="00873148">
      <w:pPr>
        <w:suppressAutoHyphens/>
        <w:spacing w:line="276" w:lineRule="auto"/>
        <w:rPr>
          <w:rFonts w:ascii="Calibri" w:eastAsia="Batang" w:hAnsi="Calibri" w:cs="Calibri"/>
          <w:b/>
          <w:bCs/>
          <w:sz w:val="22"/>
        </w:rPr>
      </w:pPr>
    </w:p>
    <w:p w14:paraId="13A34CA7" w14:textId="5808AAB7" w:rsidR="00675E15" w:rsidRPr="00675E15" w:rsidRDefault="00C16298" w:rsidP="00873148">
      <w:pPr>
        <w:suppressAutoHyphens/>
        <w:spacing w:line="276" w:lineRule="auto"/>
        <w:rPr>
          <w:rFonts w:ascii="Calibri" w:eastAsia="Batang" w:hAnsi="Calibri" w:cs="Calibri"/>
          <w:b/>
          <w:bCs/>
          <w:color w:val="FFFFFF"/>
          <w:sz w:val="32"/>
          <w:szCs w:val="32"/>
        </w:rPr>
      </w:pPr>
      <w:r w:rsidRPr="00675E15">
        <w:rPr>
          <w:rFonts w:ascii="Calibri" w:eastAsia="Batang" w:hAnsi="Calibri" w:cs="Calibri"/>
          <w:noProof/>
          <w:color w:val="FFFFFF"/>
          <w:sz w:val="32"/>
          <w:szCs w:val="32"/>
        </w:rPr>
        <mc:AlternateContent>
          <mc:Choice Requires="wps">
            <w:drawing>
              <wp:anchor distT="0" distB="0" distL="114300" distR="114300" simplePos="0" relativeHeight="251673600" behindDoc="1" locked="0" layoutInCell="1" allowOverlap="1" wp14:anchorId="0FCF23B2" wp14:editId="613F3F28">
                <wp:simplePos x="0" y="0"/>
                <wp:positionH relativeFrom="column">
                  <wp:posOffset>-1631315</wp:posOffset>
                </wp:positionH>
                <wp:positionV relativeFrom="paragraph">
                  <wp:posOffset>158750</wp:posOffset>
                </wp:positionV>
                <wp:extent cx="9267825" cy="2628900"/>
                <wp:effectExtent l="0" t="0" r="28575" b="19050"/>
                <wp:wrapNone/>
                <wp:docPr id="1081562007" name="Prostokąt 1081562007"/>
                <wp:cNvGraphicFramePr/>
                <a:graphic xmlns:a="http://schemas.openxmlformats.org/drawingml/2006/main">
                  <a:graphicData uri="http://schemas.microsoft.com/office/word/2010/wordprocessingShape">
                    <wps:wsp>
                      <wps:cNvSpPr/>
                      <wps:spPr>
                        <a:xfrm>
                          <a:off x="0" y="0"/>
                          <a:ext cx="9267825" cy="2628900"/>
                        </a:xfrm>
                        <a:prstGeom prst="rect">
                          <a:avLst/>
                        </a:prstGeom>
                        <a:solidFill>
                          <a:schemeClr val="accent4">
                            <a:lumMod val="75000"/>
                          </a:schemeClr>
                        </a:solidFill>
                        <a:ln w="19050" cap="rnd"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83C59" id="Prostokąt 1081562007" o:spid="_x0000_s1026" style="position:absolute;margin-left:-128.45pt;margin-top:12.5pt;width:729.75pt;height:20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" fillcolor="#8f8f8f [2407]" strokecolor="window" strokeweight="1.5pt">
                <v:stroke endcap="round"/>
              </v:rect>
            </w:pict>
          </mc:Fallback>
        </mc:AlternateContent>
      </w:r>
    </w:p>
    <w:p w14:paraId="0DEAA9C3" w14:textId="5BD6C879" w:rsidR="00675E15" w:rsidRPr="00675E15" w:rsidRDefault="00C16298" w:rsidP="00873148">
      <w:pPr>
        <w:suppressAutoHyphens/>
        <w:spacing w:line="276" w:lineRule="auto"/>
        <w:rPr>
          <w:rFonts w:ascii="Calibri" w:eastAsia="Batang" w:hAnsi="Calibri" w:cs="Calibri"/>
          <w:b/>
          <w:bCs/>
          <w:color w:val="FFFFFF"/>
          <w:sz w:val="22"/>
        </w:rPr>
      </w:pPr>
      <w:r>
        <w:rPr>
          <w:rFonts w:ascii="Calibri" w:eastAsia="Batang" w:hAnsi="Calibri" w:cs="Calibri"/>
          <w:b/>
          <w:bCs/>
          <w:color w:val="FFFFFF"/>
          <w:sz w:val="28"/>
          <w:szCs w:val="28"/>
        </w:rPr>
        <w:t>Wymiar społeczny</w:t>
      </w:r>
    </w:p>
    <w:p w14:paraId="7E7F66D1" w14:textId="500F22E3" w:rsidR="00675E15" w:rsidRPr="00675E15" w:rsidRDefault="00675E15" w:rsidP="00873148">
      <w:pPr>
        <w:tabs>
          <w:tab w:val="right" w:pos="9072"/>
        </w:tabs>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 STRATEGICZNY III</w:t>
      </w:r>
      <w:r w:rsidR="00C16298">
        <w:rPr>
          <w:rFonts w:ascii="Calibri" w:eastAsia="Batang" w:hAnsi="Calibri" w:cs="Calibri"/>
          <w:b/>
          <w:bCs/>
          <w:color w:val="FFFFFF"/>
          <w:sz w:val="22"/>
        </w:rPr>
        <w:tab/>
      </w:r>
    </w:p>
    <w:p w14:paraId="78985CFA" w14:textId="1E3A760F" w:rsidR="00675E15" w:rsidRPr="00675E15" w:rsidRDefault="00C16298" w:rsidP="00873148">
      <w:pPr>
        <w:suppressAutoHyphens/>
        <w:spacing w:line="276" w:lineRule="auto"/>
        <w:rPr>
          <w:rFonts w:ascii="Calibri" w:eastAsia="Batang" w:hAnsi="Calibri" w:cs="Calibri"/>
          <w:b/>
          <w:bCs/>
          <w:sz w:val="22"/>
        </w:rPr>
      </w:pPr>
      <w:r>
        <w:rPr>
          <w:rFonts w:ascii="Calibri" w:eastAsia="Batang" w:hAnsi="Calibri" w:cs="Calibri"/>
          <w:b/>
          <w:bCs/>
          <w:sz w:val="22"/>
        </w:rPr>
        <w:t xml:space="preserve">Szczęśliwi mieszkańcy Gminy Słupca </w:t>
      </w:r>
    </w:p>
    <w:p w14:paraId="0833E92C" w14:textId="77777777" w:rsidR="00675E15" w:rsidRPr="00675E15" w:rsidRDefault="00675E15" w:rsidP="00873148">
      <w:pPr>
        <w:suppressAutoHyphens/>
        <w:spacing w:line="276" w:lineRule="auto"/>
        <w:rPr>
          <w:rFonts w:ascii="Calibri" w:eastAsia="Batang" w:hAnsi="Calibri" w:cs="Calibri"/>
          <w:b/>
          <w:bCs/>
          <w:color w:val="FFFFFF"/>
          <w:sz w:val="22"/>
        </w:rPr>
      </w:pPr>
      <w:r w:rsidRPr="00675E15">
        <w:rPr>
          <w:rFonts w:ascii="Calibri" w:eastAsia="Batang" w:hAnsi="Calibri" w:cs="Calibri"/>
          <w:b/>
          <w:bCs/>
          <w:color w:val="FFFFFF"/>
          <w:sz w:val="22"/>
        </w:rPr>
        <w:t>CELE OPERACYJNE</w:t>
      </w:r>
    </w:p>
    <w:p w14:paraId="4A84E452" w14:textId="08BA2511"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noProof/>
          <w:sz w:val="22"/>
        </w:rPr>
        <w:drawing>
          <wp:anchor distT="0" distB="0" distL="114300" distR="114300" simplePos="0" relativeHeight="251676672" behindDoc="0" locked="0" layoutInCell="1" allowOverlap="1" wp14:anchorId="44BD6A61" wp14:editId="731D8F4B">
            <wp:simplePos x="0" y="0"/>
            <wp:positionH relativeFrom="column">
              <wp:posOffset>5459095</wp:posOffset>
            </wp:positionH>
            <wp:positionV relativeFrom="paragraph">
              <wp:posOffset>155575</wp:posOffset>
            </wp:positionV>
            <wp:extent cx="914400" cy="914400"/>
            <wp:effectExtent l="0" t="0" r="0" b="0"/>
            <wp:wrapNone/>
            <wp:docPr id="1006929333"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675E15">
        <w:rPr>
          <w:rFonts w:ascii="Calibri" w:eastAsia="Batang" w:hAnsi="Calibri" w:cs="Calibri"/>
          <w:b/>
          <w:bCs/>
          <w:sz w:val="22"/>
        </w:rPr>
        <w:t xml:space="preserve">III.1. </w:t>
      </w:r>
      <w:r w:rsidR="00570C86" w:rsidRPr="00570C86">
        <w:rPr>
          <w:rFonts w:ascii="Calibri" w:eastAsia="Batang" w:hAnsi="Calibri" w:cs="Calibri"/>
          <w:b/>
          <w:bCs/>
          <w:sz w:val="22"/>
        </w:rPr>
        <w:t>Rozbudowana oferta wysokiej jakości usług społecznych</w:t>
      </w:r>
    </w:p>
    <w:p w14:paraId="6738057D" w14:textId="77777777"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III.2. Innowacyjne nauczanie i wsparcie rozwoju dzieci i młodzieży</w:t>
      </w:r>
    </w:p>
    <w:p w14:paraId="6B37753C" w14:textId="71767570" w:rsidR="00675E15" w:rsidRPr="00675E15" w:rsidRDefault="00675E15" w:rsidP="00873148">
      <w:pPr>
        <w:suppressAutoHyphens/>
        <w:spacing w:line="276" w:lineRule="auto"/>
        <w:rPr>
          <w:rFonts w:ascii="Calibri" w:eastAsia="Batang" w:hAnsi="Calibri" w:cs="Calibri"/>
          <w:b/>
          <w:bCs/>
          <w:sz w:val="22"/>
        </w:rPr>
      </w:pPr>
      <w:r w:rsidRPr="00675E15">
        <w:rPr>
          <w:rFonts w:ascii="Calibri" w:eastAsia="Batang" w:hAnsi="Calibri" w:cs="Calibri"/>
          <w:b/>
          <w:bCs/>
          <w:sz w:val="22"/>
        </w:rPr>
        <w:t xml:space="preserve">III.3 </w:t>
      </w:r>
      <w:r w:rsidR="00C16298" w:rsidRPr="00C16298">
        <w:rPr>
          <w:rFonts w:ascii="Calibri" w:eastAsia="Batang" w:hAnsi="Calibri" w:cs="Calibri"/>
          <w:b/>
          <w:bCs/>
          <w:sz w:val="22"/>
        </w:rPr>
        <w:t xml:space="preserve">Zapewnienie </w:t>
      </w:r>
      <w:r w:rsidR="00C16298">
        <w:rPr>
          <w:rFonts w:ascii="Calibri" w:eastAsia="Batang" w:hAnsi="Calibri" w:cs="Calibri"/>
          <w:b/>
          <w:bCs/>
          <w:sz w:val="22"/>
        </w:rPr>
        <w:t>atrakcyjnej</w:t>
      </w:r>
      <w:r w:rsidR="00C16298" w:rsidRPr="00C16298">
        <w:rPr>
          <w:rFonts w:ascii="Calibri" w:eastAsia="Batang" w:hAnsi="Calibri" w:cs="Calibri"/>
          <w:b/>
          <w:bCs/>
          <w:sz w:val="22"/>
        </w:rPr>
        <w:t xml:space="preserve"> oferty spędzania czasu </w:t>
      </w:r>
      <w:bookmarkEnd w:id="24"/>
      <w:r w:rsidR="00C16298" w:rsidRPr="00C16298">
        <w:rPr>
          <w:rFonts w:ascii="Calibri" w:eastAsia="Batang" w:hAnsi="Calibri" w:cs="Calibri"/>
          <w:b/>
          <w:bCs/>
          <w:sz w:val="22"/>
        </w:rPr>
        <w:t>wolnego dla wszystkich mieszkańców</w:t>
      </w:r>
      <w:bookmarkEnd w:id="23"/>
    </w:p>
    <w:p w14:paraId="49995D0E" w14:textId="77777777" w:rsidR="00675E15" w:rsidRPr="00675E15" w:rsidRDefault="00675E15" w:rsidP="00873148">
      <w:pPr>
        <w:suppressAutoHyphens/>
        <w:rPr>
          <w:rFonts w:ascii="Calibri" w:eastAsia="Batang" w:hAnsi="Calibri" w:cs="Calibri"/>
          <w:sz w:val="22"/>
        </w:rPr>
        <w:sectPr w:rsidR="00675E15" w:rsidRPr="00675E15" w:rsidSect="00AB6BAD">
          <w:pgSz w:w="11906" w:h="16838"/>
          <w:pgMar w:top="1417" w:right="1417" w:bottom="1417" w:left="1417" w:header="708" w:footer="708" w:gutter="0"/>
          <w:cols w:space="708"/>
          <w:docGrid w:linePitch="360"/>
        </w:sectPr>
      </w:pPr>
    </w:p>
    <w:p w14:paraId="64902F67" w14:textId="3C68A2C9" w:rsidR="00250B8F" w:rsidRPr="00250B8F" w:rsidRDefault="00F5258F" w:rsidP="0079501B">
      <w:pPr>
        <w:suppressAutoHyphens/>
        <w:jc w:val="left"/>
        <w:rPr>
          <w:b/>
          <w:bCs/>
          <w:color w:val="4CB334" w:themeColor="accent1"/>
        </w:rPr>
      </w:pPr>
      <w:bookmarkStart w:id="25" w:name="_Hlk161744170"/>
      <w:r w:rsidRPr="00675E15">
        <w:rPr>
          <w:rFonts w:ascii="Calibri" w:eastAsia="Batang" w:hAnsi="Calibri" w:cs="Calibri"/>
          <w:b/>
          <w:bCs/>
          <w:noProof/>
          <w:color w:val="FFFFFF"/>
          <w:sz w:val="22"/>
        </w:rPr>
        <w:lastRenderedPageBreak/>
        <w:drawing>
          <wp:anchor distT="0" distB="0" distL="114300" distR="114300" simplePos="0" relativeHeight="251680768" behindDoc="0" locked="0" layoutInCell="1" allowOverlap="1" wp14:anchorId="1A04183A" wp14:editId="2ACA1B12">
            <wp:simplePos x="0" y="0"/>
            <wp:positionH relativeFrom="column">
              <wp:posOffset>4906645</wp:posOffset>
            </wp:positionH>
            <wp:positionV relativeFrom="paragraph">
              <wp:posOffset>212725</wp:posOffset>
            </wp:positionV>
            <wp:extent cx="914400" cy="914400"/>
            <wp:effectExtent l="0" t="0" r="0" b="0"/>
            <wp:wrapThrough wrapText="bothSides">
              <wp:wrapPolygon edited="0">
                <wp:start x="2250" y="1800"/>
                <wp:lineTo x="2250" y="19350"/>
                <wp:lineTo x="19350" y="19350"/>
                <wp:lineTo x="19350" y="1800"/>
                <wp:lineTo x="2250" y="1800"/>
              </wp:wrapPolygon>
            </wp:wrapThrough>
            <wp:docPr id="285196707" name="Grafika 2"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42420" name="Grafika 1301542420" descr="Wykres słupkowy z trendem wzrostowym z wypełnieniem pełnym"/>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250B8F" w:rsidRPr="00250B8F">
        <w:rPr>
          <w:b/>
          <w:bCs/>
          <w:color w:val="4CB334" w:themeColor="accent1"/>
        </w:rPr>
        <w:t>CEL STRATEGICZNY I</w:t>
      </w:r>
    </w:p>
    <w:p w14:paraId="051FEAE5" w14:textId="2F892BF8" w:rsidR="00675E15" w:rsidRPr="00250B8F" w:rsidRDefault="00250B8F" w:rsidP="0079501B">
      <w:pPr>
        <w:suppressAutoHyphens/>
        <w:jc w:val="left"/>
        <w:rPr>
          <w:b/>
          <w:bCs/>
          <w:color w:val="4CB334" w:themeColor="accent1"/>
        </w:rPr>
      </w:pPr>
      <w:r w:rsidRPr="00250B8F">
        <w:rPr>
          <w:b/>
          <w:bCs/>
          <w:color w:val="4CB334" w:themeColor="accent1"/>
        </w:rPr>
        <w:t>WZMOCNIONY SEKTOR GOSPODARCZY POPRZEZ ROZWÓJ PRZEDSIĘBIORCZOŚCI I</w:t>
      </w:r>
      <w:r>
        <w:rPr>
          <w:b/>
          <w:bCs/>
          <w:color w:val="4CB334" w:themeColor="accent1"/>
        </w:rPr>
        <w:t> </w:t>
      </w:r>
      <w:r w:rsidRPr="00250B8F">
        <w:rPr>
          <w:b/>
          <w:bCs/>
          <w:color w:val="4CB334" w:themeColor="accent1"/>
        </w:rPr>
        <w:t>ROLNICTWA W GMINIE SŁUPCA</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993"/>
        <w:gridCol w:w="2997"/>
      </w:tblGrid>
      <w:tr w:rsidR="00250B8F" w:rsidRPr="00250B8F" w14:paraId="1CE77ACD" w14:textId="77777777" w:rsidTr="00250B8F">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4CB334" w:themeFill="accent1"/>
            <w:vAlign w:val="center"/>
          </w:tcPr>
          <w:p w14:paraId="56B5F0E6" w14:textId="59EB0DC4" w:rsidR="00250B8F" w:rsidRPr="00250B8F" w:rsidRDefault="00250B8F" w:rsidP="00873148">
            <w:pPr>
              <w:suppressAutoHyphens/>
              <w:spacing w:line="360" w:lineRule="auto"/>
              <w:jc w:val="center"/>
              <w:rPr>
                <w:rFonts w:cstheme="minorHAnsi"/>
              </w:rPr>
            </w:pPr>
            <w:bookmarkStart w:id="26" w:name="_Hlk161742425"/>
            <w:r>
              <w:rPr>
                <w:rFonts w:cstheme="minorHAnsi"/>
              </w:rPr>
              <w:t>Cel operacyjny I.1.</w:t>
            </w:r>
            <w:r>
              <w:rPr>
                <w:rFonts w:cstheme="minorHAnsi"/>
              </w:rPr>
              <w:br/>
            </w:r>
            <w:r w:rsidRPr="00250B8F">
              <w:rPr>
                <w:rFonts w:cstheme="minorHAnsi"/>
              </w:rPr>
              <w:t>Rozwinięte i innowacyjne rolnictwo oraz przemysł przetwórczy</w:t>
            </w:r>
          </w:p>
        </w:tc>
      </w:tr>
      <w:tr w:rsidR="00F5258F" w:rsidRPr="00250B8F" w14:paraId="0399D51B" w14:textId="77777777" w:rsidTr="00262AD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50FFE24F" w14:textId="21948EF8" w:rsidR="00F5258F" w:rsidRDefault="00F5258F" w:rsidP="00262ADE">
            <w:pPr>
              <w:suppressAutoHyphens/>
              <w:spacing w:line="360" w:lineRule="auto"/>
              <w:jc w:val="center"/>
              <w:rPr>
                <w:rFonts w:cstheme="minorHAnsi"/>
              </w:rPr>
            </w:pPr>
            <w:r w:rsidRPr="00F5258F">
              <w:rPr>
                <w:rFonts w:cstheme="minorHAnsi"/>
                <w:color w:val="000000" w:themeColor="text1"/>
              </w:rPr>
              <w:t>Kierunki działań</w:t>
            </w:r>
          </w:p>
        </w:tc>
      </w:tr>
      <w:tr w:rsidR="00F5258F" w:rsidRPr="00250B8F" w14:paraId="656BDB2B"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794E346" w14:textId="57152591"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w rozwoju przemysłu przetwórczego poprzez modernizację infrastruktury technicznej (m.in. drogowej i wodno-ściekowej)</w:t>
            </w:r>
          </w:p>
          <w:p w14:paraId="55DFE220" w14:textId="318F073B"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Współpraca z lokalnymi rolnikami w celu zaopatrzenia w niezbędne surowce i ułatwienie ich dostępu dla przedsiębiorstw przetwórczych</w:t>
            </w:r>
          </w:p>
          <w:p w14:paraId="08F2BC78" w14:textId="17B6AF9D"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Podnoszenie kwalifikacji lokalnych producentów rolnych m.in. poprzez współorganizację cyklicznych szkoleń branżowych dla producentów owoców i warzyw</w:t>
            </w:r>
          </w:p>
          <w:p w14:paraId="059030AF" w14:textId="58AD5C48"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Zrzeszanie grup producentów żywności w celu prowadzenia wspólnych negocjacji warunków sprzedaży</w:t>
            </w:r>
          </w:p>
          <w:p w14:paraId="3917C0C7" w14:textId="32B02001"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Utworzenie targowiska/rynku zbytu </w:t>
            </w:r>
            <w:r w:rsidR="00B763CC" w:rsidRPr="00570C86">
              <w:rPr>
                <w:rFonts w:cstheme="minorHAnsi"/>
                <w:b w:val="0"/>
                <w:bCs w:val="0"/>
                <w:color w:val="000000" w:themeColor="text1"/>
                <w:sz w:val="20"/>
                <w:szCs w:val="20"/>
              </w:rPr>
              <w:t>w Piotrowicach</w:t>
            </w:r>
          </w:p>
          <w:p w14:paraId="198C937E" w14:textId="74AA228C" w:rsidR="00F5258F"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działań środowiskowych w gospodarstwach rolnych m.in. w zakresie usuwania azbestu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odpadów z działalności rolniczej (np. folie)</w:t>
            </w:r>
          </w:p>
          <w:p w14:paraId="72C85B2C" w14:textId="77777777" w:rsidR="00564816" w:rsidRPr="00570C86" w:rsidRDefault="0056481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Szkolenia dla rolników z zakresu nowoczesnego i ekologicznego rolnictwa</w:t>
            </w:r>
          </w:p>
          <w:p w14:paraId="2F36D3E6" w14:textId="0B5EAA6A" w:rsidR="00564816" w:rsidRDefault="00564816" w:rsidP="00873148">
            <w:pPr>
              <w:pStyle w:val="Akapitzlist"/>
              <w:numPr>
                <w:ilvl w:val="0"/>
                <w:numId w:val="11"/>
              </w:numPr>
              <w:suppressAutoHyphens/>
              <w:spacing w:line="360" w:lineRule="auto"/>
              <w:jc w:val="both"/>
              <w:rPr>
                <w:rFonts w:cstheme="minorHAnsi"/>
              </w:rPr>
            </w:pPr>
            <w:r w:rsidRPr="00570C86">
              <w:rPr>
                <w:rFonts w:cstheme="minorHAnsi"/>
                <w:b w:val="0"/>
                <w:bCs w:val="0"/>
                <w:color w:val="000000" w:themeColor="text1"/>
                <w:sz w:val="20"/>
                <w:szCs w:val="20"/>
              </w:rPr>
              <w:t>Promocja lokalnej przedsiębiorczości, produkcji, agroturystyki i gastronomii</w:t>
            </w:r>
          </w:p>
        </w:tc>
      </w:tr>
      <w:tr w:rsidR="00F5258F" w14:paraId="6E3D6C8D" w14:textId="77777777" w:rsidTr="00F5258F">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D474FCD" w14:textId="59906B67"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3CD18CF" w14:textId="6508564A" w:rsidR="00F5258F" w:rsidRPr="00250B8F" w:rsidRDefault="00F5258F"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7EAB0B88" w14:textId="77777777" w:rsidTr="00271086">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59BB9F15" w14:textId="29B8AECA"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rPr>
              <w:t>Z</w:t>
            </w:r>
            <w:r w:rsidRPr="00570C86">
              <w:rPr>
                <w:rFonts w:cstheme="minorHAnsi"/>
                <w:b w:val="0"/>
                <w:bCs w:val="0"/>
                <w:sz w:val="20"/>
                <w:szCs w:val="20"/>
              </w:rPr>
              <w:t>achęcenie nowych przedsiębiorców do zakładania firm przetwórstwa spożywczego na terenie Gminy Słupca.</w:t>
            </w:r>
          </w:p>
          <w:p w14:paraId="6CBCE1C2" w14:textId="63A5AD58"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Rozwój innowacyjnego i ekologicznego rolnictwa na terenie Gminy.</w:t>
            </w:r>
          </w:p>
          <w:p w14:paraId="252DC963" w14:textId="0194F550"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Wsparcie rolników i producentów produktów lokalnych.</w:t>
            </w:r>
          </w:p>
          <w:p w14:paraId="6893A2D2" w14:textId="438A9B63" w:rsidR="00564816" w:rsidRPr="00570C86" w:rsidRDefault="00564816" w:rsidP="00873148">
            <w:pPr>
              <w:pStyle w:val="Akapitzlist"/>
              <w:numPr>
                <w:ilvl w:val="0"/>
                <w:numId w:val="12"/>
              </w:numPr>
              <w:suppressAutoHyphens/>
              <w:spacing w:line="360" w:lineRule="auto"/>
              <w:ind w:left="577"/>
              <w:jc w:val="both"/>
              <w:rPr>
                <w:rFonts w:cstheme="minorHAnsi"/>
                <w:b w:val="0"/>
                <w:bCs w:val="0"/>
                <w:sz w:val="20"/>
                <w:szCs w:val="20"/>
              </w:rPr>
            </w:pPr>
            <w:r w:rsidRPr="00570C86">
              <w:rPr>
                <w:rFonts w:cstheme="minorHAnsi"/>
                <w:b w:val="0"/>
                <w:bCs w:val="0"/>
                <w:sz w:val="20"/>
                <w:szCs w:val="20"/>
              </w:rPr>
              <w:t>Częściowe zatrzymanie kapitału w obrębie Gminy poprzez bezpośredni handel pomiędzy producentami lokalnymi a mieszkańcami.</w:t>
            </w:r>
          </w:p>
          <w:p w14:paraId="62561A53" w14:textId="77777777" w:rsidR="00F5258F"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Poprawa jakości środowiska i świadomości ekologicznej wśród osób zatrudnionych w rolnictwie.</w:t>
            </w:r>
          </w:p>
          <w:p w14:paraId="61CA9445" w14:textId="77777777" w:rsidR="00564816"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Promocja edukacji rolniczej.</w:t>
            </w:r>
          </w:p>
          <w:p w14:paraId="0133FDCC" w14:textId="65C7FEDB" w:rsidR="00564816" w:rsidRPr="00570C86" w:rsidRDefault="00564816" w:rsidP="00873148">
            <w:pPr>
              <w:pStyle w:val="Akapitzlist"/>
              <w:numPr>
                <w:ilvl w:val="0"/>
                <w:numId w:val="12"/>
              </w:numPr>
              <w:suppressAutoHyphens/>
              <w:spacing w:line="360" w:lineRule="auto"/>
              <w:ind w:left="577"/>
              <w:jc w:val="both"/>
              <w:rPr>
                <w:rFonts w:cstheme="minorHAnsi"/>
                <w:b w:val="0"/>
                <w:bCs w:val="0"/>
              </w:rPr>
            </w:pPr>
            <w:r w:rsidRPr="00570C86">
              <w:rPr>
                <w:rFonts w:cstheme="minorHAnsi"/>
                <w:b w:val="0"/>
                <w:bCs w:val="0"/>
                <w:sz w:val="20"/>
                <w:szCs w:val="20"/>
              </w:rPr>
              <w:t>Promocja lokalnych produktów spożywczych (m.in. miodu, wina, cebuli itp.)</w:t>
            </w:r>
          </w:p>
        </w:tc>
        <w:tc>
          <w:tcPr>
            <w:tcW w:w="2997" w:type="dxa"/>
            <w:shd w:val="clear" w:color="auto" w:fill="E7E6E6" w:themeFill="background2"/>
            <w:vAlign w:val="center"/>
          </w:tcPr>
          <w:p w14:paraId="77D166C5" w14:textId="0E5FDD5A"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przedsiębiorstw przemysłu przetwórczego na terenie Gminy (szt.)</w:t>
            </w:r>
          </w:p>
          <w:p w14:paraId="7629D782" w14:textId="4C773860"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szkoleń branżowych zorganizowanych w gminie w</w:t>
            </w:r>
            <w:r w:rsidR="00564816">
              <w:rPr>
                <w:rFonts w:cstheme="minorHAnsi"/>
                <w:sz w:val="20"/>
                <w:szCs w:val="20"/>
              </w:rPr>
              <w:t xml:space="preserve"> </w:t>
            </w:r>
            <w:r w:rsidR="00564816" w:rsidRPr="00564816">
              <w:rPr>
                <w:rFonts w:cstheme="minorHAnsi"/>
                <w:sz w:val="20"/>
                <w:szCs w:val="20"/>
              </w:rPr>
              <w:t>ciągu roku (szt.)</w:t>
            </w:r>
          </w:p>
          <w:p w14:paraId="3E3D7DC7" w14:textId="5601B57A" w:rsidR="00564816" w:rsidRPr="00564816"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564816" w:rsidRPr="00564816">
              <w:rPr>
                <w:rFonts w:cstheme="minorHAnsi"/>
                <w:sz w:val="20"/>
                <w:szCs w:val="20"/>
              </w:rPr>
              <w:t>iczba stanowisk sprzedaży na nowopowstałym targowisku (szt.)</w:t>
            </w:r>
          </w:p>
          <w:p w14:paraId="429C3BB3" w14:textId="75E975C5" w:rsidR="00F5258F" w:rsidRDefault="00BB2C86" w:rsidP="0079501B">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sz w:val="20"/>
                <w:szCs w:val="20"/>
              </w:rPr>
              <w:t>li</w:t>
            </w:r>
            <w:r w:rsidR="00564816" w:rsidRPr="00564816">
              <w:rPr>
                <w:rFonts w:cstheme="minorHAnsi"/>
                <w:sz w:val="20"/>
                <w:szCs w:val="20"/>
              </w:rPr>
              <w:t>czba gospodarstw korzystających ze wsparcia gminy w zakresie działań środowiskowych (szt.)</w:t>
            </w:r>
          </w:p>
        </w:tc>
      </w:tr>
      <w:tr w:rsidR="00250B8F" w14:paraId="5EE76A6A" w14:textId="77777777" w:rsidTr="00250B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4CB334" w:themeFill="accent1"/>
            <w:vAlign w:val="center"/>
          </w:tcPr>
          <w:p w14:paraId="766013E0" w14:textId="151249E0" w:rsidR="00250B8F" w:rsidRPr="00250B8F" w:rsidRDefault="00250B8F" w:rsidP="00873148">
            <w:pPr>
              <w:suppressAutoHyphens/>
              <w:spacing w:line="360" w:lineRule="auto"/>
              <w:jc w:val="center"/>
              <w:rPr>
                <w:rFonts w:cstheme="minorHAnsi"/>
              </w:rPr>
            </w:pPr>
            <w:r w:rsidRPr="00250B8F">
              <w:rPr>
                <w:rFonts w:cstheme="minorHAnsi"/>
                <w:color w:val="FFFFFF" w:themeColor="background1"/>
              </w:rPr>
              <w:lastRenderedPageBreak/>
              <w:t>Cel operacyjny I.2.</w:t>
            </w:r>
            <w:r w:rsidRPr="00250B8F">
              <w:rPr>
                <w:rFonts w:cstheme="minorHAnsi"/>
                <w:color w:val="FFFFFF" w:themeColor="background1"/>
              </w:rPr>
              <w:br/>
              <w:t>Rozwinięta sfera gospodarcza i inwestycyjna</w:t>
            </w:r>
          </w:p>
        </w:tc>
      </w:tr>
      <w:tr w:rsidR="00F5258F" w14:paraId="55658ADE"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535A0C5" w14:textId="5B3D73F1" w:rsidR="00F5258F" w:rsidRPr="00F5258F" w:rsidRDefault="00F5258F"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F5258F" w14:paraId="2D7DE5C4" w14:textId="77777777" w:rsidTr="00F525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7242A92" w14:textId="5CC677DE"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Aktywne dążenie do przyciągnięcia inwestorów na teren Gminy</w:t>
            </w:r>
          </w:p>
          <w:p w14:paraId="73BE3177" w14:textId="61119DD9" w:rsidR="00605A7B" w:rsidRPr="00605A7B" w:rsidRDefault="00605A7B" w:rsidP="00873148">
            <w:pPr>
              <w:pStyle w:val="Akapitzlist"/>
              <w:numPr>
                <w:ilvl w:val="0"/>
                <w:numId w:val="11"/>
              </w:numPr>
              <w:suppressAutoHyphens/>
              <w:spacing w:line="360" w:lineRule="auto"/>
              <w:jc w:val="both"/>
              <w:rPr>
                <w:rFonts w:cstheme="minorHAnsi"/>
                <w:b w:val="0"/>
                <w:bCs w:val="0"/>
                <w:color w:val="000000" w:themeColor="text1"/>
                <w:sz w:val="20"/>
                <w:szCs w:val="20"/>
              </w:rPr>
            </w:pPr>
            <w:r>
              <w:rPr>
                <w:rFonts w:cstheme="minorHAnsi"/>
                <w:b w:val="0"/>
                <w:bCs w:val="0"/>
                <w:color w:val="000000" w:themeColor="text1"/>
                <w:sz w:val="20"/>
                <w:szCs w:val="20"/>
              </w:rPr>
              <w:t>U</w:t>
            </w:r>
            <w:r w:rsidRPr="00605A7B">
              <w:rPr>
                <w:rFonts w:cstheme="minorHAnsi"/>
                <w:b w:val="0"/>
                <w:bCs w:val="0"/>
                <w:color w:val="000000" w:themeColor="text1"/>
                <w:sz w:val="20"/>
                <w:szCs w:val="20"/>
              </w:rPr>
              <w:t xml:space="preserve">zbrojenie przekształconych gruntów pod inwestycje przy węźle autostrady i przy drodze wojewódzkiej nr 466 między węzłem a miastem Słupca </w:t>
            </w:r>
          </w:p>
          <w:p w14:paraId="12E850ED" w14:textId="4C51D8CB" w:rsidR="00605A7B" w:rsidRPr="00605A7B" w:rsidRDefault="00605A7B" w:rsidP="00873148">
            <w:pPr>
              <w:pStyle w:val="Akapitzlist"/>
              <w:numPr>
                <w:ilvl w:val="0"/>
                <w:numId w:val="11"/>
              </w:numPr>
              <w:suppressAutoHyphens/>
              <w:spacing w:line="360" w:lineRule="auto"/>
              <w:jc w:val="both"/>
              <w:rPr>
                <w:rFonts w:cstheme="minorHAnsi"/>
                <w:b w:val="0"/>
                <w:bCs w:val="0"/>
                <w:color w:val="000000" w:themeColor="text1"/>
                <w:sz w:val="20"/>
                <w:szCs w:val="20"/>
              </w:rPr>
            </w:pPr>
            <w:r>
              <w:rPr>
                <w:rFonts w:cstheme="minorHAnsi"/>
                <w:b w:val="0"/>
                <w:bCs w:val="0"/>
                <w:color w:val="000000" w:themeColor="text1"/>
                <w:sz w:val="20"/>
                <w:szCs w:val="20"/>
              </w:rPr>
              <w:t>P</w:t>
            </w:r>
            <w:r w:rsidRPr="00605A7B">
              <w:rPr>
                <w:rFonts w:cstheme="minorHAnsi"/>
                <w:b w:val="0"/>
                <w:bCs w:val="0"/>
                <w:color w:val="000000" w:themeColor="text1"/>
                <w:sz w:val="20"/>
                <w:szCs w:val="20"/>
              </w:rPr>
              <w:t>rzekształcanie gruntów rolnych na inwestycyjne w obrębach w obrębie węzła autostrady i przy drodze wojewódzkiej nr 466</w:t>
            </w:r>
          </w:p>
          <w:p w14:paraId="71821DC5" w14:textId="68BE9DF2"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Nawiązanie współpracy z podmiotami zagranicznymi w zakresie rozwoju gospodarczego</w:t>
            </w:r>
          </w:p>
          <w:p w14:paraId="1834CC9D" w14:textId="0C459BA5"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Ułatwianie mieszkańcom i inwestorom zakładania i prowadzenia działalności gospodarczej</w:t>
            </w:r>
          </w:p>
          <w:p w14:paraId="3C9A5CE1" w14:textId="33D065D3"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Tworzenie dobrych warunków dla rozwoju małych i średnich przedsiębiorstw</w:t>
            </w:r>
          </w:p>
          <w:p w14:paraId="08EA0646" w14:textId="7730C4FD" w:rsidR="00F5258F" w:rsidRPr="00570C86" w:rsidRDefault="00F5258F"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Wsparcie osób bezrobotnych w powrocie na rynek pracy</w:t>
            </w:r>
          </w:p>
          <w:p w14:paraId="6CE52308" w14:textId="59E31764" w:rsidR="00F5258F" w:rsidRPr="00F5258F" w:rsidRDefault="00F5258F"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Wdrażanie instrumentów służących podnoszeniu kwalifikacji, nabywaniu kompetencji i zdobywaniu doświadczenia zawodowego mieszkańców, w szczególności osób młodych</w:t>
            </w:r>
          </w:p>
        </w:tc>
      </w:tr>
      <w:tr w:rsidR="00F5258F" w14:paraId="1B30AAEF" w14:textId="77777777" w:rsidTr="00F5258F">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2E0D0F7C" w14:textId="6B31AAC8"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4617D419" w14:textId="50FA3891" w:rsidR="00F5258F" w:rsidRPr="00250B8F" w:rsidRDefault="00F5258F"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6D24B15F" w14:textId="77777777" w:rsidTr="00B763CC">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6476A9E2" w14:textId="700F9911" w:rsidR="00F5258F" w:rsidRPr="00B01155" w:rsidRDefault="00F27ECA"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Podniesienie atrakcyjności inwestycyjnej Gminy i jej promocja, a w konsekwencji przyciągni</w:t>
            </w:r>
            <w:r w:rsidR="00350BC0">
              <w:rPr>
                <w:rFonts w:cstheme="minorHAnsi"/>
                <w:b w:val="0"/>
                <w:bCs w:val="0"/>
                <w:sz w:val="20"/>
                <w:szCs w:val="20"/>
              </w:rPr>
              <w:t>ę</w:t>
            </w:r>
            <w:r w:rsidRPr="00B01155">
              <w:rPr>
                <w:rFonts w:cstheme="minorHAnsi"/>
                <w:b w:val="0"/>
                <w:bCs w:val="0"/>
                <w:sz w:val="20"/>
                <w:szCs w:val="20"/>
              </w:rPr>
              <w:t>cie nowych przedsiębiorców i wzrost przedsiębiorczości wśród mieszkańców Gminy.</w:t>
            </w:r>
          </w:p>
          <w:p w14:paraId="7F911AF0" w14:textId="77777777" w:rsidR="00F27ECA" w:rsidRPr="00B01155" w:rsidRDefault="00F27ECA"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Wzrost gospodarczy w wyniku zwiększającej się liczby przedsiębiorstw działających w różnych dziedzinach, zapewniających atrakcyjne zatrudnienie mieszkańcom Gminy.</w:t>
            </w:r>
          </w:p>
          <w:p w14:paraId="505D57B9" w14:textId="24F72570" w:rsidR="00B01155" w:rsidRPr="00B01155" w:rsidRDefault="00B01155" w:rsidP="00873148">
            <w:pPr>
              <w:pStyle w:val="Akapitzlist"/>
              <w:numPr>
                <w:ilvl w:val="0"/>
                <w:numId w:val="12"/>
              </w:numPr>
              <w:suppressAutoHyphens/>
              <w:spacing w:line="360" w:lineRule="auto"/>
              <w:ind w:left="577"/>
              <w:jc w:val="both"/>
              <w:rPr>
                <w:rFonts w:cstheme="minorHAnsi"/>
                <w:b w:val="0"/>
                <w:bCs w:val="0"/>
                <w:sz w:val="20"/>
                <w:szCs w:val="20"/>
              </w:rPr>
            </w:pPr>
            <w:r w:rsidRPr="00B01155">
              <w:rPr>
                <w:rFonts w:cstheme="minorHAnsi"/>
                <w:b w:val="0"/>
                <w:bCs w:val="0"/>
                <w:sz w:val="20"/>
                <w:szCs w:val="20"/>
              </w:rPr>
              <w:t>Zmniejszenie bezrobocia wśród mieszkańców na terenie Gminy.</w:t>
            </w:r>
          </w:p>
        </w:tc>
        <w:tc>
          <w:tcPr>
            <w:tcW w:w="2997" w:type="dxa"/>
            <w:shd w:val="clear" w:color="auto" w:fill="E7E6E6" w:themeFill="background2"/>
            <w:vAlign w:val="center"/>
          </w:tcPr>
          <w:p w14:paraId="14FCCCCE" w14:textId="026A97F1"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w:t>
            </w:r>
            <w:r w:rsidR="00B01155" w:rsidRPr="00B01155">
              <w:rPr>
                <w:rFonts w:cstheme="minorHAnsi"/>
                <w:sz w:val="20"/>
                <w:szCs w:val="20"/>
              </w:rPr>
              <w:t>topień uzbrojenia terenów inwestycyjnych (%)</w:t>
            </w:r>
          </w:p>
          <w:p w14:paraId="63F9E764" w14:textId="78E79224"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00B01155" w:rsidRPr="00B01155">
              <w:rPr>
                <w:rFonts w:cstheme="minorHAnsi"/>
                <w:sz w:val="20"/>
                <w:szCs w:val="20"/>
              </w:rPr>
              <w:t>iczba inwestorów na terenie Gminy (szt.)</w:t>
            </w:r>
          </w:p>
          <w:p w14:paraId="19DEC277" w14:textId="7B469298"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00B01155" w:rsidRPr="00B01155">
              <w:rPr>
                <w:rFonts w:cstheme="minorHAnsi"/>
                <w:sz w:val="20"/>
                <w:szCs w:val="20"/>
              </w:rPr>
              <w:t>iczba podmiotów działalności gospodarczej na terenie Gminy (szt.).</w:t>
            </w:r>
          </w:p>
          <w:p w14:paraId="27FB4221" w14:textId="17CD9A16" w:rsidR="00B01155"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00B01155" w:rsidRPr="00B01155">
              <w:rPr>
                <w:rFonts w:cstheme="minorHAnsi"/>
                <w:sz w:val="20"/>
                <w:szCs w:val="20"/>
              </w:rPr>
              <w:t>dział bezrobotnych na terenie Gminy (%)</w:t>
            </w:r>
          </w:p>
        </w:tc>
      </w:tr>
      <w:tr w:rsidR="00250B8F" w14:paraId="338AFC94" w14:textId="77777777" w:rsidTr="00250B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4CB334" w:themeFill="accent1"/>
            <w:vAlign w:val="center"/>
          </w:tcPr>
          <w:p w14:paraId="799A67BF" w14:textId="5A62B75B" w:rsidR="00250B8F" w:rsidRDefault="00250B8F" w:rsidP="00873148">
            <w:pPr>
              <w:suppressAutoHyphens/>
              <w:spacing w:line="360" w:lineRule="auto"/>
              <w:jc w:val="center"/>
              <w:rPr>
                <w:rFonts w:cstheme="minorHAnsi"/>
                <w:b w:val="0"/>
                <w:bCs w:val="0"/>
              </w:rPr>
            </w:pPr>
            <w:r w:rsidRPr="00250B8F">
              <w:rPr>
                <w:rFonts w:cstheme="minorHAnsi"/>
                <w:color w:val="FFFFFF" w:themeColor="background1"/>
              </w:rPr>
              <w:t>Cel operacyjny I.3.</w:t>
            </w:r>
            <w:r w:rsidRPr="00250B8F">
              <w:rPr>
                <w:rFonts w:cstheme="minorHAnsi"/>
                <w:color w:val="FFFFFF" w:themeColor="background1"/>
              </w:rPr>
              <w:br/>
              <w:t xml:space="preserve">Promocja </w:t>
            </w:r>
            <w:r w:rsidR="00B763CC">
              <w:rPr>
                <w:rFonts w:cstheme="minorHAnsi"/>
                <w:color w:val="FFFFFF" w:themeColor="background1"/>
              </w:rPr>
              <w:t xml:space="preserve">Gminy </w:t>
            </w:r>
            <w:r w:rsidRPr="00250B8F">
              <w:rPr>
                <w:rFonts w:cstheme="minorHAnsi"/>
                <w:color w:val="FFFFFF" w:themeColor="background1"/>
              </w:rPr>
              <w:t>i rozszerzenie oferty rekreacyjno-wypoczynkowej</w:t>
            </w:r>
          </w:p>
        </w:tc>
      </w:tr>
      <w:tr w:rsidR="00F5258F" w14:paraId="2BCCEFAB" w14:textId="77777777" w:rsidTr="00F5258F">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0F68352E" w14:textId="5F95D910" w:rsidR="00F5258F" w:rsidRPr="00B763CC" w:rsidRDefault="00F5258F" w:rsidP="00E3253E">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F5258F" w14:paraId="5AD8F671" w14:textId="77777777" w:rsidTr="00F5258F">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6D2DF2F" w14:textId="123A7A04" w:rsidR="00B763CC"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Rozbudowa (w tym wytyczenie i oznakowanie) i promocja ścieżek pieszo-rowerowych śladami zabytków, połączonych z gminnymi atrakcjami, historią i miejscami wypoczynku</w:t>
            </w:r>
          </w:p>
          <w:p w14:paraId="0DAA79D0" w14:textId="14A94EB9" w:rsidR="00B763CC"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7" w:name="_Hlk161742309"/>
            <w:r w:rsidRPr="00570C86">
              <w:rPr>
                <w:rFonts w:cstheme="minorHAnsi"/>
                <w:b w:val="0"/>
                <w:bCs w:val="0"/>
                <w:color w:val="000000" w:themeColor="text1"/>
                <w:sz w:val="20"/>
                <w:szCs w:val="20"/>
              </w:rPr>
              <w:t>Wykorzystanie jeziora Powidzkiego na cele rekreacyjne</w:t>
            </w:r>
          </w:p>
          <w:bookmarkEnd w:id="27"/>
          <w:p w14:paraId="03A9F074" w14:textId="77777777" w:rsidR="007E778B" w:rsidRPr="00570C86" w:rsidRDefault="00B763CC"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Promocja istniejących zabytków poprzez opracowania naukowo-historyczne</w:t>
            </w:r>
          </w:p>
          <w:p w14:paraId="00E558B0" w14:textId="3E2D573D"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Nawiązanie partnerstw i współpraca z sąsiednimi samorządami oraz organizacjami pozarządowymi w zakresie wspólnej promocji regionu</w:t>
            </w:r>
          </w:p>
          <w:p w14:paraId="798808B6"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lastRenderedPageBreak/>
              <w:t>Zwiększenie promocji w mediach społecznościowych</w:t>
            </w:r>
          </w:p>
          <w:p w14:paraId="5904F59B" w14:textId="11E294CF" w:rsidR="00F5258F"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Opracowanie i dystrybucja materiałów promocyjnych Gminy związanych z gminną historią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informujących o zasobach przyrodniczych  </w:t>
            </w:r>
          </w:p>
          <w:p w14:paraId="2C92BA4C"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Rozwój agroturystyki i ekoturystyki</w:t>
            </w:r>
          </w:p>
          <w:p w14:paraId="2B579AC3" w14:textId="3876C882" w:rsidR="007E778B" w:rsidRPr="007E778B" w:rsidRDefault="007E778B"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Rozwój infrastruktury turystycznej, w tym dążenie do powiększenia bazy noclegowej i</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gastronomicznej</w:t>
            </w:r>
            <w:r w:rsidRPr="007E778B">
              <w:rPr>
                <w:rFonts w:cstheme="minorHAnsi"/>
                <w:color w:val="000000" w:themeColor="text1"/>
              </w:rPr>
              <w:t xml:space="preserve"> </w:t>
            </w:r>
          </w:p>
        </w:tc>
      </w:tr>
      <w:tr w:rsidR="00F5258F" w14:paraId="2FEB02E9" w14:textId="77777777" w:rsidTr="00730DDF">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34579B13" w14:textId="564C3244" w:rsidR="00F5258F" w:rsidRPr="00250B8F" w:rsidRDefault="00F5258F" w:rsidP="00873148">
            <w:pPr>
              <w:suppressAutoHyphens/>
              <w:spacing w:line="360" w:lineRule="auto"/>
              <w:jc w:val="center"/>
              <w:rPr>
                <w:rFonts w:cstheme="minorHAnsi"/>
                <w:sz w:val="20"/>
                <w:szCs w:val="20"/>
              </w:rPr>
            </w:pPr>
            <w:r w:rsidRPr="00250B8F">
              <w:rPr>
                <w:rFonts w:cstheme="minorHAnsi"/>
                <w:sz w:val="20"/>
                <w:szCs w:val="20"/>
              </w:rPr>
              <w:lastRenderedPageBreak/>
              <w:t>Oczekiwane rezultaty planowanych działań</w:t>
            </w:r>
          </w:p>
        </w:tc>
        <w:tc>
          <w:tcPr>
            <w:tcW w:w="2997" w:type="dxa"/>
            <w:shd w:val="clear" w:color="auto" w:fill="BFBFBF" w:themeFill="accent4"/>
            <w:vAlign w:val="center"/>
          </w:tcPr>
          <w:p w14:paraId="1FE50484" w14:textId="34405577" w:rsidR="00F5258F" w:rsidRPr="00250B8F" w:rsidRDefault="00F5258F"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F5258F" w14:paraId="11937794" w14:textId="77777777" w:rsidTr="009705A7">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48BDBCD6" w14:textId="7FD3384E"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Wzrost rozpoznawalności Gminy jako miejsca atrakcyjnego do</w:t>
            </w:r>
            <w:r w:rsidR="00262ADE">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realizacji turystyki weekendowej. </w:t>
            </w:r>
          </w:p>
          <w:p w14:paraId="32023FE6" w14:textId="77777777" w:rsidR="007E778B" w:rsidRPr="00570C86"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Zapewnienie oferty turystyczno-rekreacyjnej na terenie Gminy, w oparciu o nowoczesną infrastrukturę rekreacyjną, sportową i wypoczynkową, spełniającą oczekiwania odwiedzających Gminę i jej mieszkańców oraz sprzyjającej nawiązywaniu i pogłębianiu relacji i kontaktów społecznych.</w:t>
            </w:r>
          </w:p>
          <w:p w14:paraId="5B0DA2D6" w14:textId="260A5E07" w:rsidR="00F5258F" w:rsidRPr="009705A7" w:rsidRDefault="007E778B"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Wzrost rozpoznawalności Gminy dzięki wykorzystywaniu jej zasobów, przyrodniczych, kulturowych i dziedzictwa lokalnego.</w:t>
            </w:r>
          </w:p>
        </w:tc>
        <w:tc>
          <w:tcPr>
            <w:tcW w:w="2997" w:type="dxa"/>
            <w:shd w:val="clear" w:color="auto" w:fill="E7E6E6" w:themeFill="background2"/>
            <w:vAlign w:val="center"/>
          </w:tcPr>
          <w:p w14:paraId="223A325D" w14:textId="32DF63A2"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d</w:t>
            </w:r>
            <w:r w:rsidR="009705A7" w:rsidRPr="009705A7">
              <w:rPr>
                <w:rFonts w:cstheme="minorHAnsi"/>
                <w:sz w:val="20"/>
                <w:szCs w:val="20"/>
              </w:rPr>
              <w:t>ługość wytyczonych ścieżek pieszo-rowerowych (km)</w:t>
            </w:r>
          </w:p>
          <w:p w14:paraId="24431FF2" w14:textId="26735DBA"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w:t>
            </w:r>
            <w:r w:rsidR="009705A7" w:rsidRPr="009705A7">
              <w:rPr>
                <w:rFonts w:cstheme="minorHAnsi"/>
                <w:sz w:val="20"/>
                <w:szCs w:val="20"/>
              </w:rPr>
              <w:t>czba współprac w zakresie rozwoju turystyki i rekreacji (szt.)</w:t>
            </w:r>
          </w:p>
          <w:p w14:paraId="0B7CC429" w14:textId="1ECE7483" w:rsidR="009705A7" w:rsidRPr="009705A7"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w:t>
            </w:r>
            <w:r w:rsidR="009705A7" w:rsidRPr="009705A7">
              <w:rPr>
                <w:rFonts w:cstheme="minorHAnsi"/>
                <w:sz w:val="20"/>
                <w:szCs w:val="20"/>
              </w:rPr>
              <w:t>iczba opracowa</w:t>
            </w:r>
            <w:r w:rsidR="00350BC0">
              <w:rPr>
                <w:rFonts w:cstheme="minorHAnsi"/>
                <w:sz w:val="20"/>
                <w:szCs w:val="20"/>
              </w:rPr>
              <w:t>ń</w:t>
            </w:r>
            <w:r w:rsidR="009705A7" w:rsidRPr="009705A7">
              <w:rPr>
                <w:rFonts w:cstheme="minorHAnsi"/>
                <w:sz w:val="20"/>
                <w:szCs w:val="20"/>
              </w:rPr>
              <w:t xml:space="preserve"> naukowo-historycznych (szt.) liczba gospodarstw agroturystycznych/ ekoturystycznych (szt.)</w:t>
            </w:r>
          </w:p>
          <w:p w14:paraId="4C7E0E78" w14:textId="11A056B4" w:rsidR="009705A7" w:rsidRPr="009705A7" w:rsidRDefault="009705A7" w:rsidP="00262ADE">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705A7">
              <w:rPr>
                <w:rFonts w:cstheme="minorHAnsi"/>
                <w:sz w:val="20"/>
                <w:szCs w:val="20"/>
              </w:rPr>
              <w:t>liczba miejsc noclegowych (szt.)</w:t>
            </w:r>
          </w:p>
          <w:p w14:paraId="540DA58C" w14:textId="4F2AFD99" w:rsidR="009705A7" w:rsidRPr="009705A7" w:rsidRDefault="009705A7" w:rsidP="00262ADE">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705A7">
              <w:rPr>
                <w:rFonts w:cstheme="minorHAnsi"/>
                <w:sz w:val="20"/>
                <w:szCs w:val="20"/>
              </w:rPr>
              <w:t>liczba punktów gastronomicznych (szt.)</w:t>
            </w:r>
          </w:p>
          <w:p w14:paraId="31B0867F" w14:textId="77777777" w:rsidR="009705A7" w:rsidRPr="00262ADE" w:rsidRDefault="009705A7" w:rsidP="00262ADE">
            <w:pPr>
              <w:suppressAutoHyphens/>
              <w:spacing w:line="360"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352CC522" w14:textId="3177FA8F" w:rsidR="00F5258F" w:rsidRPr="009705A7" w:rsidRDefault="00F5258F"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bookmarkEnd w:id="26"/>
    </w:tbl>
    <w:p w14:paraId="7327740A" w14:textId="77777777" w:rsidR="00250B8F" w:rsidRDefault="00250B8F" w:rsidP="00873148">
      <w:pPr>
        <w:suppressAutoHyphens/>
        <w:rPr>
          <w:rFonts w:cstheme="minorHAnsi"/>
          <w:b/>
          <w:bCs/>
        </w:rPr>
      </w:pPr>
    </w:p>
    <w:bookmarkEnd w:id="25"/>
    <w:p w14:paraId="4D31B629" w14:textId="77777777" w:rsidR="00914B04" w:rsidRPr="001446C7" w:rsidRDefault="00914B04" w:rsidP="00873148">
      <w:pPr>
        <w:suppressAutoHyphens/>
        <w:rPr>
          <w:rFonts w:cstheme="minorHAnsi"/>
        </w:rPr>
        <w:sectPr w:rsidR="00914B04" w:rsidRPr="001446C7" w:rsidSect="00AB6BAD">
          <w:pgSz w:w="11906" w:h="16838"/>
          <w:pgMar w:top="1417" w:right="1417" w:bottom="1417" w:left="1417" w:header="708" w:footer="708" w:gutter="0"/>
          <w:cols w:space="708"/>
          <w:docGrid w:linePitch="360"/>
        </w:sectPr>
      </w:pPr>
    </w:p>
    <w:p w14:paraId="5CEDCEEA" w14:textId="5A3F6238" w:rsidR="00C52617" w:rsidRPr="005B050A" w:rsidRDefault="00C52617" w:rsidP="00262ADE">
      <w:pPr>
        <w:suppressAutoHyphens/>
        <w:jc w:val="left"/>
        <w:rPr>
          <w:rFonts w:cstheme="minorHAnsi"/>
          <w:b/>
          <w:bCs/>
          <w:color w:val="000000" w:themeColor="text1"/>
        </w:rPr>
      </w:pPr>
      <w:r w:rsidRPr="00FB08BA">
        <w:rPr>
          <w:rFonts w:ascii="Calibri" w:eastAsia="Batang" w:hAnsi="Calibri" w:cs="Calibri"/>
          <w:b/>
          <w:bCs/>
          <w:noProof/>
          <w:color w:val="000000" w:themeColor="text1"/>
          <w:sz w:val="22"/>
        </w:rPr>
        <w:lastRenderedPageBreak/>
        <w:drawing>
          <wp:anchor distT="0" distB="0" distL="114300" distR="114300" simplePos="0" relativeHeight="251682816" behindDoc="0" locked="0" layoutInCell="1" allowOverlap="1" wp14:anchorId="21744557" wp14:editId="64FA1131">
            <wp:simplePos x="0" y="0"/>
            <wp:positionH relativeFrom="column">
              <wp:posOffset>4883150</wp:posOffset>
            </wp:positionH>
            <wp:positionV relativeFrom="paragraph">
              <wp:posOffset>0</wp:posOffset>
            </wp:positionV>
            <wp:extent cx="914400" cy="914400"/>
            <wp:effectExtent l="0" t="0" r="0" b="0"/>
            <wp:wrapThrough wrapText="bothSides">
              <wp:wrapPolygon edited="0">
                <wp:start x="9450" y="1800"/>
                <wp:lineTo x="900" y="11250"/>
                <wp:lineTo x="3150" y="17100"/>
                <wp:lineTo x="3150" y="19350"/>
                <wp:lineTo x="18000" y="19350"/>
                <wp:lineTo x="18000" y="17100"/>
                <wp:lineTo x="20250" y="11250"/>
                <wp:lineTo x="19800" y="7650"/>
                <wp:lineTo x="15750" y="3600"/>
                <wp:lineTo x="11700" y="1800"/>
                <wp:lineTo x="9450" y="1800"/>
              </wp:wrapPolygon>
            </wp:wrapThrough>
            <wp:docPr id="1302128519" name="Grafika 1" descr="Do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59015" name="Grafika 1347159015" descr="Dom z wypełnieniem pełnym"/>
                    <pic:cNvPicPr/>
                  </pic:nvPicPr>
                  <pic:blipFill>
                    <a:blip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5B050A">
        <w:rPr>
          <w:rFonts w:cstheme="minorHAnsi"/>
          <w:b/>
          <w:bCs/>
          <w:color w:val="000000" w:themeColor="text1"/>
        </w:rPr>
        <w:t>CEL STRATEGICZNY II</w:t>
      </w:r>
    </w:p>
    <w:p w14:paraId="72B60101" w14:textId="6C56D53C" w:rsidR="00C142BE" w:rsidRPr="005B050A" w:rsidRDefault="00C52617" w:rsidP="00262ADE">
      <w:pPr>
        <w:suppressAutoHyphens/>
        <w:jc w:val="left"/>
        <w:rPr>
          <w:rFonts w:cstheme="minorHAnsi"/>
          <w:b/>
          <w:bCs/>
          <w:color w:val="000000" w:themeColor="text1"/>
        </w:rPr>
      </w:pPr>
      <w:r w:rsidRPr="005B050A">
        <w:rPr>
          <w:rFonts w:cstheme="minorHAnsi"/>
          <w:b/>
          <w:bCs/>
          <w:color w:val="000000" w:themeColor="text1"/>
        </w:rPr>
        <w:t>DOSTĘPNA I BEZPIECZNA PRZESTRZEŃ W GMINIE SŁUPCA Z ZACHOWANIEM WALORÓW ŚRODOWISKA NATURALNEGO</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624"/>
        <w:gridCol w:w="3400"/>
      </w:tblGrid>
      <w:tr w:rsidR="00C52617" w:rsidRPr="00250B8F" w14:paraId="38A1AEF6" w14:textId="77777777" w:rsidTr="00C52617">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F9CF00" w:themeFill="accent2"/>
            <w:vAlign w:val="center"/>
          </w:tcPr>
          <w:p w14:paraId="47DB06D3" w14:textId="782B3751" w:rsidR="00C52617" w:rsidRPr="00250B8F" w:rsidRDefault="00C52617" w:rsidP="00873148">
            <w:pPr>
              <w:suppressAutoHyphens/>
              <w:spacing w:line="360" w:lineRule="auto"/>
              <w:jc w:val="center"/>
              <w:rPr>
                <w:rFonts w:cstheme="minorHAnsi"/>
              </w:rPr>
            </w:pPr>
            <w:r w:rsidRPr="00C52617">
              <w:rPr>
                <w:rFonts w:cstheme="minorHAnsi"/>
                <w:color w:val="000000" w:themeColor="text1"/>
              </w:rPr>
              <w:t>Cel operacyjny II.1.</w:t>
            </w:r>
            <w:r w:rsidRPr="00C52617">
              <w:rPr>
                <w:rFonts w:cstheme="minorHAnsi"/>
                <w:color w:val="000000" w:themeColor="text1"/>
              </w:rPr>
              <w:br/>
              <w:t>Zapewnienie bezpiecznej i ogólnodostępnej infrastruktury technicznej i drogowej</w:t>
            </w:r>
          </w:p>
        </w:tc>
      </w:tr>
      <w:tr w:rsidR="00C52617" w:rsidRPr="00250B8F" w14:paraId="7FC2097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2DC1D2D5" w14:textId="77777777" w:rsidR="00C52617" w:rsidRDefault="00C52617" w:rsidP="00873148">
            <w:pPr>
              <w:suppressAutoHyphens/>
              <w:spacing w:line="360" w:lineRule="auto"/>
              <w:jc w:val="center"/>
              <w:rPr>
                <w:rFonts w:cstheme="minorHAnsi"/>
              </w:rPr>
            </w:pPr>
            <w:r w:rsidRPr="00F5258F">
              <w:rPr>
                <w:rFonts w:cstheme="minorHAnsi"/>
                <w:color w:val="000000" w:themeColor="text1"/>
              </w:rPr>
              <w:t>Kierunki działań</w:t>
            </w:r>
          </w:p>
        </w:tc>
      </w:tr>
      <w:tr w:rsidR="00C52617" w:rsidRPr="00250B8F" w14:paraId="428A993A"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8797B53"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Współpraca z zarządami dróg wszystkich kategorii w sprawach przebudowy i budowy dróg oraz bezpieczeństwa drogowego</w:t>
            </w:r>
          </w:p>
          <w:p w14:paraId="077CD7CD" w14:textId="41ED3D6D"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Budowa i remont gminnej infrastruktury drogowej, a w miejscach gdzie jest to możliwe rozbudowa ciągów pieszo-rowerowych </w:t>
            </w:r>
          </w:p>
          <w:p w14:paraId="5B6F933C"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Modernizacja oświetlenia ulicznego na energooszczędne oraz budowa oświetlenia na terenach rozwijającej się zabudowy </w:t>
            </w:r>
          </w:p>
          <w:p w14:paraId="627054BD" w14:textId="10CABD73"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Budowa sieci wodociągowej oraz kanalizacyjnej na terenach rozwijającej się zabudowy </w:t>
            </w:r>
          </w:p>
          <w:p w14:paraId="0A6FBEBD" w14:textId="71589ADB"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Dążenie do podłączenia wszystkich gminnych miejscowości d</w:t>
            </w:r>
            <w:r w:rsidR="00350BC0">
              <w:rPr>
                <w:rFonts w:cstheme="minorHAnsi"/>
                <w:b w:val="0"/>
                <w:bCs w:val="0"/>
                <w:color w:val="000000" w:themeColor="text1"/>
                <w:sz w:val="20"/>
                <w:szCs w:val="20"/>
              </w:rPr>
              <w:t>o</w:t>
            </w:r>
            <w:r w:rsidRPr="00570C86">
              <w:rPr>
                <w:rFonts w:cstheme="minorHAnsi"/>
                <w:b w:val="0"/>
                <w:bCs w:val="0"/>
                <w:color w:val="000000" w:themeColor="text1"/>
                <w:sz w:val="20"/>
                <w:szCs w:val="20"/>
              </w:rPr>
              <w:t xml:space="preserve"> sieci wodociągowej i kanalizacyjnej</w:t>
            </w:r>
          </w:p>
          <w:p w14:paraId="780741E3" w14:textId="47CF63DD"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8" w:name="_Hlk161744045"/>
            <w:r w:rsidRPr="00570C86">
              <w:rPr>
                <w:rFonts w:cstheme="minorHAnsi"/>
                <w:b w:val="0"/>
                <w:bCs w:val="0"/>
                <w:color w:val="000000" w:themeColor="text1"/>
                <w:sz w:val="20"/>
                <w:szCs w:val="20"/>
              </w:rPr>
              <w:t>Budowa lokalnych oczyszczalni ścieków</w:t>
            </w:r>
          </w:p>
          <w:bookmarkEnd w:id="28"/>
          <w:p w14:paraId="7BF51799" w14:textId="666A3964"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Modernizacja istniejącej infrastruktury kanalizacyjnej, wodociągowej, w tym budynków Stacji Uzdatniania Wody</w:t>
            </w:r>
          </w:p>
          <w:p w14:paraId="2C88E957" w14:textId="77777777" w:rsidR="00C52617" w:rsidRPr="00570C86" w:rsidRDefault="005B050A" w:rsidP="00873148">
            <w:pPr>
              <w:pStyle w:val="Akapitzlist"/>
              <w:numPr>
                <w:ilvl w:val="0"/>
                <w:numId w:val="11"/>
              </w:numPr>
              <w:suppressAutoHyphens/>
              <w:spacing w:line="360" w:lineRule="auto"/>
              <w:jc w:val="both"/>
              <w:rPr>
                <w:rFonts w:cstheme="minorHAnsi"/>
                <w:b w:val="0"/>
                <w:bCs w:val="0"/>
              </w:rPr>
            </w:pPr>
            <w:r w:rsidRPr="00570C86">
              <w:rPr>
                <w:rFonts w:cstheme="minorHAnsi"/>
                <w:b w:val="0"/>
                <w:bCs w:val="0"/>
                <w:color w:val="000000" w:themeColor="text1"/>
                <w:sz w:val="20"/>
                <w:szCs w:val="20"/>
              </w:rPr>
              <w:t>Wsparcie mieszkańców w budowie przydomowych oczyszczalni ścieków</w:t>
            </w:r>
          </w:p>
          <w:p w14:paraId="3D8C183C" w14:textId="74B45EC8" w:rsidR="005B050A" w:rsidRPr="005B050A"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dostępności do szerokopasmowego Internetu oraz współpraca z operatorami i umożliwienie rozwoju wysokiej jakości Internetu bezprzewodowego na terenie Gminy</w:t>
            </w:r>
          </w:p>
        </w:tc>
      </w:tr>
      <w:tr w:rsidR="00C52617" w14:paraId="4569E6BF" w14:textId="77777777" w:rsidTr="006A107E">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5A252FB8"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5FA48407" w14:textId="77777777" w:rsidR="00C52617" w:rsidRPr="00250B8F" w:rsidRDefault="00C52617"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07312965"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234AA38F"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Poprawa bezpieczeństwa drogowego i komfortu przemieszczania się wewnątrz Gminy dzięki wysokiej jakości infrastrukturze drogowej i przydrogowej (chodniki, oświetlenie, odpowiednie oznakowanie). </w:t>
            </w:r>
          </w:p>
          <w:p w14:paraId="017170A2" w14:textId="5D773308"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Zapewnienie dostępu do bezawaryjnej i wysokiej jakości sieci wodociągowej oraz kanalizacyjnej jak największej liczbie mieszkańców. </w:t>
            </w:r>
          </w:p>
          <w:p w14:paraId="459FE43D" w14:textId="2E06AA14"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Utrzymanie czystości wód i gleb dzięki wysokiej jakości infrastruktur</w:t>
            </w:r>
            <w:r w:rsidR="00350BC0">
              <w:rPr>
                <w:rFonts w:cstheme="minorHAnsi"/>
                <w:b w:val="0"/>
                <w:bCs w:val="0"/>
                <w:color w:val="000000" w:themeColor="text1"/>
                <w:sz w:val="20"/>
                <w:szCs w:val="20"/>
              </w:rPr>
              <w:t xml:space="preserve">y </w:t>
            </w:r>
            <w:r w:rsidRPr="00570C86">
              <w:rPr>
                <w:rFonts w:cstheme="minorHAnsi"/>
                <w:b w:val="0"/>
                <w:bCs w:val="0"/>
                <w:color w:val="000000" w:themeColor="text1"/>
                <w:sz w:val="20"/>
                <w:szCs w:val="20"/>
              </w:rPr>
              <w:t>technicznej i prawidłowemu postępowaniu z nieczystościami ciekłymi.</w:t>
            </w:r>
          </w:p>
          <w:p w14:paraId="06D26275" w14:textId="695F47A3"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atrakcyjności Gminy pod względem nowych mieszkańców i przedsiębiorców.</w:t>
            </w:r>
          </w:p>
          <w:p w14:paraId="7A1DC9C1" w14:textId="266CCA67" w:rsidR="005B050A" w:rsidRDefault="005B050A" w:rsidP="00873148">
            <w:pPr>
              <w:pStyle w:val="Akapitzlist"/>
              <w:numPr>
                <w:ilvl w:val="0"/>
                <w:numId w:val="11"/>
              </w:numPr>
              <w:suppressAutoHyphens/>
              <w:spacing w:line="360" w:lineRule="auto"/>
              <w:jc w:val="both"/>
              <w:rPr>
                <w:rFonts w:cstheme="minorHAnsi"/>
                <w:b w:val="0"/>
                <w:bCs w:val="0"/>
              </w:rPr>
            </w:pPr>
            <w:r w:rsidRPr="00570C86">
              <w:rPr>
                <w:rFonts w:cstheme="minorHAnsi"/>
                <w:b w:val="0"/>
                <w:bCs w:val="0"/>
                <w:color w:val="000000" w:themeColor="text1"/>
                <w:sz w:val="20"/>
                <w:szCs w:val="20"/>
              </w:rPr>
              <w:lastRenderedPageBreak/>
              <w:t>Rozwój usług cyfrowych w Gminie, dzięki dostępowi do wysokiej jakości Internetu.</w:t>
            </w:r>
          </w:p>
        </w:tc>
        <w:tc>
          <w:tcPr>
            <w:tcW w:w="2997" w:type="dxa"/>
            <w:shd w:val="clear" w:color="auto" w:fill="E7E6E6" w:themeFill="background2"/>
            <w:vAlign w:val="center"/>
          </w:tcPr>
          <w:p w14:paraId="483C2D7B" w14:textId="44B7C622"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lastRenderedPageBreak/>
              <w:t>długość wybudowanych/</w:t>
            </w:r>
            <w:r>
              <w:rPr>
                <w:rFonts w:cstheme="minorHAnsi"/>
                <w:sz w:val="20"/>
                <w:szCs w:val="20"/>
              </w:rPr>
              <w:t>wyremontowanych</w:t>
            </w:r>
            <w:r w:rsidRPr="005B050A">
              <w:rPr>
                <w:rFonts w:cstheme="minorHAnsi"/>
                <w:sz w:val="20"/>
                <w:szCs w:val="20"/>
              </w:rPr>
              <w:t xml:space="preserve"> dróg (km)</w:t>
            </w:r>
          </w:p>
          <w:p w14:paraId="47A9AE64" w14:textId="5938E7E8"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wybudowanych chodników (km)</w:t>
            </w:r>
          </w:p>
          <w:p w14:paraId="53941528" w14:textId="77259C26"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wybudowanych ścieżek rowerowych (km)</w:t>
            </w:r>
          </w:p>
          <w:p w14:paraId="72FC8FC5" w14:textId="78E45B15"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liczba punków oświetlenia nowych/wymienionych na ekologiczne (szt.)</w:t>
            </w:r>
          </w:p>
          <w:p w14:paraId="38C9A8D9" w14:textId="6B872971"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długość wybudowanej/</w:t>
            </w:r>
            <w:r>
              <w:rPr>
                <w:rFonts w:cstheme="minorHAnsi"/>
                <w:sz w:val="20"/>
                <w:szCs w:val="20"/>
              </w:rPr>
              <w:t xml:space="preserve"> </w:t>
            </w:r>
            <w:r w:rsidRPr="005B050A">
              <w:rPr>
                <w:rFonts w:cstheme="minorHAnsi"/>
                <w:sz w:val="20"/>
                <w:szCs w:val="20"/>
              </w:rPr>
              <w:t xml:space="preserve">zmodernizowanej sieci </w:t>
            </w:r>
            <w:r w:rsidRPr="005B050A">
              <w:rPr>
                <w:rFonts w:cstheme="minorHAnsi"/>
                <w:sz w:val="20"/>
                <w:szCs w:val="20"/>
              </w:rPr>
              <w:lastRenderedPageBreak/>
              <w:t xml:space="preserve">wodociągowej </w:t>
            </w:r>
            <w:r>
              <w:rPr>
                <w:rFonts w:cstheme="minorHAnsi"/>
                <w:sz w:val="20"/>
                <w:szCs w:val="20"/>
              </w:rPr>
              <w:t xml:space="preserve">oraz kanalizacyjnej </w:t>
            </w:r>
            <w:r w:rsidRPr="005B050A">
              <w:rPr>
                <w:rFonts w:cstheme="minorHAnsi"/>
                <w:sz w:val="20"/>
                <w:szCs w:val="20"/>
              </w:rPr>
              <w:t>(km)</w:t>
            </w:r>
          </w:p>
          <w:p w14:paraId="38FB6B1E" w14:textId="3B4DB4C9" w:rsidR="00C52617"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050A">
              <w:rPr>
                <w:rFonts w:cstheme="minorHAnsi"/>
                <w:sz w:val="20"/>
                <w:szCs w:val="20"/>
              </w:rPr>
              <w:t xml:space="preserve">udział mieszkańców objętych dostępem do sieci wodociągowej </w:t>
            </w:r>
            <w:r>
              <w:rPr>
                <w:rFonts w:cstheme="minorHAnsi"/>
                <w:sz w:val="20"/>
                <w:szCs w:val="20"/>
              </w:rPr>
              <w:t>i</w:t>
            </w:r>
            <w:r w:rsidR="00BB2C86">
              <w:rPr>
                <w:rFonts w:cstheme="minorHAnsi"/>
                <w:sz w:val="20"/>
                <w:szCs w:val="20"/>
              </w:rPr>
              <w:t> k</w:t>
            </w:r>
            <w:r>
              <w:rPr>
                <w:rFonts w:cstheme="minorHAnsi"/>
                <w:sz w:val="20"/>
                <w:szCs w:val="20"/>
              </w:rPr>
              <w:t>analizacyjnej</w:t>
            </w:r>
            <w:r w:rsidRPr="005B050A">
              <w:rPr>
                <w:rFonts w:cstheme="minorHAnsi"/>
                <w:sz w:val="20"/>
                <w:szCs w:val="20"/>
              </w:rPr>
              <w:t>(%)</w:t>
            </w:r>
          </w:p>
          <w:p w14:paraId="044932DE" w14:textId="2EF74A2C" w:rsidR="005B050A" w:rsidRPr="005B050A" w:rsidRDefault="005B050A"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sidRPr="005B050A">
              <w:rPr>
                <w:rFonts w:cstheme="minorHAnsi"/>
                <w:sz w:val="20"/>
                <w:szCs w:val="20"/>
              </w:rPr>
              <w:t>długość wybudowanej sieci szybkiego Internetu (km)</w:t>
            </w:r>
          </w:p>
        </w:tc>
      </w:tr>
      <w:tr w:rsidR="00C52617" w14:paraId="20281765" w14:textId="77777777" w:rsidTr="00C52617">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F9CF00" w:themeFill="accent2"/>
            <w:vAlign w:val="center"/>
          </w:tcPr>
          <w:p w14:paraId="040DCAC2" w14:textId="452B0BDD" w:rsidR="00C52617" w:rsidRPr="00C52617" w:rsidRDefault="00C52617" w:rsidP="00873148">
            <w:pPr>
              <w:suppressAutoHyphens/>
              <w:spacing w:line="360" w:lineRule="auto"/>
              <w:jc w:val="center"/>
              <w:rPr>
                <w:rFonts w:cstheme="minorHAnsi"/>
                <w:color w:val="000000" w:themeColor="text1"/>
              </w:rPr>
            </w:pPr>
            <w:r w:rsidRPr="00C52617">
              <w:rPr>
                <w:rFonts w:cstheme="minorHAnsi"/>
                <w:color w:val="000000" w:themeColor="text1"/>
              </w:rPr>
              <w:lastRenderedPageBreak/>
              <w:t>Cel operacyjny I</w:t>
            </w:r>
            <w:r w:rsidR="005B050A">
              <w:rPr>
                <w:rFonts w:cstheme="minorHAnsi"/>
                <w:color w:val="000000" w:themeColor="text1"/>
              </w:rPr>
              <w:t>I</w:t>
            </w:r>
            <w:r w:rsidRPr="00C52617">
              <w:rPr>
                <w:rFonts w:cstheme="minorHAnsi"/>
                <w:color w:val="000000" w:themeColor="text1"/>
              </w:rPr>
              <w:t>.2.</w:t>
            </w:r>
            <w:r w:rsidRPr="00C52617">
              <w:rPr>
                <w:rFonts w:cstheme="minorHAnsi"/>
                <w:color w:val="000000" w:themeColor="text1"/>
              </w:rPr>
              <w:br/>
              <w:t>Poprawa jakości środowiska, wzmocnienie odporności Gminy na zmiany klimatu i</w:t>
            </w:r>
            <w:r w:rsidR="005B050A">
              <w:rPr>
                <w:rFonts w:cstheme="minorHAnsi"/>
                <w:color w:val="000000" w:themeColor="text1"/>
              </w:rPr>
              <w:t> </w:t>
            </w:r>
            <w:r w:rsidRPr="00C52617">
              <w:rPr>
                <w:rFonts w:cstheme="minorHAnsi"/>
                <w:color w:val="000000" w:themeColor="text1"/>
              </w:rPr>
              <w:t>zagrożenia naturalne</w:t>
            </w:r>
          </w:p>
        </w:tc>
      </w:tr>
      <w:tr w:rsidR="00C52617" w14:paraId="1B1DA59E"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3D1649E5" w14:textId="77777777" w:rsidR="00C52617" w:rsidRPr="00F5258F" w:rsidRDefault="00C52617"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C52617" w14:paraId="7224E25E"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6B69C835" w14:textId="0255DB5C"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29" w:name="_Hlk161744076"/>
            <w:r w:rsidRPr="00570C86">
              <w:rPr>
                <w:rFonts w:cstheme="minorHAnsi"/>
                <w:b w:val="0"/>
                <w:bCs w:val="0"/>
                <w:color w:val="000000" w:themeColor="text1"/>
                <w:sz w:val="20"/>
                <w:szCs w:val="20"/>
              </w:rPr>
              <w:t>Budowa Punktu Selektywnej Zbiórki Odpadów Komunalnych na ter</w:t>
            </w:r>
            <w:r w:rsidR="00605A7B">
              <w:rPr>
                <w:rFonts w:cstheme="minorHAnsi"/>
                <w:b w:val="0"/>
                <w:bCs w:val="0"/>
                <w:color w:val="000000" w:themeColor="text1"/>
                <w:sz w:val="20"/>
                <w:szCs w:val="20"/>
              </w:rPr>
              <w:t>e</w:t>
            </w:r>
            <w:r w:rsidRPr="00570C86">
              <w:rPr>
                <w:rFonts w:cstheme="minorHAnsi"/>
                <w:b w:val="0"/>
                <w:bCs w:val="0"/>
                <w:color w:val="000000" w:themeColor="text1"/>
                <w:sz w:val="20"/>
                <w:szCs w:val="20"/>
              </w:rPr>
              <w:t>nie Gminy Słupca</w:t>
            </w:r>
          </w:p>
          <w:bookmarkEnd w:id="29"/>
          <w:p w14:paraId="1ECC42D2"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Rozwijanie świadomości ekologicznej mieszkańców w zakresie segregacji odpadów i obiegu zamkniętym </w:t>
            </w:r>
          </w:p>
          <w:p w14:paraId="1D2C35CD" w14:textId="4FE62D3C"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Promowanie nawyków proekologicznych wśród mieszkańców i zachęcanie do zdrowego i</w:t>
            </w:r>
            <w:r w:rsidR="00BB2C86" w:rsidRPr="00570C86">
              <w:rPr>
                <w:rFonts w:cstheme="minorHAnsi"/>
                <w:b w:val="0"/>
                <w:bCs w:val="0"/>
                <w:color w:val="000000" w:themeColor="text1"/>
                <w:sz w:val="20"/>
                <w:szCs w:val="20"/>
              </w:rPr>
              <w:t> </w:t>
            </w:r>
            <w:r w:rsidRPr="00570C86">
              <w:rPr>
                <w:rFonts w:cstheme="minorHAnsi"/>
                <w:b w:val="0"/>
                <w:bCs w:val="0"/>
                <w:color w:val="000000" w:themeColor="text1"/>
                <w:sz w:val="20"/>
                <w:szCs w:val="20"/>
              </w:rPr>
              <w:t>ekologicznego życia poprzez konkursy, tematycznie imprezy, upowszechnianie wiedzy</w:t>
            </w:r>
          </w:p>
          <w:p w14:paraId="4418C633" w14:textId="7071B20B"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Wspieranie wymiany źródeł ciepła, termomodernizacji i montażu instalacji OZE przez mieszkańców i</w:t>
            </w:r>
            <w:r w:rsidR="00BB2C86" w:rsidRPr="00570C86">
              <w:rPr>
                <w:rFonts w:cstheme="minorHAnsi"/>
                <w:b w:val="0"/>
                <w:bCs w:val="0"/>
                <w:color w:val="000000" w:themeColor="text1"/>
                <w:sz w:val="20"/>
                <w:szCs w:val="20"/>
              </w:rPr>
              <w:t> </w:t>
            </w:r>
            <w:r w:rsidRPr="00570C86">
              <w:rPr>
                <w:rFonts w:cstheme="minorHAnsi"/>
                <w:b w:val="0"/>
                <w:bCs w:val="0"/>
                <w:color w:val="000000" w:themeColor="text1"/>
                <w:sz w:val="20"/>
                <w:szCs w:val="20"/>
              </w:rPr>
              <w:t xml:space="preserve">przedsiębiorców </w:t>
            </w:r>
          </w:p>
          <w:p w14:paraId="05786C5F"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Wymiana źródeł ciepła, termomodernizacja i montaż instalacji OZE na gminnych obiektach </w:t>
            </w:r>
          </w:p>
          <w:p w14:paraId="77E223D1"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Wzmacnianie ochrony i zachowania przyrody, krajobrazu oraz różnorodności biologicznej </w:t>
            </w:r>
          </w:p>
          <w:p w14:paraId="398508AE" w14:textId="77777777" w:rsidR="005B050A"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Rozwój i zachowanie zielonej i niebieskiej infrastruktury </w:t>
            </w:r>
          </w:p>
          <w:p w14:paraId="789473A1" w14:textId="3FAAC983" w:rsidR="005B050A" w:rsidRPr="00F5258F" w:rsidRDefault="005B050A"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Zagospodarowanie wód opadowych i roztopowych w sposób minimalizujący utratę naturalnej retencji lub spowolniający odpływ odprowadzanych wód</w:t>
            </w:r>
          </w:p>
        </w:tc>
      </w:tr>
      <w:tr w:rsidR="00C52617" w14:paraId="3EA3AB88" w14:textId="77777777" w:rsidTr="006A107E">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C0D2C29"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7063C5AF" w14:textId="77777777" w:rsidR="00C52617" w:rsidRPr="00250B8F" w:rsidRDefault="00C52617"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0F0E634E" w14:textId="77777777" w:rsidTr="006A107E">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E5745B3" w14:textId="19555363"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Utrzymanie racjonalnej gospodarki odpadami</w:t>
            </w:r>
            <w:r w:rsidR="00C0034E">
              <w:rPr>
                <w:rFonts w:cstheme="minorHAnsi"/>
                <w:b w:val="0"/>
                <w:bCs w:val="0"/>
                <w:sz w:val="20"/>
                <w:szCs w:val="20"/>
              </w:rPr>
              <w:t xml:space="preserve">, </w:t>
            </w:r>
            <w:r w:rsidRPr="00570C86">
              <w:rPr>
                <w:rFonts w:cstheme="minorHAnsi"/>
                <w:b w:val="0"/>
                <w:bCs w:val="0"/>
                <w:sz w:val="20"/>
                <w:szCs w:val="20"/>
              </w:rPr>
              <w:t>wysokiego poziomu odzysku i segregacji odpadów oraz wprowadzanie elementów gospodarki o obiegu zamkniętym.</w:t>
            </w:r>
          </w:p>
          <w:p w14:paraId="1519A43E"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Zmiana nawyków społecznych na bardziej proekologiczne. </w:t>
            </w:r>
          </w:p>
          <w:p w14:paraId="13BEAB8E"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Poprawa jakości powietrza dzięki obniżeniu zużycia paliw konwencjonalnych oraz ograniczeniu emisji zanieczyszczeń powietrza. </w:t>
            </w:r>
          </w:p>
          <w:p w14:paraId="14C80F93"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Wysoka efektywność energetyczna i zwiększenie samowystarczalności energetycznej Gminy dzięki </w:t>
            </w:r>
            <w:r w:rsidRPr="00570C86">
              <w:rPr>
                <w:rFonts w:cstheme="minorHAnsi"/>
                <w:b w:val="0"/>
                <w:bCs w:val="0"/>
                <w:sz w:val="20"/>
                <w:szCs w:val="20"/>
              </w:rPr>
              <w:lastRenderedPageBreak/>
              <w:t>pozyskiwaniu energii z odnawialnych źródeł oraz zmniejszenie kosztów ogrzewania budynków i zużycia energii.</w:t>
            </w:r>
          </w:p>
          <w:p w14:paraId="5A0A3B97" w14:textId="77777777" w:rsidR="00BB2C86"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 xml:space="preserve">Powstrzymanie procesu utraty różnorodności biologicznej i krajobrazowej, odtworzenie i wzbogacenie zasobów przyrody. </w:t>
            </w:r>
          </w:p>
          <w:p w14:paraId="790ED8B6" w14:textId="559CEABE" w:rsidR="00C52617" w:rsidRPr="00570C86" w:rsidRDefault="00BB2C86" w:rsidP="00873148">
            <w:pPr>
              <w:pStyle w:val="Akapitzlist"/>
              <w:numPr>
                <w:ilvl w:val="0"/>
                <w:numId w:val="12"/>
              </w:numPr>
              <w:suppressAutoHyphens/>
              <w:spacing w:line="360" w:lineRule="auto"/>
              <w:jc w:val="both"/>
              <w:rPr>
                <w:rFonts w:cstheme="minorHAnsi"/>
                <w:b w:val="0"/>
                <w:bCs w:val="0"/>
                <w:sz w:val="20"/>
                <w:szCs w:val="20"/>
              </w:rPr>
            </w:pPr>
            <w:r w:rsidRPr="00570C86">
              <w:rPr>
                <w:rFonts w:cstheme="minorHAnsi"/>
                <w:b w:val="0"/>
                <w:bCs w:val="0"/>
                <w:sz w:val="20"/>
                <w:szCs w:val="20"/>
              </w:rPr>
              <w:t>Prowadzenie racjonalnej gospodarki wodnej i zachowanie odpowiednich stosunków wodnych.</w:t>
            </w:r>
          </w:p>
        </w:tc>
        <w:tc>
          <w:tcPr>
            <w:tcW w:w="2997" w:type="dxa"/>
            <w:shd w:val="clear" w:color="auto" w:fill="E7E6E6" w:themeFill="background2"/>
            <w:vAlign w:val="center"/>
          </w:tcPr>
          <w:p w14:paraId="02479461" w14:textId="5A71A872"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lastRenderedPageBreak/>
              <w:t>liczba przeprowadzonych akcji z</w:t>
            </w:r>
            <w:r w:rsidR="00C0034E">
              <w:rPr>
                <w:rFonts w:cstheme="minorHAnsi"/>
                <w:sz w:val="20"/>
                <w:szCs w:val="20"/>
              </w:rPr>
              <w:t> </w:t>
            </w:r>
            <w:r w:rsidRPr="00BB2C86">
              <w:rPr>
                <w:rFonts w:cstheme="minorHAnsi"/>
                <w:sz w:val="20"/>
                <w:szCs w:val="20"/>
              </w:rPr>
              <w:t>zakresu edukacji ekologicznej (szt.)</w:t>
            </w:r>
          </w:p>
          <w:p w14:paraId="0F14061D" w14:textId="69720F60"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liczba wymienionych źródeł ciepła (szt.)</w:t>
            </w:r>
          </w:p>
          <w:p w14:paraId="0E3B34D9" w14:textId="77777777"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 xml:space="preserve">poziom zanieczyszczenia pyłami PM10 i PM2,5 (μm), </w:t>
            </w:r>
          </w:p>
          <w:p w14:paraId="106716B1" w14:textId="57C4B808"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ilość energii wyprodukowanej przy wykorzystaniu odnawialnych źródeł energii (J)</w:t>
            </w:r>
          </w:p>
          <w:p w14:paraId="5DDE3E12" w14:textId="30D4E2CC"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lastRenderedPageBreak/>
              <w:t>liczba zainstalowanych urządzeń OZE w sektorze publicznym (szt.)</w:t>
            </w:r>
          </w:p>
          <w:p w14:paraId="3200141A" w14:textId="0C3768AF" w:rsidR="00BB2C86" w:rsidRPr="00BB2C86"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liczba budynków poddanych termomodernizacji (szt.)</w:t>
            </w:r>
          </w:p>
          <w:p w14:paraId="6EA6C632" w14:textId="720D886B" w:rsidR="00C52617" w:rsidRPr="00B01155" w:rsidRDefault="00BB2C86"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B2C86">
              <w:rPr>
                <w:rFonts w:cstheme="minorHAnsi"/>
                <w:sz w:val="20"/>
                <w:szCs w:val="20"/>
              </w:rPr>
              <w:t>powierzchnia objęta zieloną lub niebieską infrastrukturą (ha)</w:t>
            </w:r>
          </w:p>
        </w:tc>
      </w:tr>
      <w:tr w:rsidR="00C52617" w14:paraId="5F08BBA6" w14:textId="77777777" w:rsidTr="005B050A">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F9CF00" w:themeFill="accent2"/>
            <w:vAlign w:val="center"/>
          </w:tcPr>
          <w:p w14:paraId="3604539F" w14:textId="6C5FEB22" w:rsidR="00C52617" w:rsidRDefault="00C52617" w:rsidP="00873148">
            <w:pPr>
              <w:suppressAutoHyphens/>
              <w:spacing w:line="360" w:lineRule="auto"/>
              <w:jc w:val="center"/>
              <w:rPr>
                <w:rFonts w:cstheme="minorHAnsi"/>
                <w:b w:val="0"/>
                <w:bCs w:val="0"/>
              </w:rPr>
            </w:pPr>
            <w:r w:rsidRPr="005B050A">
              <w:rPr>
                <w:rFonts w:cstheme="minorHAnsi"/>
                <w:color w:val="000000" w:themeColor="text1"/>
              </w:rPr>
              <w:lastRenderedPageBreak/>
              <w:t>Cel operacyjny I</w:t>
            </w:r>
            <w:r w:rsidR="005B050A" w:rsidRPr="005B050A">
              <w:rPr>
                <w:rFonts w:cstheme="minorHAnsi"/>
                <w:color w:val="000000" w:themeColor="text1"/>
              </w:rPr>
              <w:t>I</w:t>
            </w:r>
            <w:r w:rsidRPr="005B050A">
              <w:rPr>
                <w:rFonts w:cstheme="minorHAnsi"/>
                <w:color w:val="000000" w:themeColor="text1"/>
              </w:rPr>
              <w:t>.3.</w:t>
            </w:r>
            <w:r w:rsidRPr="005B050A">
              <w:rPr>
                <w:rFonts w:cstheme="minorHAnsi"/>
                <w:color w:val="000000" w:themeColor="text1"/>
              </w:rPr>
              <w:br/>
            </w:r>
            <w:r w:rsidR="005B050A" w:rsidRPr="005B050A">
              <w:rPr>
                <w:rFonts w:cstheme="minorHAnsi"/>
                <w:color w:val="000000" w:themeColor="text1"/>
              </w:rPr>
              <w:t>Racjonalne zagospodarowanie przestrzeni i zwiększenie jej dostępności</w:t>
            </w:r>
          </w:p>
        </w:tc>
      </w:tr>
      <w:tr w:rsidR="00C52617" w14:paraId="28076E33"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D13B4AE" w14:textId="77777777" w:rsidR="00C52617" w:rsidRPr="00B763CC" w:rsidRDefault="00C52617" w:rsidP="00873148">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C52617" w14:paraId="0189579C"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0D389C65" w14:textId="43A9EE3F" w:rsidR="00C52617" w:rsidRPr="00570C86" w:rsidRDefault="005B050A"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Opracowanie Planu Ogólnego dla Gminy Słupca</w:t>
            </w:r>
          </w:p>
          <w:p w14:paraId="7DBE2541"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Aktualizacja miejscowych planów zagospodarowania przestrzennego </w:t>
            </w:r>
          </w:p>
          <w:p w14:paraId="02A81A70" w14:textId="19513AD4"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terenów zabudowy mieszkaniowej z poszanowaniem rolniczych przestrzeni produkcyjnych</w:t>
            </w:r>
          </w:p>
          <w:p w14:paraId="060AFCDA"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terenów pod OZE w miejscach nieuciążliwych dla mieszkańców i na słabych glebach</w:t>
            </w:r>
          </w:p>
          <w:p w14:paraId="6E92F995"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Wyznaczenie obszarów pod mały i średni przemysł</w:t>
            </w:r>
          </w:p>
          <w:p w14:paraId="177DB76B"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Dążenie do zwiększenia dostępności przestrzennej, w tym transportu zbiorowego</w:t>
            </w:r>
          </w:p>
          <w:p w14:paraId="4CF23699"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Poprawa walorów estetycznych przestrzeni publicznej i miejscowości</w:t>
            </w:r>
          </w:p>
          <w:p w14:paraId="0325644D"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Uwzględnienie w planowaniu przestrzennym unikania „betonowania” przestrzeni oraz wprowadzenie i egzekwowanie standardów ochrony zieleni w procesie inwestycyjnym</w:t>
            </w:r>
          </w:p>
          <w:p w14:paraId="1356BC7A" w14:textId="6CF88C2B" w:rsidR="005B050A" w:rsidRPr="00BB2C86" w:rsidRDefault="00BB2C86" w:rsidP="00873148">
            <w:pPr>
              <w:pStyle w:val="Akapitzlist"/>
              <w:numPr>
                <w:ilvl w:val="0"/>
                <w:numId w:val="11"/>
              </w:numPr>
              <w:suppressAutoHyphens/>
              <w:spacing w:line="360" w:lineRule="auto"/>
              <w:jc w:val="both"/>
              <w:rPr>
                <w:rFonts w:cstheme="minorHAnsi"/>
                <w:color w:val="000000" w:themeColor="text1"/>
              </w:rPr>
            </w:pPr>
            <w:r w:rsidRPr="00570C86">
              <w:rPr>
                <w:rFonts w:cstheme="minorHAnsi"/>
                <w:b w:val="0"/>
                <w:bCs w:val="0"/>
                <w:color w:val="000000" w:themeColor="text1"/>
                <w:sz w:val="20"/>
                <w:szCs w:val="20"/>
              </w:rPr>
              <w:t>Przeprowadzanie remontów, modernizacji i tworzenie nowej zabudowy z uwzględnieniem zasad projektowania uniwersalnego dostosowanego do potrzeb osób ze szczególnymi potrzebami – usuwanie barier architektonicznych</w:t>
            </w:r>
          </w:p>
        </w:tc>
      </w:tr>
      <w:tr w:rsidR="00C52617" w14:paraId="12FD28DF" w14:textId="77777777" w:rsidTr="006A107E">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CF2B37F" w14:textId="77777777" w:rsidR="00C52617" w:rsidRPr="00250B8F" w:rsidRDefault="00C52617"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55DCCEFA" w14:textId="77777777" w:rsidR="00C52617" w:rsidRPr="00250B8F" w:rsidRDefault="00C52617"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C52617" w14:paraId="670B966B" w14:textId="77777777" w:rsidTr="006A107E">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6F8E2C90"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Zagospodarowywanie przestrzeni w sposób tworzący harmonijną całość, uwzględniający w uporządkowanych relacjach wszelkie uwarunkowania i wymagania funkcjonalne, społeczno-gospodarcze, środowiskowe, kulturowe oraz kompozycyjno-estetyczne. </w:t>
            </w:r>
          </w:p>
          <w:p w14:paraId="3C508A85"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 xml:space="preserve">Napływ nowych mieszkańców i przedsiębiorców dzięki atrakcyjnym terenom inwestycyjnym. </w:t>
            </w:r>
          </w:p>
          <w:p w14:paraId="78DEF40B" w14:textId="77777777" w:rsidR="00BB2C86" w:rsidRPr="00570C86"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t>Zwiększenie funkcjonalności przestrzeni i estetyki Gminy oraz gminnych obiektów.</w:t>
            </w:r>
          </w:p>
          <w:p w14:paraId="1D0C77D5" w14:textId="2C5E72BF" w:rsidR="00C52617" w:rsidRPr="009705A7" w:rsidRDefault="00BB2C86"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70C86">
              <w:rPr>
                <w:rFonts w:cstheme="minorHAnsi"/>
                <w:b w:val="0"/>
                <w:bCs w:val="0"/>
                <w:color w:val="000000" w:themeColor="text1"/>
                <w:sz w:val="20"/>
                <w:szCs w:val="20"/>
              </w:rPr>
              <w:lastRenderedPageBreak/>
              <w:t>Przeciwdziałanie występowaniu zjawisk ekstremalnych i adaptacja do zmian klimatu m.in. dzięki ochronie terenów zieleni przed presją zabudowy i „betonowanie</w:t>
            </w:r>
            <w:r w:rsidR="00350BC0">
              <w:rPr>
                <w:rFonts w:cstheme="minorHAnsi"/>
                <w:b w:val="0"/>
                <w:bCs w:val="0"/>
                <w:color w:val="000000" w:themeColor="text1"/>
                <w:sz w:val="20"/>
                <w:szCs w:val="20"/>
              </w:rPr>
              <w:t>m”</w:t>
            </w:r>
          </w:p>
        </w:tc>
        <w:tc>
          <w:tcPr>
            <w:tcW w:w="2997" w:type="dxa"/>
            <w:shd w:val="clear" w:color="auto" w:fill="E7E6E6" w:themeFill="background2"/>
            <w:vAlign w:val="center"/>
          </w:tcPr>
          <w:p w14:paraId="3A7B60DC" w14:textId="712E3B37"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lastRenderedPageBreak/>
              <w:t>udział powierzchni Gminy objęty dokumentami planistycznymi (%)</w:t>
            </w:r>
          </w:p>
          <w:p w14:paraId="2A3FA147" w14:textId="15A298A8"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powierzchnia terenów wyznaczonych pod zabudowę mieszkaniową (ha)</w:t>
            </w:r>
          </w:p>
          <w:p w14:paraId="661AF3F6" w14:textId="3719D0B5"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powierzchnia terenów wyznaczonych pod zabudowę przemysłową (ha),</w:t>
            </w:r>
          </w:p>
          <w:p w14:paraId="330E1609" w14:textId="19C71942" w:rsidR="00BB2C86"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lastRenderedPageBreak/>
              <w:t>powierzchnia terenów wyznaczonych pod OZE (ha)</w:t>
            </w:r>
          </w:p>
          <w:p w14:paraId="38250C8E" w14:textId="0620C39C" w:rsidR="00C52617" w:rsidRPr="00BB2C86" w:rsidRDefault="00BB2C86"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B2C86">
              <w:rPr>
                <w:rFonts w:cstheme="minorHAnsi"/>
                <w:sz w:val="20"/>
                <w:szCs w:val="20"/>
              </w:rPr>
              <w:t>liczba gminnych obiektów i/lub budynków użyteczności publicznej dostosowanych do zasad projektowania uniwersalnego (szt.)</w:t>
            </w:r>
          </w:p>
          <w:p w14:paraId="005F6753" w14:textId="77777777" w:rsidR="00C52617" w:rsidRPr="009705A7" w:rsidRDefault="00C52617"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tbl>
    <w:p w14:paraId="093802FA" w14:textId="77777777" w:rsidR="00914B04" w:rsidRPr="001446C7" w:rsidRDefault="00914B04" w:rsidP="00873148">
      <w:pPr>
        <w:suppressAutoHyphens/>
        <w:rPr>
          <w:rFonts w:cstheme="minorHAnsi"/>
          <w:b/>
          <w:bCs/>
        </w:rPr>
        <w:sectPr w:rsidR="00914B04" w:rsidRPr="001446C7" w:rsidSect="00AB6BAD">
          <w:pgSz w:w="11906" w:h="16838"/>
          <w:pgMar w:top="1418" w:right="1418" w:bottom="1418" w:left="1418" w:header="709" w:footer="709" w:gutter="0"/>
          <w:cols w:space="708"/>
          <w:docGrid w:linePitch="360"/>
        </w:sectPr>
      </w:pPr>
    </w:p>
    <w:p w14:paraId="13429258" w14:textId="52A469CE" w:rsidR="0000730A" w:rsidRPr="002A0CFA" w:rsidRDefault="002A0CFA" w:rsidP="00873148">
      <w:pPr>
        <w:suppressAutoHyphens/>
        <w:rPr>
          <w:b/>
          <w:bCs/>
          <w:color w:val="000000" w:themeColor="text1"/>
        </w:rPr>
      </w:pPr>
      <w:r w:rsidRPr="00FB08BA">
        <w:rPr>
          <w:rFonts w:ascii="Calibri" w:eastAsia="Batang" w:hAnsi="Calibri" w:cs="Calibri"/>
          <w:b/>
          <w:bCs/>
          <w:noProof/>
          <w:color w:val="000000" w:themeColor="text1"/>
          <w:sz w:val="22"/>
        </w:rPr>
        <w:lastRenderedPageBreak/>
        <w:drawing>
          <wp:anchor distT="0" distB="0" distL="114300" distR="114300" simplePos="0" relativeHeight="251688960" behindDoc="0" locked="0" layoutInCell="1" allowOverlap="1" wp14:anchorId="5B4ACF6F" wp14:editId="4D0DB89A">
            <wp:simplePos x="0" y="0"/>
            <wp:positionH relativeFrom="column">
              <wp:posOffset>4640580</wp:posOffset>
            </wp:positionH>
            <wp:positionV relativeFrom="paragraph">
              <wp:posOffset>-206375</wp:posOffset>
            </wp:positionV>
            <wp:extent cx="914400" cy="914400"/>
            <wp:effectExtent l="0" t="0" r="0" b="0"/>
            <wp:wrapNone/>
            <wp:docPr id="1985060118"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FB08BA">
        <w:rPr>
          <w:rFonts w:ascii="Calibri" w:eastAsia="Batang" w:hAnsi="Calibri" w:cs="Calibri"/>
          <w:b/>
          <w:bCs/>
          <w:noProof/>
          <w:color w:val="000000" w:themeColor="text1"/>
          <w:sz w:val="22"/>
        </w:rPr>
        <w:drawing>
          <wp:anchor distT="0" distB="0" distL="114300" distR="114300" simplePos="0" relativeHeight="251686912" behindDoc="0" locked="0" layoutInCell="1" allowOverlap="1" wp14:anchorId="1BCC01F1" wp14:editId="77BB88F8">
            <wp:simplePos x="0" y="0"/>
            <wp:positionH relativeFrom="column">
              <wp:posOffset>3489960</wp:posOffset>
            </wp:positionH>
            <wp:positionV relativeFrom="paragraph">
              <wp:posOffset>-92075</wp:posOffset>
            </wp:positionV>
            <wp:extent cx="914400" cy="914400"/>
            <wp:effectExtent l="0" t="0" r="0" b="0"/>
            <wp:wrapNone/>
            <wp:docPr id="1795559215" name="Grafika 3" descr="Użytkownic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9333" name="Grafika 1006929333" descr="Użytkownicy z wypełnieniem pełnym"/>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2A0CFA">
        <w:rPr>
          <w:b/>
          <w:bCs/>
          <w:color w:val="000000" w:themeColor="text1"/>
        </w:rPr>
        <w:t>CEL STRATEGICZNY I</w:t>
      </w:r>
    </w:p>
    <w:p w14:paraId="7BF4E367" w14:textId="629E175C" w:rsidR="0000730A" w:rsidRPr="002A0CFA" w:rsidRDefault="002A0CFA" w:rsidP="00873148">
      <w:pPr>
        <w:suppressAutoHyphens/>
        <w:rPr>
          <w:b/>
          <w:bCs/>
          <w:color w:val="000000" w:themeColor="text1"/>
        </w:rPr>
      </w:pPr>
      <w:r w:rsidRPr="002A0CFA">
        <w:rPr>
          <w:b/>
          <w:bCs/>
          <w:color w:val="000000" w:themeColor="text1"/>
        </w:rPr>
        <w:t>SZCZĘŚLIWI MIESZKAŃCY GMINY SŁUPCA</w:t>
      </w:r>
    </w:p>
    <w:tbl>
      <w:tblPr>
        <w:tblStyle w:val="Tabelalisty4akcent5"/>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5993"/>
        <w:gridCol w:w="2997"/>
      </w:tblGrid>
      <w:tr w:rsidR="0000730A" w:rsidRPr="00250B8F" w14:paraId="25A2B809" w14:textId="77777777" w:rsidTr="005D10DA">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tcBorders>
              <w:top w:val="none" w:sz="0" w:space="0" w:color="auto"/>
              <w:left w:val="none" w:sz="0" w:space="0" w:color="auto"/>
              <w:bottom w:val="none" w:sz="0" w:space="0" w:color="auto"/>
              <w:right w:val="none" w:sz="0" w:space="0" w:color="auto"/>
            </w:tcBorders>
            <w:shd w:val="clear" w:color="auto" w:fill="3B3838" w:themeFill="background2" w:themeFillShade="40"/>
            <w:vAlign w:val="center"/>
          </w:tcPr>
          <w:p w14:paraId="7CC4D16A" w14:textId="699739E1" w:rsidR="0000730A" w:rsidRPr="00250B8F" w:rsidRDefault="0000730A" w:rsidP="00873148">
            <w:pPr>
              <w:suppressAutoHyphens/>
              <w:spacing w:line="360" w:lineRule="auto"/>
              <w:jc w:val="center"/>
              <w:rPr>
                <w:rFonts w:cstheme="minorHAnsi"/>
              </w:rPr>
            </w:pPr>
            <w:r>
              <w:rPr>
                <w:rFonts w:cstheme="minorHAnsi"/>
              </w:rPr>
              <w:t>Cel operacyjny I</w:t>
            </w:r>
            <w:r w:rsidR="005D10DA">
              <w:rPr>
                <w:rFonts w:cstheme="minorHAnsi"/>
              </w:rPr>
              <w:t>II</w:t>
            </w:r>
            <w:r>
              <w:rPr>
                <w:rFonts w:cstheme="minorHAnsi"/>
              </w:rPr>
              <w:t>.1.</w:t>
            </w:r>
            <w:r>
              <w:rPr>
                <w:rFonts w:cstheme="minorHAnsi"/>
              </w:rPr>
              <w:br/>
            </w:r>
            <w:r w:rsidR="00570C86" w:rsidRPr="00570C86">
              <w:rPr>
                <w:rFonts w:cstheme="minorHAnsi"/>
              </w:rPr>
              <w:t>Rozbudowana oferta wysokiej jakości usług społecznych</w:t>
            </w:r>
          </w:p>
        </w:tc>
      </w:tr>
      <w:tr w:rsidR="0000730A" w:rsidRPr="00250B8F" w14:paraId="7DE52B31"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6E7AF3BA" w14:textId="77777777" w:rsidR="0000730A" w:rsidRDefault="0000730A" w:rsidP="00873148">
            <w:pPr>
              <w:suppressAutoHyphens/>
              <w:spacing w:line="360" w:lineRule="auto"/>
              <w:jc w:val="center"/>
              <w:rPr>
                <w:rFonts w:cstheme="minorHAnsi"/>
              </w:rPr>
            </w:pPr>
            <w:r w:rsidRPr="00F5258F">
              <w:rPr>
                <w:rFonts w:cstheme="minorHAnsi"/>
                <w:color w:val="000000" w:themeColor="text1"/>
              </w:rPr>
              <w:t>Kierunki działań</w:t>
            </w:r>
          </w:p>
        </w:tc>
      </w:tr>
      <w:tr w:rsidR="0000730A" w:rsidRPr="00250B8F" w14:paraId="4A7B6BEC"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B5FCC93" w14:textId="5332F8CC" w:rsidR="007963BE" w:rsidRPr="007963BE"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Wsparcie rodziców w powrocie na rynek pracy poprzez utworzenie miejsc opieki nad dziećmi do lat</w:t>
            </w:r>
            <w:r>
              <w:rPr>
                <w:rFonts w:cstheme="minorHAnsi"/>
                <w:b w:val="0"/>
                <w:bCs w:val="0"/>
                <w:color w:val="000000" w:themeColor="text1"/>
                <w:sz w:val="20"/>
                <w:szCs w:val="20"/>
              </w:rPr>
              <w:t> </w:t>
            </w:r>
            <w:r w:rsidRPr="007963BE">
              <w:rPr>
                <w:rFonts w:cstheme="minorHAnsi"/>
                <w:b w:val="0"/>
                <w:bCs w:val="0"/>
                <w:color w:val="000000" w:themeColor="text1"/>
                <w:sz w:val="20"/>
                <w:szCs w:val="20"/>
              </w:rPr>
              <w:t>3</w:t>
            </w:r>
          </w:p>
          <w:p w14:paraId="53F3BF17" w14:textId="00ED23BF" w:rsidR="0000730A" w:rsidRPr="007963BE" w:rsidRDefault="00570C86"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30" w:name="_Hlk161818348"/>
            <w:r w:rsidRPr="007963BE">
              <w:rPr>
                <w:rFonts w:cstheme="minorHAnsi"/>
                <w:b w:val="0"/>
                <w:bCs w:val="0"/>
                <w:color w:val="000000" w:themeColor="text1"/>
                <w:sz w:val="20"/>
                <w:szCs w:val="20"/>
              </w:rPr>
              <w:t xml:space="preserve">Dążenie do </w:t>
            </w:r>
            <w:r w:rsidR="007963BE" w:rsidRPr="007963BE">
              <w:rPr>
                <w:rFonts w:cstheme="minorHAnsi"/>
                <w:b w:val="0"/>
                <w:bCs w:val="0"/>
                <w:color w:val="000000" w:themeColor="text1"/>
                <w:sz w:val="20"/>
                <w:szCs w:val="20"/>
              </w:rPr>
              <w:t>utworzenia</w:t>
            </w:r>
            <w:r w:rsidRPr="007963BE">
              <w:rPr>
                <w:rFonts w:cstheme="minorHAnsi"/>
                <w:b w:val="0"/>
                <w:bCs w:val="0"/>
                <w:color w:val="000000" w:themeColor="text1"/>
                <w:sz w:val="20"/>
                <w:szCs w:val="20"/>
              </w:rPr>
              <w:t xml:space="preserve"> Klubu Seniora oraz </w:t>
            </w:r>
            <w:r w:rsidR="007963BE" w:rsidRPr="007963BE">
              <w:rPr>
                <w:rFonts w:cstheme="minorHAnsi"/>
                <w:b w:val="0"/>
                <w:bCs w:val="0"/>
                <w:color w:val="000000" w:themeColor="text1"/>
                <w:sz w:val="20"/>
                <w:szCs w:val="20"/>
              </w:rPr>
              <w:t>Uniwersytetu</w:t>
            </w:r>
            <w:r w:rsidRPr="007963BE">
              <w:rPr>
                <w:rFonts w:cstheme="minorHAnsi"/>
                <w:b w:val="0"/>
                <w:bCs w:val="0"/>
                <w:color w:val="000000" w:themeColor="text1"/>
                <w:sz w:val="20"/>
                <w:szCs w:val="20"/>
              </w:rPr>
              <w:t xml:space="preserve"> Trzeciego Wieku</w:t>
            </w:r>
            <w:r w:rsidR="007963BE" w:rsidRPr="007963BE">
              <w:rPr>
                <w:rFonts w:cstheme="minorHAnsi"/>
                <w:b w:val="0"/>
                <w:bCs w:val="0"/>
                <w:color w:val="000000" w:themeColor="text1"/>
                <w:sz w:val="20"/>
                <w:szCs w:val="20"/>
              </w:rPr>
              <w:t xml:space="preserve"> w celu aktywizacji osób starszych</w:t>
            </w:r>
          </w:p>
          <w:bookmarkEnd w:id="30"/>
          <w:p w14:paraId="5AE9C986" w14:textId="3362EFF6" w:rsidR="007963BE" w:rsidRPr="007963BE"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Zapewnienie opieki nad osobami starszymi wraz z rozwojem usług opiekuńczych i rehabilitacyjnych</w:t>
            </w:r>
          </w:p>
          <w:p w14:paraId="41BB46FA" w14:textId="59F90779" w:rsidR="00570C86"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7963BE">
              <w:rPr>
                <w:rFonts w:cstheme="minorHAnsi"/>
                <w:b w:val="0"/>
                <w:bCs w:val="0"/>
                <w:color w:val="000000" w:themeColor="text1"/>
                <w:sz w:val="20"/>
                <w:szCs w:val="20"/>
              </w:rPr>
              <w:t xml:space="preserve">Zorganizowanie Wyprawki Dla Malucha przez Urząd Gminy Słupca dla wszystkich nowonarodzonych </w:t>
            </w:r>
            <w:r w:rsidRPr="00580E9A">
              <w:rPr>
                <w:rFonts w:cstheme="minorHAnsi"/>
                <w:b w:val="0"/>
                <w:bCs w:val="0"/>
                <w:color w:val="000000" w:themeColor="text1"/>
                <w:sz w:val="20"/>
                <w:szCs w:val="20"/>
              </w:rPr>
              <w:t>dzieci z terenu Gminy</w:t>
            </w:r>
          </w:p>
          <w:p w14:paraId="56CF2EB9"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Stworzenie darmowego punktu konsultacyjnego z psychologiem</w:t>
            </w:r>
          </w:p>
          <w:p w14:paraId="59598ED3"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Podejmowanie działań aktywizacyjnych dla osób z niepełnosprawnościami oraz osób wykluczonych społecznie.</w:t>
            </w:r>
          </w:p>
          <w:p w14:paraId="5BC920C6" w14:textId="5905401D"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Podnoszenie dostępu do usług wspierających funkcjonowanie rodzin, w szczególności opieki wytchnieniowej nad osobami zależnymi</w:t>
            </w:r>
          </w:p>
          <w:p w14:paraId="08164EC9" w14:textId="10D4E6B3" w:rsidR="00314480" w:rsidRPr="00580E9A" w:rsidRDefault="00314480"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zasobów lokali komunalnych</w:t>
            </w:r>
          </w:p>
          <w:p w14:paraId="17524706" w14:textId="4DFB29E4" w:rsidR="007963BE" w:rsidRDefault="007963BE" w:rsidP="00873148">
            <w:pPr>
              <w:pStyle w:val="Akapitzlist"/>
              <w:numPr>
                <w:ilvl w:val="0"/>
                <w:numId w:val="11"/>
              </w:numPr>
              <w:suppressAutoHyphens/>
              <w:spacing w:line="360" w:lineRule="auto"/>
              <w:jc w:val="both"/>
              <w:rPr>
                <w:rFonts w:cstheme="minorHAnsi"/>
              </w:rPr>
            </w:pPr>
            <w:r w:rsidRPr="00580E9A">
              <w:rPr>
                <w:rFonts w:cstheme="minorHAnsi"/>
                <w:b w:val="0"/>
                <w:bCs w:val="0"/>
                <w:color w:val="000000" w:themeColor="text1"/>
                <w:sz w:val="20"/>
                <w:szCs w:val="20"/>
              </w:rPr>
              <w:t>Zapewnienie wszelkich rodzajów dostępności (w tym architektonicznej, komunikacyjno-informacyjnej i cyfrowej) dla osób ze szczególnymi potrzebami we wszystkich obiektach i miejscach użyteczności publicznej</w:t>
            </w:r>
          </w:p>
        </w:tc>
      </w:tr>
      <w:tr w:rsidR="0000730A" w14:paraId="479BD6B3" w14:textId="77777777" w:rsidTr="006A107E">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7BE82628"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140CBC2D" w14:textId="77777777" w:rsidR="0000730A" w:rsidRPr="00250B8F" w:rsidRDefault="0000730A"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3EEF05B8"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76612CBF"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możliwości szybkiej kontynuacji aktywności zawodowej dla młodych rodziców.</w:t>
            </w:r>
          </w:p>
          <w:p w14:paraId="08FE8364" w14:textId="5685A409"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Zapobieganie wykluczeniu społecznemu osób starszych i</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 xml:space="preserve">niesamodzielnych. </w:t>
            </w:r>
          </w:p>
          <w:p w14:paraId="42AEC69E" w14:textId="7A9EA4A2"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Wsparcie dla rodziców poprzez Wyprawkę dla Malucha.</w:t>
            </w:r>
          </w:p>
          <w:p w14:paraId="27034B4D"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seniorom atrakcyjnych rozrywek i możliwość aktywnego spędzania czasu.</w:t>
            </w:r>
          </w:p>
          <w:p w14:paraId="446C96C0" w14:textId="77777777" w:rsidR="007963BE" w:rsidRPr="00580E9A" w:rsidRDefault="007963BE"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Zapewnienie równego dostępu do opieki zdrowotnej. </w:t>
            </w:r>
          </w:p>
          <w:p w14:paraId="561F1F2F" w14:textId="76F33A4A" w:rsidR="0000730A" w:rsidRPr="007963BE" w:rsidRDefault="007963BE" w:rsidP="00873148">
            <w:pPr>
              <w:pStyle w:val="Akapitzlist"/>
              <w:numPr>
                <w:ilvl w:val="0"/>
                <w:numId w:val="11"/>
              </w:numPr>
              <w:suppressAutoHyphens/>
              <w:spacing w:line="360" w:lineRule="auto"/>
              <w:jc w:val="both"/>
              <w:rPr>
                <w:rFonts w:cstheme="minorHAnsi"/>
                <w:b w:val="0"/>
                <w:bCs w:val="0"/>
              </w:rPr>
            </w:pPr>
            <w:r w:rsidRPr="00580E9A">
              <w:rPr>
                <w:rFonts w:cstheme="minorHAnsi"/>
                <w:b w:val="0"/>
                <w:bCs w:val="0"/>
                <w:color w:val="000000" w:themeColor="text1"/>
                <w:sz w:val="20"/>
                <w:szCs w:val="20"/>
              </w:rPr>
              <w:t>Umożliwienie osobom ze szczególnymi potrzebami uczestnictwa w życiu społecznym Gminy, zapewnienie dostępności usług oraz integracji</w:t>
            </w:r>
            <w:r w:rsidRPr="007963BE">
              <w:rPr>
                <w:rFonts w:cstheme="minorHAnsi"/>
                <w:b w:val="0"/>
                <w:bCs w:val="0"/>
                <w:color w:val="000000" w:themeColor="text1"/>
                <w:sz w:val="20"/>
                <w:szCs w:val="20"/>
              </w:rPr>
              <w:t>.</w:t>
            </w:r>
          </w:p>
        </w:tc>
        <w:tc>
          <w:tcPr>
            <w:tcW w:w="2997" w:type="dxa"/>
            <w:shd w:val="clear" w:color="auto" w:fill="E7E6E6" w:themeFill="background2"/>
            <w:vAlign w:val="center"/>
          </w:tcPr>
          <w:p w14:paraId="3D5AA22C" w14:textId="0F8985D7"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miejsc w placówkach opieki nad dziećmi do lat 3 (szt.)</w:t>
            </w:r>
          </w:p>
          <w:p w14:paraId="590C3CE9" w14:textId="08FA9096"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 xml:space="preserve">Liczba miejsc w Klubie Seniora (szt.) </w:t>
            </w:r>
          </w:p>
          <w:p w14:paraId="19B1FB1D" w14:textId="5B45A944"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zajęć w ramach UTW (szt.)</w:t>
            </w:r>
          </w:p>
          <w:p w14:paraId="0F52D810" w14:textId="6488C35D"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wydanych Wyprawek dla Malucha (szt.)</w:t>
            </w:r>
          </w:p>
          <w:p w14:paraId="4D278C4D" w14:textId="314B8FA1"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realizowanych programów profilaktycznych (szt.)</w:t>
            </w:r>
          </w:p>
          <w:p w14:paraId="013E3660" w14:textId="224E4F79" w:rsidR="007963BE" w:rsidRP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lastRenderedPageBreak/>
              <w:t>Liczba osób korzystających z programów profilaktycznych (os.)</w:t>
            </w:r>
          </w:p>
          <w:p w14:paraId="4AB8B087" w14:textId="3E64DD15" w:rsidR="007963BE"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63BE">
              <w:rPr>
                <w:rFonts w:cstheme="minorHAnsi"/>
                <w:sz w:val="20"/>
                <w:szCs w:val="20"/>
              </w:rPr>
              <w:t>Liczba osób objętych opieką wytchnieniową (os,</w:t>
            </w:r>
            <w:r w:rsidR="00350BC0">
              <w:rPr>
                <w:rFonts w:cstheme="minorHAnsi"/>
                <w:sz w:val="20"/>
                <w:szCs w:val="20"/>
              </w:rPr>
              <w:t>.</w:t>
            </w:r>
            <w:r w:rsidRPr="007963BE">
              <w:rPr>
                <w:rFonts w:cstheme="minorHAnsi"/>
                <w:sz w:val="20"/>
                <w:szCs w:val="20"/>
              </w:rPr>
              <w:t>)</w:t>
            </w:r>
          </w:p>
          <w:p w14:paraId="077B2CA1" w14:textId="707622C5" w:rsidR="00314480" w:rsidRPr="007963BE" w:rsidRDefault="00314480"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Liczba lokali komunalnych (szt.)</w:t>
            </w:r>
          </w:p>
          <w:p w14:paraId="2A45482F" w14:textId="1781EBCE" w:rsidR="00E24907" w:rsidRPr="00E24907" w:rsidRDefault="007963BE"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b/>
                <w:bCs/>
              </w:rPr>
            </w:pPr>
            <w:r w:rsidRPr="007963BE">
              <w:rPr>
                <w:rFonts w:cstheme="minorHAnsi"/>
                <w:sz w:val="20"/>
                <w:szCs w:val="20"/>
              </w:rPr>
              <w:t>Udział obiektów użyteczności publicznej dostosowanych do standardów dostępności (%)</w:t>
            </w:r>
            <w:r w:rsidR="00E24907">
              <w:rPr>
                <w:rFonts w:cstheme="minorHAnsi"/>
                <w:sz w:val="20"/>
                <w:szCs w:val="20"/>
              </w:rPr>
              <w:br/>
            </w:r>
          </w:p>
        </w:tc>
      </w:tr>
      <w:tr w:rsidR="0000730A" w14:paraId="163CBD1A" w14:textId="77777777" w:rsidTr="005D10DA">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3B3838" w:themeFill="background2" w:themeFillShade="40"/>
            <w:vAlign w:val="center"/>
          </w:tcPr>
          <w:p w14:paraId="72BB4B18" w14:textId="7FDD0A11" w:rsidR="0000730A" w:rsidRPr="00250B8F" w:rsidRDefault="0000730A" w:rsidP="00873148">
            <w:pPr>
              <w:suppressAutoHyphens/>
              <w:spacing w:line="360" w:lineRule="auto"/>
              <w:jc w:val="center"/>
              <w:rPr>
                <w:rFonts w:cstheme="minorHAnsi"/>
              </w:rPr>
            </w:pPr>
            <w:r w:rsidRPr="00250B8F">
              <w:rPr>
                <w:rFonts w:cstheme="minorHAnsi"/>
                <w:color w:val="FFFFFF" w:themeColor="background1"/>
              </w:rPr>
              <w:lastRenderedPageBreak/>
              <w:t>Cel operacyjny I</w:t>
            </w:r>
            <w:r w:rsidR="005D10DA">
              <w:rPr>
                <w:rFonts w:cstheme="minorHAnsi"/>
                <w:color w:val="FFFFFF" w:themeColor="background1"/>
              </w:rPr>
              <w:t>II</w:t>
            </w:r>
            <w:r w:rsidRPr="00250B8F">
              <w:rPr>
                <w:rFonts w:cstheme="minorHAnsi"/>
                <w:color w:val="FFFFFF" w:themeColor="background1"/>
              </w:rPr>
              <w:t>.2.</w:t>
            </w:r>
            <w:r w:rsidRPr="00250B8F">
              <w:rPr>
                <w:rFonts w:cstheme="minorHAnsi"/>
                <w:color w:val="FFFFFF" w:themeColor="background1"/>
              </w:rPr>
              <w:br/>
            </w:r>
            <w:r w:rsidR="005D10DA" w:rsidRPr="005D10DA">
              <w:rPr>
                <w:rFonts w:cstheme="minorHAnsi"/>
                <w:color w:val="FFFFFF" w:themeColor="background1"/>
              </w:rPr>
              <w:t>Innowacyjne nauczanie i wsparcie rozwoju dzieci i młodzieży</w:t>
            </w:r>
          </w:p>
        </w:tc>
      </w:tr>
      <w:tr w:rsidR="0000730A" w14:paraId="35A21C2F"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332F38C8" w14:textId="77777777" w:rsidR="0000730A" w:rsidRPr="00F5258F" w:rsidRDefault="0000730A" w:rsidP="00873148">
            <w:pPr>
              <w:suppressAutoHyphens/>
              <w:spacing w:line="360" w:lineRule="auto"/>
              <w:jc w:val="center"/>
              <w:rPr>
                <w:rFonts w:cstheme="minorHAnsi"/>
                <w:color w:val="000000" w:themeColor="text1"/>
              </w:rPr>
            </w:pPr>
            <w:r w:rsidRPr="00F5258F">
              <w:rPr>
                <w:rFonts w:cstheme="minorHAnsi"/>
                <w:color w:val="000000" w:themeColor="text1"/>
              </w:rPr>
              <w:t>Kierunki działań</w:t>
            </w:r>
          </w:p>
        </w:tc>
      </w:tr>
      <w:tr w:rsidR="0000730A" w14:paraId="603FEDE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1910DA34" w14:textId="75A7C383"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Rozwój bazy infrastrukturalnej w obrębie istniejących placówek oraz doposażenie sal lekcyjnych w celu podniesienia jakości kształcenia</w:t>
            </w:r>
          </w:p>
          <w:p w14:paraId="368FC14D" w14:textId="4004695B"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Stałe monitorowanie liczebności poszczególnych roczników w celu ewentualnej reorganizacji systemu oświaty ze względów ekonomicznych, przy zastosowaniu dialogu społecznego z uczniami, rodzicami, pracownikami szkół</w:t>
            </w:r>
          </w:p>
          <w:p w14:paraId="43F77A98" w14:textId="4053EDA8"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Podnoszenie kompetencji kadry szkolnej i przedszkolnej, w tym ze szczególnym nastawieniem na wspieranie uczniów z problemami</w:t>
            </w:r>
          </w:p>
          <w:p w14:paraId="0826E7F9" w14:textId="20A10C21"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szerokiej oferty zajęć pozalekcyjnych, zarówno wspierających w nauce uczniów z</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trudnościami, jak i rozwijających zainteresowania</w:t>
            </w:r>
          </w:p>
          <w:p w14:paraId="579DEB43" w14:textId="65539B9E"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Zapewnienie wsparcia psychologiczno-pedagogicznego dla wszystkich uczniów gminnych szkół</w:t>
            </w:r>
          </w:p>
          <w:p w14:paraId="0E1254E3" w14:textId="20185EF5"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Edukacja dzieci i młodzieży w zakresie zdrowego żywienia i znaczenia aktywności fizycznej. </w:t>
            </w:r>
          </w:p>
          <w:p w14:paraId="76BA32E8" w14:textId="24DDAA47" w:rsidR="0000730A" w:rsidRPr="00E24907" w:rsidRDefault="00E24907" w:rsidP="00873148">
            <w:pPr>
              <w:pStyle w:val="Akapitzlist"/>
              <w:numPr>
                <w:ilvl w:val="0"/>
                <w:numId w:val="11"/>
              </w:numPr>
              <w:suppressAutoHyphens/>
              <w:spacing w:line="360" w:lineRule="auto"/>
              <w:jc w:val="both"/>
              <w:rPr>
                <w:rFonts w:cstheme="minorHAnsi"/>
                <w:color w:val="000000" w:themeColor="text1"/>
              </w:rPr>
            </w:pPr>
            <w:r w:rsidRPr="00580E9A">
              <w:rPr>
                <w:rFonts w:cstheme="minorHAnsi"/>
                <w:b w:val="0"/>
                <w:bCs w:val="0"/>
                <w:color w:val="000000" w:themeColor="text1"/>
                <w:sz w:val="20"/>
                <w:szCs w:val="20"/>
              </w:rPr>
              <w:t>Dostosowanie godzin otwarcia przedszkoli do potrzeb rodziców, również rodziców pracujących na pełen etat</w:t>
            </w:r>
          </w:p>
        </w:tc>
      </w:tr>
      <w:tr w:rsidR="0000730A" w14:paraId="5DD5AC4A" w14:textId="77777777" w:rsidTr="006A107E">
        <w:trPr>
          <w:trHeight w:val="714"/>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F95DDD5"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36BE8FC" w14:textId="77777777" w:rsidR="0000730A" w:rsidRPr="00250B8F" w:rsidRDefault="0000730A" w:rsidP="00873148">
            <w:pPr>
              <w:suppressAutoHyphens/>
              <w:spacing w:line="360" w:lineRule="auto"/>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23028DBE" w14:textId="77777777" w:rsidTr="006A107E">
        <w:trPr>
          <w:cnfStyle w:val="000000100000" w:firstRow="0" w:lastRow="0" w:firstColumn="0" w:lastColumn="0" w:oddVBand="0" w:evenVBand="0" w:oddHBand="1" w:evenHBand="0" w:firstRowFirstColumn="0" w:firstRowLastColumn="0" w:lastRowFirstColumn="0" w:lastRowLastColumn="0"/>
          <w:trHeight w:val="2335"/>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402C1EB"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Poprawa jakości bazy oświatowej umożliwiającej edukację na wysokim poziomie.</w:t>
            </w:r>
          </w:p>
          <w:p w14:paraId="48D61F86"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udziału subwencji oświatowej w wydatkach związanych z oświatą.</w:t>
            </w:r>
          </w:p>
          <w:p w14:paraId="598438A3"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Wyrównanie szans edukacyjnych uczniów z problemami w nauce.</w:t>
            </w:r>
          </w:p>
          <w:p w14:paraId="407DA0B4"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lastRenderedPageBreak/>
              <w:t xml:space="preserve">Zapewnienie ciekawej i rozwijającej dodatkowe umiejętności oferty zajęć pozalekcyjnych dla dzieci i młodzieży zgodniej z ich zainteresowaniami. </w:t>
            </w:r>
          </w:p>
          <w:p w14:paraId="2E8AEAEA"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Zadbanie o zdrowie psychiczne i fizyczne dzieci i młodzieży. </w:t>
            </w:r>
          </w:p>
          <w:p w14:paraId="2A025407" w14:textId="2262DE76" w:rsidR="0000730A" w:rsidRPr="00B01155" w:rsidRDefault="00E24907" w:rsidP="00873148">
            <w:pPr>
              <w:pStyle w:val="Akapitzlist"/>
              <w:numPr>
                <w:ilvl w:val="0"/>
                <w:numId w:val="11"/>
              </w:numPr>
              <w:suppressAutoHyphens/>
              <w:spacing w:line="360" w:lineRule="auto"/>
              <w:jc w:val="both"/>
              <w:rPr>
                <w:rFonts w:cstheme="minorHAnsi"/>
                <w:b w:val="0"/>
                <w:bCs w:val="0"/>
                <w:sz w:val="20"/>
                <w:szCs w:val="20"/>
              </w:rPr>
            </w:pPr>
            <w:r w:rsidRPr="00580E9A">
              <w:rPr>
                <w:rFonts w:cstheme="minorHAnsi"/>
                <w:b w:val="0"/>
                <w:bCs w:val="0"/>
                <w:color w:val="000000" w:themeColor="text1"/>
                <w:sz w:val="20"/>
                <w:szCs w:val="20"/>
              </w:rPr>
              <w:t>Zwiększenie możliwości powrotu na rynek pracy dla rodziców dzieci w wieku przedszkolnym.</w:t>
            </w:r>
          </w:p>
        </w:tc>
        <w:tc>
          <w:tcPr>
            <w:tcW w:w="2997" w:type="dxa"/>
            <w:shd w:val="clear" w:color="auto" w:fill="E7E6E6" w:themeFill="background2"/>
            <w:vAlign w:val="center"/>
          </w:tcPr>
          <w:p w14:paraId="598FD8A2" w14:textId="7292C3DC"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lastRenderedPageBreak/>
              <w:t>Liczba poddanych modernizacji lub doposażonych placówek oświatowych (szt.)</w:t>
            </w:r>
          </w:p>
          <w:p w14:paraId="7E76976A" w14:textId="0370CF5A"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Pokrycie wydatków na oświatę subwencją oświatową (%)</w:t>
            </w:r>
          </w:p>
          <w:p w14:paraId="269BB22C" w14:textId="19CF7010"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lastRenderedPageBreak/>
              <w:t>Liczba nauczycieli/opiekunów biorących udział w szkoleniach (os.)</w:t>
            </w:r>
          </w:p>
          <w:p w14:paraId="3E0F14C8" w14:textId="460ACA6A" w:rsidR="00E24907" w:rsidRPr="00E24907"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Liczba odbywających się zajęć pozalekcyjnych dla dzieci i młodzieży (szt.)</w:t>
            </w:r>
          </w:p>
          <w:p w14:paraId="2E1CD420" w14:textId="27040B9E" w:rsidR="0000730A" w:rsidRPr="00B01155" w:rsidRDefault="00E24907" w:rsidP="00873148">
            <w:pPr>
              <w:pStyle w:val="Akapitzlist"/>
              <w:numPr>
                <w:ilvl w:val="0"/>
                <w:numId w:val="13"/>
              </w:numPr>
              <w:suppressAutoHyphens/>
              <w:spacing w:line="360" w:lineRule="auto"/>
              <w:ind w:left="259"/>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24907">
              <w:rPr>
                <w:rFonts w:cstheme="minorHAnsi"/>
                <w:sz w:val="20"/>
                <w:szCs w:val="20"/>
              </w:rPr>
              <w:t>Godziny otwarcia przedszkoli (godz.)</w:t>
            </w:r>
          </w:p>
        </w:tc>
      </w:tr>
      <w:tr w:rsidR="0000730A" w14:paraId="2B0C6AC3" w14:textId="77777777" w:rsidTr="005D10DA">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3B3838" w:themeFill="background2" w:themeFillShade="40"/>
            <w:vAlign w:val="center"/>
          </w:tcPr>
          <w:p w14:paraId="34047BC1" w14:textId="7536D892" w:rsidR="0000730A" w:rsidRDefault="0000730A" w:rsidP="00873148">
            <w:pPr>
              <w:suppressAutoHyphens/>
              <w:spacing w:line="360" w:lineRule="auto"/>
              <w:jc w:val="center"/>
              <w:rPr>
                <w:rFonts w:cstheme="minorHAnsi"/>
                <w:b w:val="0"/>
                <w:bCs w:val="0"/>
              </w:rPr>
            </w:pPr>
            <w:r w:rsidRPr="00250B8F">
              <w:rPr>
                <w:rFonts w:cstheme="minorHAnsi"/>
                <w:color w:val="FFFFFF" w:themeColor="background1"/>
              </w:rPr>
              <w:lastRenderedPageBreak/>
              <w:t>Cel operacyjny I</w:t>
            </w:r>
            <w:r w:rsidR="005D10DA">
              <w:rPr>
                <w:rFonts w:cstheme="minorHAnsi"/>
                <w:color w:val="FFFFFF" w:themeColor="background1"/>
              </w:rPr>
              <w:t>II</w:t>
            </w:r>
            <w:r w:rsidRPr="00250B8F">
              <w:rPr>
                <w:rFonts w:cstheme="minorHAnsi"/>
                <w:color w:val="FFFFFF" w:themeColor="background1"/>
              </w:rPr>
              <w:t>.3.</w:t>
            </w:r>
            <w:r w:rsidRPr="00250B8F">
              <w:rPr>
                <w:rFonts w:cstheme="minorHAnsi"/>
                <w:color w:val="FFFFFF" w:themeColor="background1"/>
              </w:rPr>
              <w:br/>
            </w:r>
            <w:r w:rsidR="005D10DA" w:rsidRPr="005D10DA">
              <w:rPr>
                <w:rFonts w:cstheme="minorHAnsi"/>
                <w:color w:val="FFFFFF" w:themeColor="background1"/>
              </w:rPr>
              <w:t>Zapewnienie atrakcyjnej oferty spędzania czasu wolnego dla wszystkich mieszkańców</w:t>
            </w:r>
          </w:p>
        </w:tc>
      </w:tr>
      <w:tr w:rsidR="0000730A" w14:paraId="45984352" w14:textId="77777777" w:rsidTr="006A107E">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BFBFBF" w:themeFill="accent4"/>
            <w:vAlign w:val="center"/>
          </w:tcPr>
          <w:p w14:paraId="166897E7" w14:textId="77777777" w:rsidR="0000730A" w:rsidRPr="00B763CC" w:rsidRDefault="0000730A" w:rsidP="00873148">
            <w:pPr>
              <w:suppressAutoHyphens/>
              <w:spacing w:line="360" w:lineRule="auto"/>
              <w:jc w:val="center"/>
              <w:rPr>
                <w:rFonts w:cstheme="minorHAnsi"/>
                <w:color w:val="000000" w:themeColor="text1"/>
              </w:rPr>
            </w:pPr>
            <w:r w:rsidRPr="00B763CC">
              <w:rPr>
                <w:rFonts w:cstheme="minorHAnsi"/>
                <w:color w:val="000000" w:themeColor="text1"/>
              </w:rPr>
              <w:t>Kierunki działań</w:t>
            </w:r>
          </w:p>
        </w:tc>
      </w:tr>
      <w:tr w:rsidR="0000730A" w14:paraId="0CAE23A0" w14:textId="77777777" w:rsidTr="006A107E">
        <w:trPr>
          <w:trHeight w:val="528"/>
        </w:trPr>
        <w:tc>
          <w:tcPr>
            <w:cnfStyle w:val="001000000000" w:firstRow="0" w:lastRow="0" w:firstColumn="1" w:lastColumn="0" w:oddVBand="0" w:evenVBand="0" w:oddHBand="0" w:evenHBand="0" w:firstRowFirstColumn="0" w:firstRowLastColumn="0" w:lastRowFirstColumn="0" w:lastRowLastColumn="0"/>
            <w:tcW w:w="8990" w:type="dxa"/>
            <w:gridSpan w:val="2"/>
            <w:shd w:val="clear" w:color="auto" w:fill="E7E6E6" w:themeFill="background2"/>
            <w:vAlign w:val="center"/>
          </w:tcPr>
          <w:p w14:paraId="7C5AB08F" w14:textId="07A8D01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bookmarkStart w:id="31" w:name="_Hlk161818451"/>
            <w:r w:rsidRPr="00580E9A">
              <w:rPr>
                <w:rFonts w:cstheme="minorHAnsi"/>
                <w:b w:val="0"/>
                <w:bCs w:val="0"/>
                <w:color w:val="000000" w:themeColor="text1"/>
                <w:sz w:val="20"/>
                <w:szCs w:val="20"/>
              </w:rPr>
              <w:t>Poprawa stanu istniejącej oraz budowa nowej infrastruktury kulturalnej, sportowej, rekreacyjnej i</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 xml:space="preserve">wypoczynkowej w tym m.in. wyznaczenie nowej siedziby dla Biblioteki </w:t>
            </w:r>
            <w:r w:rsidR="008231A5" w:rsidRPr="00580E9A">
              <w:rPr>
                <w:rFonts w:cstheme="minorHAnsi"/>
                <w:b w:val="0"/>
                <w:bCs w:val="0"/>
                <w:color w:val="000000" w:themeColor="text1"/>
                <w:sz w:val="20"/>
                <w:szCs w:val="20"/>
              </w:rPr>
              <w:t>Publicznej Gminy Słupca</w:t>
            </w:r>
            <w:r w:rsidRPr="00580E9A">
              <w:rPr>
                <w:rFonts w:cstheme="minorHAnsi"/>
                <w:b w:val="0"/>
                <w:bCs w:val="0"/>
                <w:color w:val="000000" w:themeColor="text1"/>
                <w:sz w:val="20"/>
                <w:szCs w:val="20"/>
              </w:rPr>
              <w:t>, stworzenie boiska atletycznego z pełną infrastrukturą oraz wewnętrznej ścianki wspinaczkowej</w:t>
            </w:r>
          </w:p>
          <w:bookmarkEnd w:id="31"/>
          <w:p w14:paraId="3E3445BA" w14:textId="08F9FB26"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Rozwój oferty kulturalnej i sportowej skierowanej dla wszystkich grup wiekowych i dostosowanych do potrzeb zarówno dzieci i młodzieży, osób dorosłych jak i seniorów, w tym m.in. powołanie lokalnego zespołu artystycznego</w:t>
            </w:r>
          </w:p>
          <w:p w14:paraId="7663BA12"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Utworzenie systemu wsparcia (m.in. organizacyjnego i finansowego) dla działalności świetlic wiejskich, np. w formie konkursu na organizację ciekawych zajęć, spotkań, wydarzeń integrujących lokalną społeczność. </w:t>
            </w:r>
          </w:p>
          <w:p w14:paraId="6AE64C02" w14:textId="77777777"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Pobudzenie aktywności społecznej oraz rozwój działalności organizacji pozarządowych, m.in. poprzez zlecanie części zadań własnych Gminy stowarzyszeniom w formie konkursu ofert, co wpłynie na wzrost konkurencji i zwiększenie kreatywności. </w:t>
            </w:r>
          </w:p>
          <w:p w14:paraId="7B37B2A1" w14:textId="2C7808F9" w:rsidR="00E24907" w:rsidRPr="00580E9A"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dostępu do zajęć sportowych i dywersyfikacja dyscyplin, m.in. we współpracy z</w:t>
            </w:r>
            <w:r w:rsidR="00C0034E">
              <w:rPr>
                <w:rFonts w:cstheme="minorHAnsi"/>
                <w:b w:val="0"/>
                <w:bCs w:val="0"/>
                <w:color w:val="000000" w:themeColor="text1"/>
                <w:sz w:val="20"/>
                <w:szCs w:val="20"/>
              </w:rPr>
              <w:t> </w:t>
            </w:r>
            <w:r w:rsidRPr="00580E9A">
              <w:rPr>
                <w:rFonts w:cstheme="minorHAnsi"/>
                <w:b w:val="0"/>
                <w:bCs w:val="0"/>
                <w:color w:val="000000" w:themeColor="text1"/>
                <w:sz w:val="20"/>
                <w:szCs w:val="20"/>
              </w:rPr>
              <w:t>organizacjami pozarządowymi.</w:t>
            </w:r>
          </w:p>
          <w:p w14:paraId="29C1D8FD" w14:textId="6BB721AE" w:rsidR="007963BE" w:rsidRPr="00E24907" w:rsidRDefault="00E2490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Organizacja</w:t>
            </w:r>
            <w:r w:rsidR="007963BE" w:rsidRPr="00580E9A">
              <w:rPr>
                <w:rFonts w:cstheme="minorHAnsi"/>
                <w:b w:val="0"/>
                <w:bCs w:val="0"/>
                <w:color w:val="000000" w:themeColor="text1"/>
                <w:sz w:val="20"/>
                <w:szCs w:val="20"/>
              </w:rPr>
              <w:t xml:space="preserve"> now</w:t>
            </w:r>
            <w:r w:rsidRPr="00580E9A">
              <w:rPr>
                <w:rFonts w:cstheme="minorHAnsi"/>
                <w:b w:val="0"/>
                <w:bCs w:val="0"/>
                <w:color w:val="000000" w:themeColor="text1"/>
                <w:sz w:val="20"/>
                <w:szCs w:val="20"/>
              </w:rPr>
              <w:t xml:space="preserve">ych </w:t>
            </w:r>
            <w:r w:rsidR="007963BE" w:rsidRPr="00580E9A">
              <w:rPr>
                <w:rFonts w:cstheme="minorHAnsi"/>
                <w:b w:val="0"/>
                <w:bCs w:val="0"/>
                <w:color w:val="000000" w:themeColor="text1"/>
                <w:sz w:val="20"/>
                <w:szCs w:val="20"/>
              </w:rPr>
              <w:t>corocz</w:t>
            </w:r>
            <w:r w:rsidRPr="00580E9A">
              <w:rPr>
                <w:rFonts w:cstheme="minorHAnsi"/>
                <w:b w:val="0"/>
                <w:bCs w:val="0"/>
                <w:color w:val="000000" w:themeColor="text1"/>
                <w:sz w:val="20"/>
                <w:szCs w:val="20"/>
              </w:rPr>
              <w:t>nych</w:t>
            </w:r>
            <w:r w:rsidR="007963BE" w:rsidRPr="00580E9A">
              <w:rPr>
                <w:rFonts w:cstheme="minorHAnsi"/>
                <w:b w:val="0"/>
                <w:bCs w:val="0"/>
                <w:color w:val="000000" w:themeColor="text1"/>
                <w:sz w:val="20"/>
                <w:szCs w:val="20"/>
              </w:rPr>
              <w:t xml:space="preserve"> </w:t>
            </w:r>
            <w:r w:rsidRPr="00580E9A">
              <w:rPr>
                <w:rFonts w:cstheme="minorHAnsi"/>
                <w:b w:val="0"/>
                <w:bCs w:val="0"/>
                <w:color w:val="000000" w:themeColor="text1"/>
                <w:sz w:val="20"/>
                <w:szCs w:val="20"/>
              </w:rPr>
              <w:t>świąt/imprez</w:t>
            </w:r>
            <w:r w:rsidR="007963BE" w:rsidRPr="00580E9A">
              <w:rPr>
                <w:rFonts w:cstheme="minorHAnsi"/>
                <w:b w:val="0"/>
                <w:bCs w:val="0"/>
                <w:color w:val="000000" w:themeColor="text1"/>
                <w:sz w:val="20"/>
                <w:szCs w:val="20"/>
              </w:rPr>
              <w:t xml:space="preserve"> – Dni Słupca oraz Gminnego Dnia Rolnika</w:t>
            </w:r>
            <w:r w:rsidR="00C0034E">
              <w:rPr>
                <w:rFonts w:cstheme="minorHAnsi"/>
                <w:b w:val="0"/>
                <w:bCs w:val="0"/>
                <w:color w:val="000000" w:themeColor="text1"/>
                <w:sz w:val="20"/>
                <w:szCs w:val="20"/>
              </w:rPr>
              <w:t>.</w:t>
            </w:r>
          </w:p>
        </w:tc>
      </w:tr>
      <w:tr w:rsidR="0000730A" w14:paraId="4D85850F" w14:textId="77777777" w:rsidTr="006A107E">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5993" w:type="dxa"/>
            <w:shd w:val="clear" w:color="auto" w:fill="BFBFBF" w:themeFill="accent4"/>
            <w:vAlign w:val="center"/>
          </w:tcPr>
          <w:p w14:paraId="0F997011" w14:textId="77777777" w:rsidR="0000730A" w:rsidRPr="00250B8F" w:rsidRDefault="0000730A" w:rsidP="00873148">
            <w:pPr>
              <w:suppressAutoHyphens/>
              <w:spacing w:line="360" w:lineRule="auto"/>
              <w:jc w:val="center"/>
              <w:rPr>
                <w:rFonts w:cstheme="minorHAnsi"/>
                <w:sz w:val="20"/>
                <w:szCs w:val="20"/>
              </w:rPr>
            </w:pPr>
            <w:r w:rsidRPr="00250B8F">
              <w:rPr>
                <w:rFonts w:cstheme="minorHAnsi"/>
                <w:sz w:val="20"/>
                <w:szCs w:val="20"/>
              </w:rPr>
              <w:t>Oczekiwane rezultaty planowanych działań</w:t>
            </w:r>
          </w:p>
        </w:tc>
        <w:tc>
          <w:tcPr>
            <w:tcW w:w="2997" w:type="dxa"/>
            <w:shd w:val="clear" w:color="auto" w:fill="BFBFBF" w:themeFill="accent4"/>
            <w:vAlign w:val="center"/>
          </w:tcPr>
          <w:p w14:paraId="0C6D05D5" w14:textId="77777777" w:rsidR="0000730A" w:rsidRPr="00250B8F" w:rsidRDefault="0000730A" w:rsidP="00873148">
            <w:pPr>
              <w:suppressAutoHyphens/>
              <w:spacing w:line="36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250B8F">
              <w:rPr>
                <w:rFonts w:cstheme="minorHAnsi"/>
                <w:b/>
                <w:bCs/>
                <w:sz w:val="20"/>
                <w:szCs w:val="20"/>
              </w:rPr>
              <w:t>Wskaźniki osiągnięcia działań</w:t>
            </w:r>
          </w:p>
        </w:tc>
      </w:tr>
      <w:tr w:rsidR="0000730A" w14:paraId="754933C9" w14:textId="77777777" w:rsidTr="006A107E">
        <w:trPr>
          <w:trHeight w:val="2018"/>
        </w:trPr>
        <w:tc>
          <w:tcPr>
            <w:cnfStyle w:val="001000000000" w:firstRow="0" w:lastRow="0" w:firstColumn="1" w:lastColumn="0" w:oddVBand="0" w:evenVBand="0" w:oddHBand="0" w:evenHBand="0" w:firstRowFirstColumn="0" w:firstRowLastColumn="0" w:lastRowFirstColumn="0" w:lastRowLastColumn="0"/>
            <w:tcW w:w="5993" w:type="dxa"/>
            <w:shd w:val="clear" w:color="auto" w:fill="E7E6E6" w:themeFill="background2"/>
            <w:vAlign w:val="center"/>
          </w:tcPr>
          <w:p w14:paraId="15498E7E" w14:textId="77777777"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Wzrost zainteresowania mieszkańców odbywającymi się na terenie Gminy wydarzeniami w oparciu rozwiniętą infrastrukturę i szeroką ofertę. </w:t>
            </w:r>
          </w:p>
          <w:p w14:paraId="41EC43FA" w14:textId="136D6D4A"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 xml:space="preserve">Zwiększenie integracji społeczności lokalnej dzięki atrakcyjnej ofercie kulturalnej i sportowej oraz organizowanym imprezom lokalnym. </w:t>
            </w:r>
          </w:p>
          <w:p w14:paraId="1FF89D3F" w14:textId="77777777" w:rsidR="003A62C7" w:rsidRPr="00580E9A"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lastRenderedPageBreak/>
              <w:t xml:space="preserve">Zwiększenie stopnia zaangażowania mieszkańców w życie i rozwój Gminy. </w:t>
            </w:r>
          </w:p>
          <w:p w14:paraId="34092C43" w14:textId="1FB5420C" w:rsidR="0000730A" w:rsidRPr="009705A7" w:rsidRDefault="003A62C7" w:rsidP="00873148">
            <w:pPr>
              <w:pStyle w:val="Akapitzlist"/>
              <w:numPr>
                <w:ilvl w:val="0"/>
                <w:numId w:val="11"/>
              </w:numPr>
              <w:suppressAutoHyphens/>
              <w:spacing w:line="360" w:lineRule="auto"/>
              <w:jc w:val="both"/>
              <w:rPr>
                <w:rFonts w:cstheme="minorHAnsi"/>
                <w:b w:val="0"/>
                <w:bCs w:val="0"/>
                <w:color w:val="000000" w:themeColor="text1"/>
                <w:sz w:val="20"/>
                <w:szCs w:val="20"/>
              </w:rPr>
            </w:pPr>
            <w:r w:rsidRPr="00580E9A">
              <w:rPr>
                <w:rFonts w:cstheme="minorHAnsi"/>
                <w:b w:val="0"/>
                <w:bCs w:val="0"/>
                <w:color w:val="000000" w:themeColor="text1"/>
                <w:sz w:val="20"/>
                <w:szCs w:val="20"/>
              </w:rPr>
              <w:t>Zwiększenie stopnia świadomości mieszkańców w zakresie dbałości o zdrowie fizyczne oraz walka z chorobami cywilizacyjnymi (np. cukrzyca, otyłość).</w:t>
            </w:r>
          </w:p>
        </w:tc>
        <w:tc>
          <w:tcPr>
            <w:tcW w:w="2997" w:type="dxa"/>
            <w:shd w:val="clear" w:color="auto" w:fill="E7E6E6" w:themeFill="background2"/>
            <w:vAlign w:val="center"/>
          </w:tcPr>
          <w:p w14:paraId="7F0DDB58" w14:textId="051C2CFF"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lastRenderedPageBreak/>
              <w:t xml:space="preserve">Liczba oferowanych zajęć przez </w:t>
            </w:r>
            <w:r>
              <w:rPr>
                <w:rFonts w:cstheme="minorHAnsi"/>
                <w:sz w:val="20"/>
                <w:szCs w:val="20"/>
              </w:rPr>
              <w:t xml:space="preserve">Gminę oraz Bibliotekę </w:t>
            </w:r>
            <w:r w:rsidR="008231A5">
              <w:rPr>
                <w:rFonts w:cstheme="minorHAnsi"/>
                <w:sz w:val="20"/>
                <w:szCs w:val="20"/>
              </w:rPr>
              <w:t xml:space="preserve"> Publiczną Gminy Słupca</w:t>
            </w:r>
            <w:r w:rsidRPr="003A62C7">
              <w:rPr>
                <w:rFonts w:cstheme="minorHAnsi"/>
                <w:sz w:val="20"/>
                <w:szCs w:val="20"/>
              </w:rPr>
              <w:t xml:space="preserve"> (szt.)</w:t>
            </w:r>
          </w:p>
          <w:p w14:paraId="51A4B162" w14:textId="24F6D7CE"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uczestników zajęć organizowanych przez jednostki kultury (os.)</w:t>
            </w:r>
          </w:p>
          <w:p w14:paraId="3635E487" w14:textId="324B12C7" w:rsidR="003A62C7" w:rsidRPr="003A62C7" w:rsidRDefault="008231A5"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lastRenderedPageBreak/>
              <w:t>Liczba nowowybudowanych obiektów rekreacji oraz sportu na terenie Gminy (szt.)</w:t>
            </w:r>
          </w:p>
          <w:p w14:paraId="4C8CE669" w14:textId="2CC1B0E9"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funkcjonujących organizacji pozarządowych na terenie Gminy (szt.)</w:t>
            </w:r>
          </w:p>
          <w:p w14:paraId="54701C0A" w14:textId="1DACA187" w:rsidR="003A62C7" w:rsidRPr="003A62C7" w:rsidRDefault="003A62C7"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A62C7">
              <w:rPr>
                <w:rFonts w:cstheme="minorHAnsi"/>
                <w:sz w:val="20"/>
                <w:szCs w:val="20"/>
              </w:rPr>
              <w:t>Liczba zajęć sportowych dostępnych na terenie Gminy (szt.)</w:t>
            </w:r>
          </w:p>
          <w:p w14:paraId="1C2BEDF1" w14:textId="69752AC8" w:rsidR="0000730A" w:rsidRPr="009705A7" w:rsidRDefault="008231A5" w:rsidP="00873148">
            <w:pPr>
              <w:pStyle w:val="Akapitzlist"/>
              <w:numPr>
                <w:ilvl w:val="0"/>
                <w:numId w:val="13"/>
              </w:numPr>
              <w:suppressAutoHyphens/>
              <w:spacing w:line="360" w:lineRule="auto"/>
              <w:ind w:left="259"/>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Liczba uczestników lokalnych wydarzeń (os.)</w:t>
            </w:r>
          </w:p>
          <w:p w14:paraId="5C540526" w14:textId="77777777" w:rsidR="0000730A" w:rsidRPr="009705A7" w:rsidRDefault="0000730A"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p w14:paraId="1E567167" w14:textId="77777777" w:rsidR="0000730A" w:rsidRPr="009705A7" w:rsidRDefault="0000730A" w:rsidP="00873148">
            <w:pPr>
              <w:suppressAutoHyphens/>
              <w:spacing w:line="360" w:lineRule="auto"/>
              <w:cnfStyle w:val="000000000000" w:firstRow="0" w:lastRow="0" w:firstColumn="0" w:lastColumn="0" w:oddVBand="0" w:evenVBand="0" w:oddHBand="0" w:evenHBand="0" w:firstRowFirstColumn="0" w:firstRowLastColumn="0" w:lastRowFirstColumn="0" w:lastRowLastColumn="0"/>
              <w:rPr>
                <w:rFonts w:eastAsiaTheme="minorEastAsia" w:cstheme="minorHAnsi"/>
                <w:sz w:val="20"/>
                <w:szCs w:val="20"/>
              </w:rPr>
            </w:pPr>
          </w:p>
        </w:tc>
      </w:tr>
    </w:tbl>
    <w:p w14:paraId="1454AF24" w14:textId="77777777" w:rsidR="0000730A" w:rsidRDefault="0000730A" w:rsidP="00873148">
      <w:pPr>
        <w:suppressAutoHyphens/>
        <w:rPr>
          <w:rFonts w:cstheme="minorHAnsi"/>
          <w:b/>
          <w:bCs/>
        </w:rPr>
      </w:pPr>
    </w:p>
    <w:p w14:paraId="0FB335C5" w14:textId="49DC1098" w:rsidR="000226D7" w:rsidRPr="001446C7" w:rsidRDefault="000226D7" w:rsidP="00873148">
      <w:pPr>
        <w:suppressAutoHyphens/>
        <w:rPr>
          <w:rFonts w:cstheme="minorHAnsi"/>
        </w:rPr>
      </w:pPr>
    </w:p>
    <w:p w14:paraId="4460BA98" w14:textId="1A7579AD" w:rsidR="000226D7" w:rsidRPr="001446C7" w:rsidRDefault="00C0034E" w:rsidP="00873148">
      <w:pPr>
        <w:suppressAutoHyphens/>
        <w:rPr>
          <w:rFonts w:cstheme="minorHAnsi"/>
        </w:rPr>
      </w:pPr>
      <w:r>
        <w:rPr>
          <w:rFonts w:cstheme="minorHAnsi"/>
          <w:noProof/>
        </w:rPr>
        <w:drawing>
          <wp:anchor distT="0" distB="0" distL="114300" distR="114300" simplePos="0" relativeHeight="251718656" behindDoc="0" locked="0" layoutInCell="1" allowOverlap="1" wp14:anchorId="70AFEA89" wp14:editId="0E22C5F7">
            <wp:simplePos x="0" y="0"/>
            <wp:positionH relativeFrom="column">
              <wp:posOffset>-1319530</wp:posOffset>
            </wp:positionH>
            <wp:positionV relativeFrom="paragraph">
              <wp:posOffset>420370</wp:posOffset>
            </wp:positionV>
            <wp:extent cx="8480592" cy="5654040"/>
            <wp:effectExtent l="0" t="0" r="0" b="3810"/>
            <wp:wrapNone/>
            <wp:docPr id="1775173945" name="Obraz 1" descr="Obraz zawierający trawa, na wolnym powietrzu, budynek, Fotografia lotnicz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73945" name="Obraz 1" descr="Obraz zawierający trawa, na wolnym powietrzu, budynek, Fotografia lotnicza&#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480592" cy="5654040"/>
                    </a:xfrm>
                    <a:prstGeom prst="rect">
                      <a:avLst/>
                    </a:prstGeom>
                  </pic:spPr>
                </pic:pic>
              </a:graphicData>
            </a:graphic>
            <wp14:sizeRelH relativeFrom="page">
              <wp14:pctWidth>0</wp14:pctWidth>
            </wp14:sizeRelH>
            <wp14:sizeRelV relativeFrom="page">
              <wp14:pctHeight>0</wp14:pctHeight>
            </wp14:sizeRelV>
          </wp:anchor>
        </w:drawing>
      </w:r>
    </w:p>
    <w:p w14:paraId="7CBECC72" w14:textId="77777777" w:rsidR="00914B04" w:rsidRPr="001446C7" w:rsidRDefault="00914B04" w:rsidP="00873148">
      <w:pPr>
        <w:pStyle w:val="Akapitzlist"/>
        <w:numPr>
          <w:ilvl w:val="0"/>
          <w:numId w:val="13"/>
        </w:numPr>
        <w:suppressAutoHyphens/>
        <w:spacing w:after="0" w:line="360" w:lineRule="auto"/>
        <w:ind w:left="259"/>
        <w:jc w:val="both"/>
        <w:rPr>
          <w:rFonts w:cstheme="minorHAnsi"/>
          <w:b/>
          <w:bCs/>
        </w:rPr>
        <w:sectPr w:rsidR="00914B04" w:rsidRPr="001446C7" w:rsidSect="00AB6BAD">
          <w:pgSz w:w="11906" w:h="16838"/>
          <w:pgMar w:top="1418" w:right="1418" w:bottom="1418" w:left="1418" w:header="709" w:footer="709" w:gutter="0"/>
          <w:cols w:space="708"/>
          <w:docGrid w:linePitch="360"/>
        </w:sectPr>
      </w:pPr>
    </w:p>
    <w:p w14:paraId="0064E267" w14:textId="376D260E" w:rsidR="008F76E3" w:rsidRDefault="008231A5" w:rsidP="00873148">
      <w:pPr>
        <w:pStyle w:val="Nagwek2"/>
        <w:numPr>
          <w:ilvl w:val="0"/>
          <w:numId w:val="2"/>
        </w:numPr>
        <w:suppressAutoHyphens/>
        <w:spacing w:after="240"/>
        <w:rPr>
          <w:rFonts w:cstheme="minorHAnsi"/>
        </w:rPr>
      </w:pPr>
      <w:bookmarkStart w:id="32" w:name="_Toc161990619"/>
      <w:r>
        <w:rPr>
          <w:rFonts w:cstheme="minorHAnsi"/>
        </w:rPr>
        <w:lastRenderedPageBreak/>
        <w:t>Mo</w:t>
      </w:r>
      <w:r w:rsidR="008F76E3" w:rsidRPr="001446C7">
        <w:rPr>
          <w:rFonts w:cstheme="minorHAnsi"/>
        </w:rPr>
        <w:t xml:space="preserve">del struktury funkcjonalno-przestrzennej </w:t>
      </w:r>
      <w:r w:rsidR="00D313AF" w:rsidRPr="001446C7">
        <w:rPr>
          <w:rFonts w:cstheme="minorHAnsi"/>
        </w:rPr>
        <w:t>G</w:t>
      </w:r>
      <w:r w:rsidR="008F76E3" w:rsidRPr="001446C7">
        <w:rPr>
          <w:rFonts w:cstheme="minorHAnsi"/>
        </w:rPr>
        <w:t xml:space="preserve">miny </w:t>
      </w:r>
      <w:r w:rsidR="0035350E">
        <w:rPr>
          <w:rFonts w:cstheme="minorHAnsi"/>
        </w:rPr>
        <w:t>Słupca</w:t>
      </w:r>
      <w:bookmarkEnd w:id="32"/>
    </w:p>
    <w:p w14:paraId="0D57B8D5" w14:textId="344CDC83" w:rsidR="005B3AFD" w:rsidRDefault="005B3AFD" w:rsidP="00873148">
      <w:pPr>
        <w:suppressAutoHyphens/>
      </w:pPr>
      <w:r>
        <w:t xml:space="preserve">Gmina Słupca położona jest we wschodniej Wielkopolsce. Graniczy z gminami: Powidz, Lądek, Ostrowite, Strzałkowo, Kazimierz Biskupi i Golina oraz z miastem Słupca. Obejmuje tereny wiejskie, otaczające od wschodu, południa i północy miasto Słupcę, w którym znajduje się siedziba władz samorządowych. Takie usytuowanie jest zarówno czynnikiem aktywizującym (dostępność do rynku pracy zwiększa szanse zawodowe mieszkańców Gminy),  jak i hamującym rozwój gospodarczy (bliskość miasta i jego funkcji usługowych w znacznym stopniu ogranicza ich rozwój na terenie Gminy). </w:t>
      </w:r>
    </w:p>
    <w:p w14:paraId="5AFB08A9" w14:textId="5251B937" w:rsidR="005B3AFD" w:rsidRDefault="005B3AFD" w:rsidP="00873148">
      <w:pPr>
        <w:suppressAutoHyphens/>
      </w:pPr>
      <w:r>
        <w:t>Sieć komunikacyjną tworzą: międzynarodowa magistrala kolejowa, autostrada A2 (połączona ze Słupcą), droga krajowa nr 92, dwie drogi wojewódzkie nr 263 i nr 466, drogi powiatowe i gminne. Szybki i bezpośredni dojazd koleją lub samochodem do Konina, Wrześni czy Poznania jest również czynnikiem aktywizującym mieszkańców Gminy.</w:t>
      </w:r>
    </w:p>
    <w:p w14:paraId="18EAB0CF" w14:textId="73DF30AA" w:rsidR="005B3AFD" w:rsidRDefault="005B3AFD" w:rsidP="00873148">
      <w:pPr>
        <w:suppressAutoHyphens/>
      </w:pPr>
      <w:r>
        <w:t>Główną funkcją gospodarczą</w:t>
      </w:r>
      <w:r w:rsidR="00C0034E">
        <w:t xml:space="preserve"> G</w:t>
      </w:r>
      <w:r>
        <w:t>miny jest rolnictwo, a grunty orne zajmują ok.</w:t>
      </w:r>
      <w:r w:rsidR="00C0034E">
        <w:t xml:space="preserve"> </w:t>
      </w:r>
      <w:r>
        <w:t>86%</w:t>
      </w:r>
      <w:r w:rsidR="00C0034E">
        <w:t xml:space="preserve"> </w:t>
      </w:r>
      <w:r>
        <w:t>powierzchni. W strukturze jakościowej gleb – 64% powierzchni gruntów ornych zajmują gleby klas III i IV. Lesistość gminy jest niewielka. Lasy i zalesienia zajmują ok. 6% pow</w:t>
      </w:r>
      <w:r w:rsidR="00350BC0">
        <w:t>ierzchni</w:t>
      </w:r>
      <w:r>
        <w:t xml:space="preserve"> </w:t>
      </w:r>
      <w:r w:rsidR="00C0034E">
        <w:t>G</w:t>
      </w:r>
      <w:r>
        <w:t>miny.</w:t>
      </w:r>
    </w:p>
    <w:p w14:paraId="48790D4F" w14:textId="63789768" w:rsidR="005B3AFD" w:rsidRDefault="005B3AFD" w:rsidP="00873148">
      <w:pPr>
        <w:suppressAutoHyphens/>
      </w:pPr>
      <w:r>
        <w:t>Pod względem przyrodniczym teren</w:t>
      </w:r>
      <w:r w:rsidR="00C0034E">
        <w:t xml:space="preserve"> </w:t>
      </w:r>
      <w:r>
        <w:t>jest mało zróżnicowany. W krajobrazie Gminy czytelny jest system powiązań przyrodniczo</w:t>
      </w:r>
      <w:r w:rsidR="00C0034E">
        <w:t>-</w:t>
      </w:r>
      <w:r>
        <w:t>ekologicznych. Osią systemu jest zorientowana południkowo rynna jeziorna i dolina Meszny, łącząca Powidzko – Bieniszewski Obszar Chronionego Krajobrazu z Pyzdrskim Obszarem Chronionego Krajobrazu.</w:t>
      </w:r>
    </w:p>
    <w:p w14:paraId="5D328A8C" w14:textId="64F6F1C3" w:rsidR="005B3AFD" w:rsidRDefault="005B3AFD" w:rsidP="00873148">
      <w:pPr>
        <w:suppressAutoHyphens/>
      </w:pPr>
      <w:r>
        <w:t xml:space="preserve">Teren </w:t>
      </w:r>
      <w:r w:rsidR="00C0034E">
        <w:t>G</w:t>
      </w:r>
      <w:r>
        <w:t xml:space="preserve">miny położony jest w dorzeczu Warty. Sieć wód powierzchniowych tworzą: Meszna, Struga (Bawół, Struga Witkowska), Sucha Rzeka, drobne cieki i rowy melioracyjne. Ponadto w granicach administracyjnych </w:t>
      </w:r>
      <w:r w:rsidR="00C0034E">
        <w:t>G</w:t>
      </w:r>
      <w:r>
        <w:t>miny znajduje się północny fragment je</w:t>
      </w:r>
      <w:r w:rsidR="00350BC0">
        <w:t>ziora</w:t>
      </w:r>
      <w:r>
        <w:t xml:space="preserve"> Słupeckiego (zbiornik retencyjny powstały w wyniku podpiętrzenia wód Meszny) oraz niewielki fragment jez</w:t>
      </w:r>
      <w:r w:rsidR="00350BC0">
        <w:t>iora</w:t>
      </w:r>
      <w:r>
        <w:t xml:space="preserve"> Powidzkiego – jednego z największych w Wielkopolsce. Teren </w:t>
      </w:r>
      <w:r w:rsidR="00C0034E">
        <w:t>G</w:t>
      </w:r>
      <w:r>
        <w:t>miny Słupca położony jest częściowo na terenie Głównego Zbiornika Wód Podziemnych - Wielkopolska Dolina Kopalna, GZWP nr 144. Jest to zbiornik wód czwartorzędowych, objęty reżimem wysokiej ochrony. W jego zasięgu jest dolina Meszny.</w:t>
      </w:r>
    </w:p>
    <w:p w14:paraId="14565A2B" w14:textId="77086AFB" w:rsidR="005B3AFD" w:rsidRDefault="005B3AFD" w:rsidP="00873148">
      <w:pPr>
        <w:suppressAutoHyphens/>
      </w:pPr>
      <w:r>
        <w:lastRenderedPageBreak/>
        <w:t xml:space="preserve">Południowa i wschodnia część </w:t>
      </w:r>
      <w:r w:rsidR="00C0034E">
        <w:t>G</w:t>
      </w:r>
      <w:r>
        <w:t>miny charakteryzuje się dobrymi warunkami przyrodniczymi do rozwoju rolnictwa, a część północna – charakteryzuje się słabymi glebami predystynowanymi do zalesienia lub wykorzystania rekreacyjnego.</w:t>
      </w:r>
    </w:p>
    <w:p w14:paraId="66608F00" w14:textId="4D2FBEC7" w:rsidR="005B3AFD" w:rsidRDefault="005B3AFD" w:rsidP="00873148">
      <w:pPr>
        <w:suppressAutoHyphens/>
      </w:pPr>
      <w:r>
        <w:t>Zabudowa mieszkaniowa jest zwodociągowana w 100%, a zaopatrzenie w wodę odbywa się z</w:t>
      </w:r>
      <w:r w:rsidR="00C0034E">
        <w:t> </w:t>
      </w:r>
      <w:r>
        <w:t>pięciu stacji wodociągowych. Kilka miejscowości korzysta z ujęć wody znajdujących się w</w:t>
      </w:r>
      <w:r w:rsidR="00C0034E">
        <w:t> </w:t>
      </w:r>
      <w:r>
        <w:t xml:space="preserve">sąsiednich gminach. Na terenie </w:t>
      </w:r>
      <w:r w:rsidR="00C0034E">
        <w:t>G</w:t>
      </w:r>
      <w:r>
        <w:t>miny funkcjonuje jedna oczyszczalnia ścieków wraz z punktem zlewnym ścieków dowożonych, zlokalizowana w Cieninie Zabornym-Parcele.</w:t>
      </w:r>
    </w:p>
    <w:p w14:paraId="17F9B86B" w14:textId="51940E4C" w:rsidR="005B3AFD" w:rsidRDefault="005B3AFD" w:rsidP="00873148">
      <w:pPr>
        <w:suppressAutoHyphens/>
      </w:pPr>
      <w:r>
        <w:t xml:space="preserve">Głównymi kierunkami działalności gospodarczej w gminie jest handel i drobna wytwórczość. </w:t>
      </w:r>
    </w:p>
    <w:p w14:paraId="1F75774F" w14:textId="6D0FFAAC" w:rsidR="005B3AFD" w:rsidRDefault="005B3AFD" w:rsidP="00873148">
      <w:pPr>
        <w:suppressAutoHyphens/>
      </w:pPr>
      <w:r>
        <w:t>Model struktury funkcjonalnej Gminy Słupca przedstawiony został w formie graficznej na</w:t>
      </w:r>
      <w:r w:rsidR="00C0034E">
        <w:t> </w:t>
      </w:r>
      <w:r>
        <w:t>poniższej rycinie. Jest zobrazowaniem najważniejszych, zaplanowanych w Strategii kierunków działań, które wyznaczone zostały dzięki analizie zdiagnozowanych potrzeb i</w:t>
      </w:r>
      <w:r w:rsidR="00C0034E">
        <w:t> </w:t>
      </w:r>
      <w:r>
        <w:t>problemów w istniejących uwarunkowaniach (przeprowadzona została analiza zagospodarowania przestrzennego Gminy, powiązań komunikacyjnych i sieci osadniczej, dziedzictwa kulturowego i historycznego, występujących zasobów naturalnych i obszarów cennych przyrodniczo).</w:t>
      </w:r>
    </w:p>
    <w:p w14:paraId="036A97DE" w14:textId="2A6684B6" w:rsidR="005B3AFD" w:rsidRDefault="005B3AFD" w:rsidP="00873148">
      <w:pPr>
        <w:suppressAutoHyphens/>
      </w:pPr>
      <w:r w:rsidRPr="005B3AFD">
        <w:t xml:space="preserve">Należy jednak pamiętać, że większość kierunków działań przewidzianych w dokumencie nie odnosi się do konkretnej przestrzeni lub na etapie planowania Strategii nie jest możliwe wskazanie konkretnego miejsca </w:t>
      </w:r>
      <w:r>
        <w:t xml:space="preserve">działania. </w:t>
      </w:r>
    </w:p>
    <w:p w14:paraId="5F487E1A" w14:textId="77777777" w:rsidR="005B3AFD" w:rsidRDefault="005B3AFD" w:rsidP="00873148">
      <w:pPr>
        <w:suppressAutoHyphens/>
      </w:pPr>
    </w:p>
    <w:p w14:paraId="15C0FF6A" w14:textId="45926D8E" w:rsidR="005B3AFD" w:rsidRPr="005B3AFD" w:rsidRDefault="005B3AFD" w:rsidP="00873148">
      <w:pPr>
        <w:suppressAutoHyphens/>
      </w:pPr>
    </w:p>
    <w:p w14:paraId="3591F8C3" w14:textId="621CD7E8" w:rsidR="005B3AFD" w:rsidRPr="005B3AFD" w:rsidRDefault="00E33E1B" w:rsidP="00873148">
      <w:pPr>
        <w:suppressAutoHyphens/>
      </w:pPr>
      <w:r>
        <w:rPr>
          <w:noProof/>
        </w:rPr>
        <w:lastRenderedPageBreak/>
        <w:drawing>
          <wp:anchor distT="0" distB="0" distL="114300" distR="114300" simplePos="0" relativeHeight="251689984" behindDoc="0" locked="0" layoutInCell="1" allowOverlap="1" wp14:anchorId="625D6747" wp14:editId="5BF49275">
            <wp:simplePos x="0" y="0"/>
            <wp:positionH relativeFrom="column">
              <wp:posOffset>-412750</wp:posOffset>
            </wp:positionH>
            <wp:positionV relativeFrom="paragraph">
              <wp:posOffset>227330</wp:posOffset>
            </wp:positionV>
            <wp:extent cx="6624955" cy="7848600"/>
            <wp:effectExtent l="0" t="0" r="4445" b="0"/>
            <wp:wrapThrough wrapText="bothSides">
              <wp:wrapPolygon edited="0">
                <wp:start x="0" y="0"/>
                <wp:lineTo x="0" y="21548"/>
                <wp:lineTo x="21552" y="21548"/>
                <wp:lineTo x="21552" y="0"/>
                <wp:lineTo x="0" y="0"/>
              </wp:wrapPolygon>
            </wp:wrapThrough>
            <wp:docPr id="17228742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4216" name="Obraz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24955" cy="7848600"/>
                    </a:xfrm>
                    <a:prstGeom prst="rect">
                      <a:avLst/>
                    </a:prstGeom>
                  </pic:spPr>
                </pic:pic>
              </a:graphicData>
            </a:graphic>
            <wp14:sizeRelH relativeFrom="page">
              <wp14:pctWidth>0</wp14:pctWidth>
            </wp14:sizeRelH>
            <wp14:sizeRelV relativeFrom="page">
              <wp14:pctHeight>0</wp14:pctHeight>
            </wp14:sizeRelV>
          </wp:anchor>
        </w:drawing>
      </w:r>
      <w:r w:rsidR="00B06774">
        <w:rPr>
          <w:noProof/>
        </w:rPr>
        <mc:AlternateContent>
          <mc:Choice Requires="wps">
            <w:drawing>
              <wp:anchor distT="0" distB="0" distL="114300" distR="114300" simplePos="0" relativeHeight="251692032" behindDoc="0" locked="0" layoutInCell="1" allowOverlap="1" wp14:anchorId="0D43B585" wp14:editId="0793CCD5">
                <wp:simplePos x="0" y="0"/>
                <wp:positionH relativeFrom="column">
                  <wp:posOffset>-412750</wp:posOffset>
                </wp:positionH>
                <wp:positionV relativeFrom="paragraph">
                  <wp:posOffset>8134985</wp:posOffset>
                </wp:positionV>
                <wp:extent cx="6624955" cy="635"/>
                <wp:effectExtent l="0" t="0" r="0" b="0"/>
                <wp:wrapThrough wrapText="bothSides">
                  <wp:wrapPolygon edited="0">
                    <wp:start x="0" y="0"/>
                    <wp:lineTo x="0" y="21600"/>
                    <wp:lineTo x="21600" y="21600"/>
                    <wp:lineTo x="21600" y="0"/>
                  </wp:wrapPolygon>
                </wp:wrapThrough>
                <wp:docPr id="1111605915" name="Pole tekstowe 1"/>
                <wp:cNvGraphicFramePr/>
                <a:graphic xmlns:a="http://schemas.openxmlformats.org/drawingml/2006/main">
                  <a:graphicData uri="http://schemas.microsoft.com/office/word/2010/wordprocessingShape">
                    <wps:wsp>
                      <wps:cNvSpPr txBox="1"/>
                      <wps:spPr>
                        <a:xfrm>
                          <a:off x="0" y="0"/>
                          <a:ext cx="6624955" cy="635"/>
                        </a:xfrm>
                        <a:prstGeom prst="rect">
                          <a:avLst/>
                        </a:prstGeom>
                        <a:solidFill>
                          <a:prstClr val="white"/>
                        </a:solidFill>
                        <a:ln>
                          <a:noFill/>
                        </a:ln>
                      </wps:spPr>
                      <wps:txbx>
                        <w:txbxContent>
                          <w:p w14:paraId="55548616" w14:textId="42A463D6" w:rsidR="00B06774" w:rsidRPr="00B06774" w:rsidRDefault="00B06774" w:rsidP="00C0034E">
                            <w:pPr>
                              <w:pStyle w:val="Legenda"/>
                              <w:jc w:val="center"/>
                              <w:rPr>
                                <w:b w:val="0"/>
                                <w:bCs/>
                                <w:noProof/>
                                <w:szCs w:val="22"/>
                              </w:rPr>
                            </w:pPr>
                            <w:bookmarkStart w:id="33" w:name="_Toc161916627"/>
                            <w:r>
                              <w:t xml:space="preserve">Ryc. </w:t>
                            </w:r>
                            <w:r>
                              <w:fldChar w:fldCharType="begin"/>
                            </w:r>
                            <w:r>
                              <w:instrText xml:space="preserve"> SEQ Ryc. \* ARABIC </w:instrText>
                            </w:r>
                            <w:r>
                              <w:fldChar w:fldCharType="separate"/>
                            </w:r>
                            <w:r w:rsidR="006F498A">
                              <w:rPr>
                                <w:noProof/>
                              </w:rPr>
                              <w:t>3</w:t>
                            </w:r>
                            <w:r>
                              <w:fldChar w:fldCharType="end"/>
                            </w:r>
                            <w:r>
                              <w:t>. Model struktury funkcjonalno-przestrzennej Gminy Słupca</w:t>
                            </w:r>
                            <w:r>
                              <w:br/>
                            </w:r>
                            <w:r>
                              <w:rPr>
                                <w:b w:val="0"/>
                                <w:bCs/>
                              </w:rPr>
                              <w:t xml:space="preserve">Źródło: opracowanie własne </w:t>
                            </w:r>
                            <w:r w:rsidRPr="00B06774">
                              <w:rPr>
                                <w:b w:val="0"/>
                                <w:bCs/>
                              </w:rPr>
                              <w:t>na podstawie BDOT10k</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D43B585" id="_x0000_t202" coordsize="21600,21600" o:spt="202" path="m,l,21600r21600,l21600,xe">
                <v:stroke joinstyle="miter"/>
                <v:path gradientshapeok="t" o:connecttype="rect"/>
              </v:shapetype>
              <v:shape id="Pole tekstowe 1" o:spid="_x0000_s1027" type="#_x0000_t202" style="position:absolute;left:0;text-align:left;margin-left:-32.5pt;margin-top:640.55pt;width:521.6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" stroked="f">
                <v:textbox style="mso-fit-shape-to-text:t" inset="0,0,0,0">
                  <w:txbxContent>
                    <w:p w14:paraId="55548616" w14:textId="42A463D6" w:rsidR="00B06774" w:rsidRPr="00B06774" w:rsidRDefault="00B06774" w:rsidP="00C0034E">
                      <w:pPr>
                        <w:pStyle w:val="Legenda"/>
                        <w:jc w:val="center"/>
                        <w:rPr>
                          <w:b w:val="0"/>
                          <w:bCs/>
                          <w:noProof/>
                          <w:szCs w:val="22"/>
                        </w:rPr>
                      </w:pPr>
                      <w:bookmarkStart w:id="34" w:name="_Toc161916627"/>
                      <w:r>
                        <w:t xml:space="preserve">Ryc. </w:t>
                      </w:r>
                      <w:r>
                        <w:fldChar w:fldCharType="begin"/>
                      </w:r>
                      <w:r>
                        <w:instrText xml:space="preserve"> SEQ Ryc. \* ARABIC </w:instrText>
                      </w:r>
                      <w:r>
                        <w:fldChar w:fldCharType="separate"/>
                      </w:r>
                      <w:r w:rsidR="006F498A">
                        <w:rPr>
                          <w:noProof/>
                        </w:rPr>
                        <w:t>3</w:t>
                      </w:r>
                      <w:r>
                        <w:fldChar w:fldCharType="end"/>
                      </w:r>
                      <w:r>
                        <w:t>. Model struktury funkcjonalno-przestrzennej Gminy Słupca</w:t>
                      </w:r>
                      <w:r>
                        <w:br/>
                      </w:r>
                      <w:r>
                        <w:rPr>
                          <w:b w:val="0"/>
                          <w:bCs/>
                        </w:rPr>
                        <w:t xml:space="preserve">Źródło: opracowanie własne </w:t>
                      </w:r>
                      <w:r w:rsidRPr="00B06774">
                        <w:rPr>
                          <w:b w:val="0"/>
                          <w:bCs/>
                        </w:rPr>
                        <w:t>na podstawie BDOT10k</w:t>
                      </w:r>
                      <w:bookmarkEnd w:id="34"/>
                    </w:p>
                  </w:txbxContent>
                </v:textbox>
                <w10:wrap type="through"/>
              </v:shape>
            </w:pict>
          </mc:Fallback>
        </mc:AlternateContent>
      </w:r>
    </w:p>
    <w:p w14:paraId="2CC96196" w14:textId="651D644C" w:rsidR="00E16B3C" w:rsidRDefault="008F76E3" w:rsidP="00873148">
      <w:pPr>
        <w:pStyle w:val="Nagwek2"/>
        <w:numPr>
          <w:ilvl w:val="0"/>
          <w:numId w:val="2"/>
        </w:numPr>
        <w:suppressAutoHyphens/>
        <w:rPr>
          <w:rFonts w:cstheme="minorHAnsi"/>
        </w:rPr>
      </w:pPr>
      <w:bookmarkStart w:id="35" w:name="_Toc161990620"/>
      <w:r w:rsidRPr="001446C7">
        <w:rPr>
          <w:rFonts w:cstheme="minorHAnsi"/>
        </w:rPr>
        <w:lastRenderedPageBreak/>
        <w:t xml:space="preserve">Ustalenia i rekomendacje w zakresie kształtowania i prowadzenia polityki przestrzennej w </w:t>
      </w:r>
      <w:r w:rsidR="00D313AF" w:rsidRPr="001446C7">
        <w:rPr>
          <w:rFonts w:cstheme="minorHAnsi"/>
        </w:rPr>
        <w:t>G</w:t>
      </w:r>
      <w:r w:rsidRPr="001446C7">
        <w:rPr>
          <w:rFonts w:cstheme="minorHAnsi"/>
        </w:rPr>
        <w:t>minie</w:t>
      </w:r>
      <w:r w:rsidR="0035350E">
        <w:rPr>
          <w:rFonts w:cstheme="minorHAnsi"/>
        </w:rPr>
        <w:t xml:space="preserve"> Słupca</w:t>
      </w:r>
      <w:bookmarkEnd w:id="35"/>
    </w:p>
    <w:p w14:paraId="130FDC4D" w14:textId="1B6A8460" w:rsidR="0035350E" w:rsidRDefault="0035350E" w:rsidP="00873148">
      <w:pPr>
        <w:suppressAutoHyphens/>
      </w:pPr>
      <w:r>
        <w:t>W Planie zagospodarowania przestrzennego województwa wielkopolskiego</w:t>
      </w:r>
      <w:r w:rsidR="00350BC0">
        <w:t xml:space="preserve"> (dalej PZPWW)</w:t>
      </w:r>
      <w:r>
        <w:t xml:space="preserve">, przyjętego uchwałą nr V/70/19 Sejmiku Województwa Wielkopolskiego z dnia 25 marca 2019 r. w sprawie uchwalenia Planu zagospodarowania przestrzennego województwa wielkopolskiego wraz z Planem zagospodarowania przestrzennego miejskiego obszaru funkcjonalnego Poznania wyróżnione zostały obszary funkcjonalne. Gmina Słupca została zakwalifikowana do </w:t>
      </w:r>
      <w:r w:rsidRPr="0035350E">
        <w:rPr>
          <w:b/>
          <w:bCs/>
        </w:rPr>
        <w:t>Wiejskiego Obszaru Funkcjonalnego</w:t>
      </w:r>
      <w:r>
        <w:t xml:space="preserve">. Obejmuje on wszystkie gminy, które położone są poza miejskimi obszarami funkcjonalnymi w związku z czym znajdują się poza bezpośrednim wpływem oddziaływania potencjału rozwojowego biegunów wzrostu. Wymagają zatem wsparcia procesów rozwojowych w oparciu o ich potencjał endogeniczny, wzmacniany o czynniki aktywizujące. Wsparcie skutkować ma zwiększeniem spójności regionu i wyeliminowaniem dysproporcji w poziomie rozwoju regionu, co podniesie atrakcyjność całego województwa. Ponadto Gmina Słupca została zaliczona do </w:t>
      </w:r>
      <w:r w:rsidRPr="0035350E">
        <w:rPr>
          <w:b/>
          <w:bCs/>
        </w:rPr>
        <w:t>Wschodniego Obszaru Funkcjonalnego</w:t>
      </w:r>
      <w:r>
        <w:t>. Kluczowym celem rozwoju przestrzennego Wschodniego Obszaru Funkcjonalnego będzie stworzenie nowych podstaw dla podtrzymania funkcjonowania istniejącego przemysłu energetycznego i oparcia go na innych nośnikach energii, zarówno istniejących w regionie, jak i zewnętrznych. Ważne też będzie przestawienie gospodarki obszaru opartej na energetyce i górnictwie na wielofunkcyjne profile działalności, ze szczególnym uwzględnieniem wzbogacania funkcji usługowych.</w:t>
      </w:r>
    </w:p>
    <w:p w14:paraId="62833ECD" w14:textId="77777777" w:rsidR="0035350E" w:rsidRDefault="0035350E" w:rsidP="00873148">
      <w:pPr>
        <w:suppressAutoHyphens/>
      </w:pPr>
      <w:r>
        <w:t>Oprócz tego Gmina zalicza się do 5 pozostałych obszarów interwencji: Wiejskie obszary wymagające wsparcia procesów rozwojowych, Obszary ochrony gleb dla celów produkcji rolnej, Obszary cenne przyrodniczo, Obszary ochrony krajobrazów kulturowych oraz Obszary ochrony i kształtowania zasobów wodnych.</w:t>
      </w:r>
    </w:p>
    <w:p w14:paraId="34055E41" w14:textId="77777777" w:rsidR="0035350E" w:rsidRDefault="0035350E" w:rsidP="00873148">
      <w:pPr>
        <w:suppressAutoHyphens/>
      </w:pPr>
      <w:r>
        <w:t>PZPWW wyznacza następujące cele polityki przestrzennej dla Wiejskiego Obszaru Funkcjonalnego:</w:t>
      </w:r>
    </w:p>
    <w:p w14:paraId="4CFDB6EF" w14:textId="77777777" w:rsidR="0035350E" w:rsidRDefault="0035350E" w:rsidP="00873148">
      <w:pPr>
        <w:pStyle w:val="Akapitzlist"/>
        <w:numPr>
          <w:ilvl w:val="0"/>
          <w:numId w:val="14"/>
        </w:numPr>
        <w:suppressAutoHyphens/>
        <w:spacing w:line="360" w:lineRule="auto"/>
        <w:jc w:val="both"/>
      </w:pPr>
      <w:r>
        <w:t>Cel 1. Poprawa jakości przestrzeni osadniczej miast i wsi</w:t>
      </w:r>
    </w:p>
    <w:p w14:paraId="3C5FC810" w14:textId="77777777" w:rsidR="0035350E" w:rsidRDefault="0035350E" w:rsidP="00873148">
      <w:pPr>
        <w:pStyle w:val="Akapitzlist"/>
        <w:numPr>
          <w:ilvl w:val="0"/>
          <w:numId w:val="14"/>
        </w:numPr>
        <w:suppressAutoHyphens/>
        <w:spacing w:line="360" w:lineRule="auto"/>
        <w:jc w:val="both"/>
      </w:pPr>
      <w:r>
        <w:t>Cel 2. Ochrona rolniczej przestrzeni produkcyjnej</w:t>
      </w:r>
    </w:p>
    <w:p w14:paraId="418AF477" w14:textId="77777777" w:rsidR="0035350E" w:rsidRDefault="0035350E" w:rsidP="00873148">
      <w:pPr>
        <w:pStyle w:val="Akapitzlist"/>
        <w:numPr>
          <w:ilvl w:val="0"/>
          <w:numId w:val="14"/>
        </w:numPr>
        <w:suppressAutoHyphens/>
        <w:spacing w:line="360" w:lineRule="auto"/>
        <w:jc w:val="both"/>
      </w:pPr>
      <w:r>
        <w:t>Cel 3. Ochrona dziedzictwa kulturowego</w:t>
      </w:r>
    </w:p>
    <w:p w14:paraId="0AD14D3B" w14:textId="77777777" w:rsidR="0035350E" w:rsidRDefault="0035350E" w:rsidP="00873148">
      <w:pPr>
        <w:pStyle w:val="Akapitzlist"/>
        <w:numPr>
          <w:ilvl w:val="0"/>
          <w:numId w:val="14"/>
        </w:numPr>
        <w:suppressAutoHyphens/>
        <w:spacing w:line="360" w:lineRule="auto"/>
        <w:jc w:val="both"/>
      </w:pPr>
      <w:r>
        <w:t>Cel 4. Wzmacnianie potencjału społeczno-gospodarczego</w:t>
      </w:r>
    </w:p>
    <w:p w14:paraId="1A8C754D" w14:textId="77777777" w:rsidR="0035350E" w:rsidRDefault="0035350E" w:rsidP="00873148">
      <w:pPr>
        <w:pStyle w:val="Akapitzlist"/>
        <w:numPr>
          <w:ilvl w:val="0"/>
          <w:numId w:val="14"/>
        </w:numPr>
        <w:suppressAutoHyphens/>
        <w:spacing w:line="360" w:lineRule="auto"/>
        <w:jc w:val="both"/>
      </w:pPr>
      <w:r>
        <w:lastRenderedPageBreak/>
        <w:t>Cel 5. Poprawa dostępności komunikacyjnej</w:t>
      </w:r>
    </w:p>
    <w:p w14:paraId="01B5F6A2" w14:textId="197CCC8A" w:rsidR="0035350E" w:rsidRDefault="0035350E" w:rsidP="00873148">
      <w:pPr>
        <w:pStyle w:val="Akapitzlist"/>
        <w:numPr>
          <w:ilvl w:val="0"/>
          <w:numId w:val="14"/>
        </w:numPr>
        <w:suppressAutoHyphens/>
        <w:spacing w:line="360" w:lineRule="auto"/>
        <w:jc w:val="both"/>
      </w:pPr>
      <w:r>
        <w:t>Cel 6. Rozbudowa systemów infrastruktury technicznej</w:t>
      </w:r>
    </w:p>
    <w:p w14:paraId="06FA7FA8" w14:textId="36B35632" w:rsidR="0035350E" w:rsidRDefault="0035350E" w:rsidP="00873148">
      <w:pPr>
        <w:suppressAutoHyphens/>
      </w:pPr>
      <w:r>
        <w:t>Ponadto PZPWW wyznacza następujące cele polityki przestrzennej dla Wschodniego Obszaru Funkcjonalnego:</w:t>
      </w:r>
    </w:p>
    <w:p w14:paraId="52FFFE09" w14:textId="77777777" w:rsidR="0035350E" w:rsidRDefault="0035350E" w:rsidP="00873148">
      <w:pPr>
        <w:pStyle w:val="Akapitzlist"/>
        <w:numPr>
          <w:ilvl w:val="0"/>
          <w:numId w:val="15"/>
        </w:numPr>
        <w:suppressAutoHyphens/>
        <w:spacing w:line="360" w:lineRule="auto"/>
        <w:jc w:val="both"/>
      </w:pPr>
      <w:r>
        <w:t>Cel 1. Podtrzymanie i restrukturyzacja przemysłu energetycznego</w:t>
      </w:r>
    </w:p>
    <w:p w14:paraId="41C18D57" w14:textId="77777777" w:rsidR="0035350E" w:rsidRDefault="0035350E" w:rsidP="00873148">
      <w:pPr>
        <w:pStyle w:val="Akapitzlist"/>
        <w:numPr>
          <w:ilvl w:val="0"/>
          <w:numId w:val="15"/>
        </w:numPr>
        <w:suppressAutoHyphens/>
        <w:spacing w:line="360" w:lineRule="auto"/>
        <w:jc w:val="both"/>
      </w:pPr>
      <w:r>
        <w:t>Cel 2. Kształtowanie nowych funkcji stanowiących podstawę rozwoju obszaru</w:t>
      </w:r>
    </w:p>
    <w:p w14:paraId="746C1F5D" w14:textId="395815ED" w:rsidR="0035350E" w:rsidRDefault="0035350E" w:rsidP="00873148">
      <w:pPr>
        <w:pStyle w:val="Akapitzlist"/>
        <w:numPr>
          <w:ilvl w:val="0"/>
          <w:numId w:val="15"/>
        </w:numPr>
        <w:suppressAutoHyphens/>
        <w:spacing w:line="360" w:lineRule="auto"/>
        <w:jc w:val="both"/>
      </w:pPr>
      <w:r>
        <w:t>Cel 3. Kształtowanie środowiska przyrodniczego</w:t>
      </w:r>
    </w:p>
    <w:p w14:paraId="784F979B" w14:textId="41E5D63A" w:rsidR="00030031" w:rsidRDefault="00030031" w:rsidP="00873148">
      <w:pPr>
        <w:suppressAutoHyphens/>
      </w:pPr>
      <w:r>
        <w:t>W PZPWW wyznaczono również inwestycje celu publicznego o znaczeniu ponadlokalnym, które są zlokalizowane na terenie Gminy Słupca</w:t>
      </w:r>
      <w:r w:rsidR="00316926">
        <w:t>, nazwy inwestycji wraz z nazwami działania przedstawiono poniżej</w:t>
      </w:r>
      <w:r>
        <w:t>:</w:t>
      </w:r>
    </w:p>
    <w:p w14:paraId="088CEF38" w14:textId="73E6A8C6" w:rsidR="00030031" w:rsidRPr="00316926" w:rsidRDefault="00316926" w:rsidP="00873148">
      <w:pPr>
        <w:pStyle w:val="Akapitzlist"/>
        <w:numPr>
          <w:ilvl w:val="0"/>
          <w:numId w:val="24"/>
        </w:numPr>
        <w:suppressAutoHyphens/>
        <w:spacing w:line="360" w:lineRule="auto"/>
        <w:jc w:val="both"/>
      </w:pPr>
      <w:r>
        <w:t xml:space="preserve">Prace na linii kolejowej E20 na odcinku Warszawa – Poznań – pozostałe roboty, odcinek Sochaczew – Swarzędz – nazwa działania </w:t>
      </w:r>
      <w:r>
        <w:rPr>
          <w:b/>
          <w:bCs/>
        </w:rPr>
        <w:t>Modernizacja linii kolejowych.</w:t>
      </w:r>
    </w:p>
    <w:p w14:paraId="29258D84" w14:textId="77777777" w:rsidR="00316926" w:rsidRDefault="00316926" w:rsidP="00873148">
      <w:pPr>
        <w:pStyle w:val="Akapitzlist"/>
        <w:numPr>
          <w:ilvl w:val="0"/>
          <w:numId w:val="24"/>
        </w:numPr>
        <w:suppressAutoHyphens/>
        <w:spacing w:line="360" w:lineRule="auto"/>
        <w:jc w:val="both"/>
      </w:pPr>
      <w:r>
        <w:t>Odbudowa Kanału Sierakowskiego w km 0+000 do 2+300; Regulacja Suchej Rzeki</w:t>
      </w:r>
    </w:p>
    <w:p w14:paraId="6F9FFE2B" w14:textId="4B837FC7" w:rsidR="00316926" w:rsidRDefault="00316926" w:rsidP="00873148">
      <w:pPr>
        <w:pStyle w:val="Akapitzlist"/>
        <w:numPr>
          <w:ilvl w:val="0"/>
          <w:numId w:val="24"/>
        </w:numPr>
        <w:suppressAutoHyphens/>
        <w:spacing w:line="360" w:lineRule="auto"/>
        <w:jc w:val="both"/>
      </w:pPr>
      <w:r>
        <w:t xml:space="preserve">w km 5+755-13+880; Odbudowa rzeki Meszny w km 0+000- 10+530 wraz z odbudową jazów; Odbudowa rzeki Bawół w km 0+000 - 20+175 wraz z odbudową jazów – nazwa działania </w:t>
      </w:r>
      <w:r w:rsidRPr="00316926">
        <w:rPr>
          <w:b/>
          <w:bCs/>
        </w:rPr>
        <w:t>Regulacja i utrzymywanie wód oraz urządzeń melioracji wodnych</w:t>
      </w:r>
      <w:r>
        <w:t>.</w:t>
      </w:r>
    </w:p>
    <w:p w14:paraId="658918A8" w14:textId="7135A4D6" w:rsidR="0035350E" w:rsidRDefault="0035350E" w:rsidP="00873148">
      <w:pPr>
        <w:suppressAutoHyphens/>
      </w:pPr>
      <w:r>
        <w:t xml:space="preserve">Analiza PZPWW, a </w:t>
      </w:r>
      <w:r w:rsidRPr="0035350E">
        <w:t>także diagnoza sytuacji społecznej, gospodarczej i przestrzennej oraz cele i</w:t>
      </w:r>
      <w:r>
        <w:t> </w:t>
      </w:r>
      <w:r w:rsidRPr="0035350E">
        <w:t>kierunki działań przedstawione w niniejszej Strategii, pozwoliły na określenie ustaleń i</w:t>
      </w:r>
      <w:r w:rsidR="008E3F69">
        <w:t> </w:t>
      </w:r>
      <w:r w:rsidRPr="0035350E">
        <w:t xml:space="preserve">rekomendacji w zakresie kształtowania i prowadzenia polityki przestrzennej w Gminie </w:t>
      </w:r>
      <w:r>
        <w:t>Słupca</w:t>
      </w:r>
      <w:r w:rsidRPr="0035350E">
        <w:t xml:space="preserve"> które przedstawia poniższa tabela.</w:t>
      </w:r>
    </w:p>
    <w:p w14:paraId="367FF4B3" w14:textId="77777777" w:rsidR="00580E9A" w:rsidRDefault="00580E9A" w:rsidP="00873148">
      <w:pPr>
        <w:suppressAutoHyphens/>
      </w:pPr>
    </w:p>
    <w:p w14:paraId="298668A6" w14:textId="77777777" w:rsidR="00580E9A" w:rsidRDefault="00580E9A" w:rsidP="00873148">
      <w:pPr>
        <w:suppressAutoHyphens/>
      </w:pPr>
    </w:p>
    <w:p w14:paraId="7E3F9C48" w14:textId="77777777" w:rsidR="00580E9A" w:rsidRDefault="00580E9A" w:rsidP="00873148">
      <w:pPr>
        <w:suppressAutoHyphens/>
      </w:pPr>
    </w:p>
    <w:p w14:paraId="767C2649" w14:textId="77777777" w:rsidR="00580E9A" w:rsidRDefault="00580E9A" w:rsidP="00873148">
      <w:pPr>
        <w:suppressAutoHyphens/>
      </w:pPr>
    </w:p>
    <w:p w14:paraId="555AB1D7" w14:textId="240E094C" w:rsidR="0035350E" w:rsidRDefault="0035350E" w:rsidP="00873148">
      <w:pPr>
        <w:pStyle w:val="Legenda"/>
        <w:keepNext/>
        <w:suppressAutoHyphens/>
        <w:spacing w:after="0" w:line="360" w:lineRule="auto"/>
      </w:pPr>
      <w:bookmarkStart w:id="36" w:name="_Toc161916568"/>
      <w:r>
        <w:lastRenderedPageBreak/>
        <w:t xml:space="preserve">Tab. </w:t>
      </w:r>
      <w:r>
        <w:fldChar w:fldCharType="begin"/>
      </w:r>
      <w:r>
        <w:instrText xml:space="preserve"> SEQ Tab. \* ARABIC </w:instrText>
      </w:r>
      <w:r>
        <w:fldChar w:fldCharType="separate"/>
      </w:r>
      <w:r w:rsidR="006F498A">
        <w:rPr>
          <w:noProof/>
        </w:rPr>
        <w:t>2</w:t>
      </w:r>
      <w:r>
        <w:fldChar w:fldCharType="end"/>
      </w:r>
      <w:r>
        <w:t xml:space="preserve">. </w:t>
      </w:r>
      <w:r w:rsidRPr="0035350E">
        <w:t>Ustalenia i rekomendacje w zakresie kształtowania i prowadzenia polityki przestrzennej w Gminie</w:t>
      </w:r>
      <w:r>
        <w:t xml:space="preserve"> Słupca</w:t>
      </w:r>
      <w:bookmarkEnd w:id="36"/>
    </w:p>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tblLook w:val="04A0" w:firstRow="1" w:lastRow="0" w:firstColumn="1" w:lastColumn="0" w:noHBand="0" w:noVBand="1"/>
      </w:tblPr>
      <w:tblGrid>
        <w:gridCol w:w="8980"/>
      </w:tblGrid>
      <w:tr w:rsidR="0035350E" w14:paraId="77A765C9" w14:textId="77777777" w:rsidTr="00580E9A">
        <w:tc>
          <w:tcPr>
            <w:tcW w:w="9060" w:type="dxa"/>
            <w:shd w:val="clear" w:color="auto" w:fill="4CB334" w:themeFill="accent1"/>
            <w:vAlign w:val="center"/>
          </w:tcPr>
          <w:p w14:paraId="2022F1EA" w14:textId="03B56D2F" w:rsidR="0035350E" w:rsidRDefault="0035350E" w:rsidP="00873148">
            <w:pPr>
              <w:suppressAutoHyphens/>
              <w:spacing w:line="360" w:lineRule="auto"/>
              <w:jc w:val="center"/>
              <w:rPr>
                <w:b/>
                <w:bCs/>
              </w:rPr>
            </w:pPr>
            <w:r>
              <w:rPr>
                <w:b/>
                <w:bCs/>
              </w:rPr>
              <w:t>Z</w:t>
            </w:r>
            <w:r w:rsidRPr="000B3BFB">
              <w:rPr>
                <w:b/>
                <w:bCs/>
              </w:rPr>
              <w:t>asad</w:t>
            </w:r>
            <w:r>
              <w:rPr>
                <w:b/>
                <w:bCs/>
              </w:rPr>
              <w:t>y</w:t>
            </w:r>
            <w:r w:rsidRPr="000B3BFB">
              <w:rPr>
                <w:b/>
                <w:bCs/>
              </w:rPr>
              <w:t xml:space="preserve"> ochrony środowiska i jego zasobów, w tym ochrony powietrza,</w:t>
            </w:r>
            <w:r>
              <w:rPr>
                <w:b/>
                <w:bCs/>
              </w:rPr>
              <w:t xml:space="preserve"> </w:t>
            </w:r>
            <w:r w:rsidRPr="000B3BFB">
              <w:rPr>
                <w:b/>
                <w:bCs/>
              </w:rPr>
              <w:t>przyrody i</w:t>
            </w:r>
            <w:r w:rsidR="008E3F69">
              <w:rPr>
                <w:b/>
                <w:bCs/>
              </w:rPr>
              <w:t> </w:t>
            </w:r>
            <w:r w:rsidRPr="000B3BFB">
              <w:rPr>
                <w:b/>
                <w:bCs/>
              </w:rPr>
              <w:t>krajobrazu</w:t>
            </w:r>
          </w:p>
        </w:tc>
      </w:tr>
      <w:tr w:rsidR="0035350E" w14:paraId="0BA63BEC" w14:textId="77777777" w:rsidTr="005762C8">
        <w:tc>
          <w:tcPr>
            <w:tcW w:w="9060" w:type="dxa"/>
            <w:shd w:val="clear" w:color="auto" w:fill="E7E6E6" w:themeFill="background2"/>
          </w:tcPr>
          <w:p w14:paraId="6BF8D0AB" w14:textId="77777777" w:rsidR="0035350E" w:rsidRDefault="0035350E" w:rsidP="00873148">
            <w:pPr>
              <w:pStyle w:val="Akapitzlist"/>
              <w:suppressAutoHyphens/>
              <w:spacing w:line="360" w:lineRule="auto"/>
              <w:jc w:val="both"/>
            </w:pPr>
          </w:p>
          <w:p w14:paraId="436A2BAE" w14:textId="77777777" w:rsidR="0035350E" w:rsidRDefault="0035350E" w:rsidP="00873148">
            <w:pPr>
              <w:pStyle w:val="Akapitzlist"/>
              <w:numPr>
                <w:ilvl w:val="0"/>
                <w:numId w:val="16"/>
              </w:numPr>
              <w:suppressAutoHyphens/>
              <w:spacing w:line="360" w:lineRule="auto"/>
              <w:jc w:val="both"/>
            </w:pPr>
            <w:r>
              <w:t>zachowanie terenów o dużych wartościach przyrodniczych i krajobrazowych,</w:t>
            </w:r>
          </w:p>
          <w:p w14:paraId="5B1A79EA" w14:textId="77777777" w:rsidR="0035350E" w:rsidRDefault="0035350E" w:rsidP="00873148">
            <w:pPr>
              <w:pStyle w:val="Akapitzlist"/>
              <w:numPr>
                <w:ilvl w:val="0"/>
                <w:numId w:val="16"/>
              </w:numPr>
              <w:suppressAutoHyphens/>
              <w:spacing w:line="360" w:lineRule="auto"/>
              <w:jc w:val="both"/>
            </w:pPr>
            <w:r>
              <w:t>o</w:t>
            </w:r>
            <w:r w:rsidRPr="008D5AC8">
              <w:t>chrona terenów objętych ochroną prawną oraz innych obszarów cennych przyrodniczo, w tym terenów otwartych</w:t>
            </w:r>
            <w:r>
              <w:t>,</w:t>
            </w:r>
          </w:p>
          <w:p w14:paraId="7735028A" w14:textId="101C8EFD" w:rsidR="0035350E" w:rsidRDefault="0035350E" w:rsidP="00873148">
            <w:pPr>
              <w:pStyle w:val="Akapitzlist"/>
              <w:numPr>
                <w:ilvl w:val="0"/>
                <w:numId w:val="16"/>
              </w:numPr>
              <w:suppressAutoHyphens/>
              <w:spacing w:line="360" w:lineRule="auto"/>
              <w:jc w:val="both"/>
            </w:pPr>
            <w:r>
              <w:t>w</w:t>
            </w:r>
            <w:r w:rsidRPr="00F97713">
              <w:t>budowanie terenów rolnych i leśnych w obrębie korytarzy ekologicznych w</w:t>
            </w:r>
            <w:r w:rsidR="008E3F69">
              <w:t> </w:t>
            </w:r>
            <w:r w:rsidRPr="00F97713">
              <w:t>ogólnodostępny system terenów otwartych i zieleni publicznej, po</w:t>
            </w:r>
            <w:r>
              <w:t>wiązanie</w:t>
            </w:r>
            <w:r w:rsidRPr="00F97713">
              <w:t xml:space="preserve"> ich zielonymi ciągami pieszymi i rowerowymi </w:t>
            </w:r>
            <w:r>
              <w:t>łączącymi</w:t>
            </w:r>
            <w:r w:rsidRPr="00F97713">
              <w:t xml:space="preserve"> poszczególne miejscowości </w:t>
            </w:r>
            <w:r>
              <w:t>G</w:t>
            </w:r>
            <w:r w:rsidRPr="00F97713">
              <w:t>miny</w:t>
            </w:r>
            <w:r>
              <w:t>,</w:t>
            </w:r>
          </w:p>
          <w:p w14:paraId="47AF4EC9" w14:textId="77777777" w:rsidR="0035350E" w:rsidRDefault="0035350E" w:rsidP="00873148">
            <w:pPr>
              <w:pStyle w:val="Akapitzlist"/>
              <w:numPr>
                <w:ilvl w:val="0"/>
                <w:numId w:val="16"/>
              </w:numPr>
              <w:suppressAutoHyphens/>
              <w:spacing w:line="360" w:lineRule="auto"/>
              <w:jc w:val="both"/>
            </w:pPr>
            <w:r>
              <w:t>utrzymanie różnorodności biologicznej,</w:t>
            </w:r>
          </w:p>
          <w:p w14:paraId="2B6E492A" w14:textId="77777777" w:rsidR="0035350E" w:rsidRDefault="0035350E" w:rsidP="00873148">
            <w:pPr>
              <w:pStyle w:val="Akapitzlist"/>
              <w:numPr>
                <w:ilvl w:val="0"/>
                <w:numId w:val="16"/>
              </w:numPr>
              <w:suppressAutoHyphens/>
              <w:spacing w:line="360" w:lineRule="auto"/>
              <w:jc w:val="both"/>
            </w:pPr>
            <w:r>
              <w:t>przeciwdziałanie rozlewaniu się zabudowy,</w:t>
            </w:r>
          </w:p>
          <w:p w14:paraId="40F9A96C" w14:textId="2EDCF9D1" w:rsidR="0035350E" w:rsidRDefault="0035350E" w:rsidP="00873148">
            <w:pPr>
              <w:pStyle w:val="Akapitzlist"/>
              <w:numPr>
                <w:ilvl w:val="0"/>
                <w:numId w:val="16"/>
              </w:numPr>
              <w:suppressAutoHyphens/>
              <w:spacing w:line="360" w:lineRule="auto"/>
              <w:jc w:val="both"/>
            </w:pPr>
            <w:r>
              <w:t>w</w:t>
            </w:r>
            <w:r w:rsidRPr="008D5AC8">
              <w:t xml:space="preserve">sparcie rozwoju </w:t>
            </w:r>
            <w:r>
              <w:t>błękitno</w:t>
            </w:r>
            <w:r w:rsidRPr="008D5AC8">
              <w:t xml:space="preserve">-zielonej infrastruktury, w </w:t>
            </w:r>
            <w:r>
              <w:t>szczególności</w:t>
            </w:r>
            <w:r w:rsidRPr="008D5AC8">
              <w:t xml:space="preserve"> poprzez ustalanie racjonalnych wskaźników w zakresie powierzchni biologicznie czynnej w</w:t>
            </w:r>
            <w:r w:rsidR="008E3F69">
              <w:t> </w:t>
            </w:r>
            <w:r w:rsidRPr="008D5AC8">
              <w:t>dokumentach planistycznych</w:t>
            </w:r>
            <w:r>
              <w:t xml:space="preserve">, </w:t>
            </w:r>
            <w:r w:rsidRPr="008D5AC8">
              <w:t>zapewnienie i egzekwowanie odpowiedniej retencji</w:t>
            </w:r>
            <w:r>
              <w:t xml:space="preserve"> oraz wykorzystanie istniejącej przestrzeni i obiektów do jej rozwoju</w:t>
            </w:r>
          </w:p>
          <w:p w14:paraId="319CD67D" w14:textId="77777777" w:rsidR="0035350E" w:rsidRDefault="0035350E" w:rsidP="00873148">
            <w:pPr>
              <w:pStyle w:val="Akapitzlist"/>
              <w:numPr>
                <w:ilvl w:val="0"/>
                <w:numId w:val="16"/>
              </w:numPr>
              <w:suppressAutoHyphens/>
              <w:spacing w:line="360" w:lineRule="auto"/>
              <w:jc w:val="both"/>
            </w:pPr>
            <w:r>
              <w:t>dążenie do realizacji zieleni izolacyjnej wzdłuż ciągów komunikacyjnych oraz istniejących i projektowanych zespołów zabudowy,</w:t>
            </w:r>
          </w:p>
          <w:p w14:paraId="68DD4443" w14:textId="2C5CAE15" w:rsidR="0035350E" w:rsidRPr="005F6C32" w:rsidRDefault="0035350E" w:rsidP="00873148">
            <w:pPr>
              <w:pStyle w:val="Akapitzlist"/>
              <w:numPr>
                <w:ilvl w:val="0"/>
                <w:numId w:val="16"/>
              </w:numPr>
              <w:suppressAutoHyphens/>
              <w:spacing w:line="360" w:lineRule="auto"/>
              <w:jc w:val="both"/>
            </w:pPr>
            <w:r>
              <w:t>o</w:t>
            </w:r>
            <w:r w:rsidRPr="005F6C32">
              <w:t>chrona cieków wodnych, m.in. poprzez zakaz lub ograniczenie zabudowy w</w:t>
            </w:r>
            <w:r w:rsidR="00C0034E">
              <w:t> </w:t>
            </w:r>
            <w:r w:rsidRPr="005F6C32">
              <w:t>pobliżu zbiorników i cieków wodnych z uwzględnieniem przepisów dotyczących zagospodarowania obszarów szczególnego zagrożenia powodz</w:t>
            </w:r>
            <w:r>
              <w:t>i</w:t>
            </w:r>
            <w:r w:rsidRPr="005F6C32">
              <w:t>ą</w:t>
            </w:r>
            <w:r>
              <w:t>,</w:t>
            </w:r>
          </w:p>
          <w:p w14:paraId="0B90A9CA" w14:textId="77777777" w:rsidR="0035350E" w:rsidRDefault="0035350E" w:rsidP="00873148">
            <w:pPr>
              <w:pStyle w:val="Akapitzlist"/>
              <w:numPr>
                <w:ilvl w:val="0"/>
                <w:numId w:val="16"/>
              </w:numPr>
              <w:suppressAutoHyphens/>
              <w:spacing w:line="360" w:lineRule="auto"/>
              <w:jc w:val="both"/>
            </w:pPr>
            <w:r>
              <w:t>o</w:t>
            </w:r>
            <w:r w:rsidRPr="00AD2649">
              <w:t>chrona wód powierzchniowych przed zanieczyszczeniami pochodzenia komunikacyjnego i bytowego poprzez kontrole stanu technicznego instalacji kanalizacji sanitarnej i burzowej, konserwacje urządzeń do separacji substancji ropopochodnych i osadników piaskowych, itp.</w:t>
            </w:r>
          </w:p>
          <w:p w14:paraId="47CE6FFE" w14:textId="77777777" w:rsidR="0035350E" w:rsidRDefault="0035350E" w:rsidP="00873148">
            <w:pPr>
              <w:pStyle w:val="Akapitzlist"/>
              <w:numPr>
                <w:ilvl w:val="0"/>
                <w:numId w:val="16"/>
              </w:numPr>
              <w:suppressAutoHyphens/>
              <w:spacing w:line="360" w:lineRule="auto"/>
              <w:jc w:val="both"/>
            </w:pPr>
            <w:r>
              <w:t>w</w:t>
            </w:r>
            <w:r w:rsidRPr="0088289D">
              <w:t>ykorzystanie głównych zbiorników wodnych do funkcji związanych z turystyką, rekreacją oraz sportem, z zachowaniem poszanowania środowiska przyrodniczego</w:t>
            </w:r>
            <w:r>
              <w:t>,</w:t>
            </w:r>
          </w:p>
          <w:p w14:paraId="55AB334C" w14:textId="77777777" w:rsidR="0035350E" w:rsidRPr="00AD2649" w:rsidRDefault="0035350E" w:rsidP="00873148">
            <w:pPr>
              <w:pStyle w:val="Akapitzlist"/>
              <w:numPr>
                <w:ilvl w:val="0"/>
                <w:numId w:val="16"/>
              </w:numPr>
              <w:suppressAutoHyphens/>
              <w:spacing w:line="360" w:lineRule="auto"/>
              <w:jc w:val="both"/>
            </w:pPr>
            <w:r>
              <w:lastRenderedPageBreak/>
              <w:t>w</w:t>
            </w:r>
            <w:r w:rsidRPr="00AD2649">
              <w:t>ykorzystanie obszarów zielonych do celów turystycznych i rekreacyjnych poprzez budowę ścieżek rowerowych i szlaków turystycznych, budowę i utrzymanie infrastruktury rekreacyjnej</w:t>
            </w:r>
            <w:r>
              <w:t>,</w:t>
            </w:r>
          </w:p>
          <w:p w14:paraId="23DBC427" w14:textId="77777777" w:rsidR="0035350E" w:rsidRDefault="0035350E" w:rsidP="00873148">
            <w:pPr>
              <w:pStyle w:val="Akapitzlist"/>
              <w:numPr>
                <w:ilvl w:val="0"/>
                <w:numId w:val="16"/>
              </w:numPr>
              <w:suppressAutoHyphens/>
              <w:spacing w:after="160" w:line="360" w:lineRule="auto"/>
              <w:jc w:val="both"/>
            </w:pPr>
            <w:r>
              <w:t>o</w:t>
            </w:r>
            <w:r w:rsidRPr="005F6C32">
              <w:t>chrona terenów rekreacyjnych i wypoczynku, lasów i terenów zielonych przed zabudową związaną z uciążliwą działalnością gospodarczą (zakłady przemysłowe, magazynowe i usługowe)</w:t>
            </w:r>
            <w:r>
              <w:t>,</w:t>
            </w:r>
          </w:p>
          <w:p w14:paraId="4100C1F7" w14:textId="2289645D" w:rsidR="0035350E" w:rsidRPr="00F97713" w:rsidRDefault="0035350E" w:rsidP="00873148">
            <w:pPr>
              <w:pStyle w:val="Akapitzlist"/>
              <w:numPr>
                <w:ilvl w:val="0"/>
                <w:numId w:val="16"/>
              </w:numPr>
              <w:suppressAutoHyphens/>
              <w:spacing w:line="360" w:lineRule="auto"/>
              <w:jc w:val="both"/>
            </w:pPr>
            <w:r>
              <w:t>n</w:t>
            </w:r>
            <w:r w:rsidRPr="00F97713">
              <w:t>adanie funkcji edukacyjnej nowym i istniejącym obszarom zielonym oraz</w:t>
            </w:r>
            <w:r w:rsidR="00C0034E">
              <w:t> </w:t>
            </w:r>
            <w:r w:rsidRPr="00F97713">
              <w:t>elementom zielono-błękitnej infrastruktury</w:t>
            </w:r>
            <w:r>
              <w:t>,</w:t>
            </w:r>
          </w:p>
          <w:p w14:paraId="551E0A9A" w14:textId="61FD7A08" w:rsidR="0035350E" w:rsidRDefault="0035350E" w:rsidP="00873148">
            <w:pPr>
              <w:pStyle w:val="Akapitzlist"/>
              <w:numPr>
                <w:ilvl w:val="0"/>
                <w:numId w:val="16"/>
              </w:numPr>
              <w:suppressAutoHyphens/>
              <w:spacing w:line="360" w:lineRule="auto"/>
              <w:jc w:val="both"/>
            </w:pPr>
            <w:r>
              <w:t>ochrona powietrza i zapobieganie przekraczaniu poziomów dopuszczalnych stężeń substancji szkodliwych w powietrzu poprzez działania termomodernizacyjne, wprowadzanie do celów grzewczych urządzeń o wysokiej sprawności energetycznej, rozwój zielonej energii i ograniczanie niskiej emisji wynikającej z</w:t>
            </w:r>
            <w:r w:rsidR="00C0034E">
              <w:t> </w:t>
            </w:r>
            <w:r>
              <w:t>ruchu samochodowego,</w:t>
            </w:r>
          </w:p>
          <w:p w14:paraId="7C89A908" w14:textId="7ACC1717" w:rsidR="0035350E" w:rsidRDefault="0035350E" w:rsidP="00873148">
            <w:pPr>
              <w:pStyle w:val="Akapitzlist"/>
              <w:numPr>
                <w:ilvl w:val="0"/>
                <w:numId w:val="16"/>
              </w:numPr>
              <w:suppressAutoHyphens/>
              <w:spacing w:line="360" w:lineRule="auto"/>
              <w:jc w:val="both"/>
            </w:pPr>
            <w:r>
              <w:t>rozwój gospodarki o obiegu zamkniętym</w:t>
            </w:r>
            <w:r w:rsidR="00030031">
              <w:t>,</w:t>
            </w:r>
          </w:p>
          <w:p w14:paraId="1F81BCC5" w14:textId="69CC4BCA" w:rsidR="00030031" w:rsidRDefault="00030031" w:rsidP="00873148">
            <w:pPr>
              <w:pStyle w:val="Akapitzlist"/>
              <w:numPr>
                <w:ilvl w:val="0"/>
                <w:numId w:val="16"/>
              </w:numPr>
              <w:suppressAutoHyphens/>
              <w:spacing w:line="360" w:lineRule="auto"/>
              <w:jc w:val="both"/>
            </w:pPr>
            <w:r w:rsidRPr="00030031">
              <w:t>wprowadzanie nowych technologii służących poprawie jakości powietrza oraz ograniczanie emisji przemysłowej i emisji niskiej</w:t>
            </w:r>
            <w:r>
              <w:t>.</w:t>
            </w:r>
          </w:p>
          <w:p w14:paraId="4826981C" w14:textId="77777777" w:rsidR="0035350E" w:rsidRPr="004E4D7C" w:rsidRDefault="0035350E" w:rsidP="00873148">
            <w:pPr>
              <w:suppressAutoHyphens/>
              <w:spacing w:line="360" w:lineRule="auto"/>
            </w:pPr>
          </w:p>
        </w:tc>
      </w:tr>
      <w:tr w:rsidR="0035350E" w14:paraId="031E7E0B" w14:textId="77777777" w:rsidTr="00580E9A">
        <w:tc>
          <w:tcPr>
            <w:tcW w:w="9060" w:type="dxa"/>
            <w:shd w:val="clear" w:color="auto" w:fill="4CB334" w:themeFill="accent1"/>
            <w:vAlign w:val="center"/>
          </w:tcPr>
          <w:p w14:paraId="035586BC"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ochrony dziedzictwa kulturowego i zabytków oraz dóbr kultury</w:t>
            </w:r>
            <w:r>
              <w:rPr>
                <w:b/>
                <w:bCs/>
              </w:rPr>
              <w:t xml:space="preserve"> </w:t>
            </w:r>
            <w:r w:rsidRPr="000B3BFB">
              <w:rPr>
                <w:b/>
                <w:bCs/>
              </w:rPr>
              <w:t>współczesnej</w:t>
            </w:r>
          </w:p>
        </w:tc>
      </w:tr>
      <w:tr w:rsidR="0035350E" w14:paraId="60FE283A" w14:textId="77777777" w:rsidTr="005762C8">
        <w:tc>
          <w:tcPr>
            <w:tcW w:w="9060" w:type="dxa"/>
            <w:shd w:val="clear" w:color="auto" w:fill="E7E6E6" w:themeFill="background2"/>
          </w:tcPr>
          <w:p w14:paraId="43D611C3" w14:textId="77777777" w:rsidR="0035350E" w:rsidRDefault="0035350E" w:rsidP="00873148">
            <w:pPr>
              <w:pStyle w:val="Akapitzlist"/>
              <w:suppressAutoHyphens/>
              <w:spacing w:line="360" w:lineRule="auto"/>
              <w:jc w:val="both"/>
            </w:pPr>
          </w:p>
          <w:p w14:paraId="06742E4D" w14:textId="77777777" w:rsidR="0035350E" w:rsidRDefault="0035350E" w:rsidP="00873148">
            <w:pPr>
              <w:pStyle w:val="Akapitzlist"/>
              <w:numPr>
                <w:ilvl w:val="0"/>
                <w:numId w:val="17"/>
              </w:numPr>
              <w:suppressAutoHyphens/>
              <w:spacing w:after="160" w:line="360" w:lineRule="auto"/>
              <w:jc w:val="both"/>
            </w:pPr>
            <w:r w:rsidRPr="00526A13">
              <w:t>kształtowanie struktury przestrzennej uwypuklające i wzmacniające znaczenie istniejących obiektów o ważnych funkcjach lokalnych i ponadlokalnych,</w:t>
            </w:r>
          </w:p>
          <w:p w14:paraId="3220FCE4" w14:textId="1D5D272C" w:rsidR="0035350E" w:rsidRDefault="0035350E" w:rsidP="00873148">
            <w:pPr>
              <w:pStyle w:val="Akapitzlist"/>
              <w:numPr>
                <w:ilvl w:val="0"/>
                <w:numId w:val="17"/>
              </w:numPr>
              <w:suppressAutoHyphens/>
              <w:spacing w:after="160" w:line="360" w:lineRule="auto"/>
              <w:jc w:val="both"/>
            </w:pPr>
            <w:r w:rsidRPr="00BA0B81">
              <w:t>ochrona elementów dziedzictwa kulturowego, w szczególności wartościowych układów urbanistycznych i ruralistycznych, zadrzewień przydrożnych i śródpolnych oraz obiektów zabytkowych</w:t>
            </w:r>
            <w:r>
              <w:t>,</w:t>
            </w:r>
          </w:p>
          <w:p w14:paraId="36928428" w14:textId="77777777" w:rsidR="0035350E" w:rsidRDefault="0035350E" w:rsidP="00873148">
            <w:pPr>
              <w:pStyle w:val="Akapitzlist"/>
              <w:numPr>
                <w:ilvl w:val="0"/>
                <w:numId w:val="17"/>
              </w:numPr>
              <w:suppressAutoHyphens/>
              <w:spacing w:after="160" w:line="360" w:lineRule="auto"/>
              <w:jc w:val="both"/>
            </w:pPr>
            <w:r w:rsidRPr="008F744B">
              <w:t>ochrona różnorodności i wielokulturowości dziedzictwa kulturowego regionu i dóbr kultury współczesnej</w:t>
            </w:r>
            <w:r>
              <w:t>,</w:t>
            </w:r>
          </w:p>
          <w:p w14:paraId="2DE4B764" w14:textId="3D29052E" w:rsidR="0035350E" w:rsidRDefault="0035350E" w:rsidP="00873148">
            <w:pPr>
              <w:pStyle w:val="Akapitzlist"/>
              <w:numPr>
                <w:ilvl w:val="0"/>
                <w:numId w:val="17"/>
              </w:numPr>
              <w:suppressAutoHyphens/>
              <w:spacing w:after="160" w:line="360" w:lineRule="auto"/>
              <w:jc w:val="both"/>
            </w:pPr>
            <w:r w:rsidRPr="00BA0B81">
              <w:t>przystosowanie zachowanych założeń i obiektów, które utraciły swoje pierwotne funkcje, do nowych, współczesnych potrzeb, z uwzględnieniem wymogów w</w:t>
            </w:r>
            <w:r w:rsidR="008E3F69">
              <w:t> </w:t>
            </w:r>
            <w:r w:rsidRPr="00BA0B81">
              <w:t xml:space="preserve">zakresie ich dostępności dla osób ze specjalnymi potrzebami oraz – w miarę możliwości – wykorzystujących rozwiązania w zakresie efektywności energetycznej </w:t>
            </w:r>
            <w:r w:rsidRPr="00BA0B81">
              <w:lastRenderedPageBreak/>
              <w:t>oraz rozwiązania w zakresie adaptacji do zmian klimatu (zatrzymanie wód opadowych, przepuszczalność terenu, ogrody deszczowe i inne)</w:t>
            </w:r>
            <w:r>
              <w:t>,</w:t>
            </w:r>
          </w:p>
          <w:p w14:paraId="3A5C4E65" w14:textId="77777777" w:rsidR="0035350E" w:rsidRPr="008F744B" w:rsidRDefault="0035350E" w:rsidP="00873148">
            <w:pPr>
              <w:pStyle w:val="Akapitzlist"/>
              <w:numPr>
                <w:ilvl w:val="0"/>
                <w:numId w:val="17"/>
              </w:numPr>
              <w:suppressAutoHyphens/>
              <w:spacing w:line="360" w:lineRule="auto"/>
              <w:jc w:val="both"/>
            </w:pPr>
            <w:r>
              <w:t xml:space="preserve">restauracja i modernizacja techniczna obiektów zabytkowych zgodnie z wytycznymi konserwatora zabytków </w:t>
            </w:r>
            <w:r w:rsidRPr="008F744B">
              <w:t>z dostosowaniem</w:t>
            </w:r>
            <w:r>
              <w:t xml:space="preserve"> </w:t>
            </w:r>
            <w:r w:rsidRPr="008F744B">
              <w:t xml:space="preserve">współczesnej funkcji do wartości zabytkowej obiektów, </w:t>
            </w:r>
            <w:r>
              <w:t>służącej</w:t>
            </w:r>
            <w:r w:rsidRPr="008F744B">
              <w:t xml:space="preserve"> jednocześnie rozwojowi gospodarczemu i włączeniu społecznemu,</w:t>
            </w:r>
          </w:p>
          <w:p w14:paraId="02385515" w14:textId="77777777" w:rsidR="0035350E" w:rsidRDefault="0035350E" w:rsidP="00873148">
            <w:pPr>
              <w:pStyle w:val="Akapitzlist"/>
              <w:numPr>
                <w:ilvl w:val="0"/>
                <w:numId w:val="17"/>
              </w:numPr>
              <w:suppressAutoHyphens/>
              <w:spacing w:line="360" w:lineRule="auto"/>
              <w:jc w:val="both"/>
            </w:pPr>
            <w:r>
              <w:t>p</w:t>
            </w:r>
            <w:r w:rsidRPr="00526A13">
              <w:t>odporządkowanie nowej zabudowy historycznej kompozycji przestrzennej,</w:t>
            </w:r>
          </w:p>
          <w:p w14:paraId="53537A92" w14:textId="67932F76" w:rsidR="0035350E" w:rsidRDefault="0035350E" w:rsidP="00873148">
            <w:pPr>
              <w:pStyle w:val="Akapitzlist"/>
              <w:numPr>
                <w:ilvl w:val="0"/>
                <w:numId w:val="17"/>
              </w:numPr>
              <w:suppressAutoHyphens/>
              <w:spacing w:line="360" w:lineRule="auto"/>
              <w:jc w:val="both"/>
            </w:pPr>
            <w:r>
              <w:t>podnoszenie walorów użytkowych oraz komercjalizacja funkcji turystycznej, z</w:t>
            </w:r>
            <w:r w:rsidR="008E3F69">
              <w:t> </w:t>
            </w:r>
            <w:r>
              <w:t>wykorzystaniem zasobu historycznego jako istotnego komponentu,</w:t>
            </w:r>
          </w:p>
          <w:p w14:paraId="44921C2A" w14:textId="77777777" w:rsidR="0035350E" w:rsidRPr="008F744B" w:rsidRDefault="0035350E" w:rsidP="00873148">
            <w:pPr>
              <w:pStyle w:val="Akapitzlist"/>
              <w:numPr>
                <w:ilvl w:val="0"/>
                <w:numId w:val="17"/>
              </w:numPr>
              <w:suppressAutoHyphens/>
              <w:spacing w:line="360" w:lineRule="auto"/>
              <w:jc w:val="both"/>
            </w:pPr>
            <w:r>
              <w:t>ochrona gminnych tradycji związanych z jej rolniczą funkcją.</w:t>
            </w:r>
          </w:p>
          <w:p w14:paraId="344F4B07" w14:textId="77777777" w:rsidR="0035350E" w:rsidRDefault="0035350E" w:rsidP="00873148">
            <w:pPr>
              <w:suppressAutoHyphens/>
              <w:spacing w:line="360" w:lineRule="auto"/>
              <w:rPr>
                <w:b/>
                <w:bCs/>
              </w:rPr>
            </w:pPr>
          </w:p>
        </w:tc>
      </w:tr>
      <w:tr w:rsidR="0035350E" w14:paraId="4B8AF8AA" w14:textId="77777777" w:rsidTr="00580E9A">
        <w:tc>
          <w:tcPr>
            <w:tcW w:w="9060" w:type="dxa"/>
            <w:shd w:val="clear" w:color="auto" w:fill="4CB334" w:themeFill="accent1"/>
            <w:vAlign w:val="center"/>
          </w:tcPr>
          <w:p w14:paraId="115A2D5D" w14:textId="77777777" w:rsidR="0035350E" w:rsidRDefault="0035350E" w:rsidP="00873148">
            <w:pPr>
              <w:suppressAutoHyphens/>
              <w:spacing w:line="360" w:lineRule="auto"/>
              <w:jc w:val="center"/>
              <w:rPr>
                <w:b/>
                <w:bCs/>
              </w:rPr>
            </w:pPr>
            <w:r>
              <w:rPr>
                <w:b/>
                <w:bCs/>
              </w:rPr>
              <w:lastRenderedPageBreak/>
              <w:t>K</w:t>
            </w:r>
            <w:r w:rsidRPr="000B3BFB">
              <w:rPr>
                <w:b/>
                <w:bCs/>
              </w:rPr>
              <w:t>ierunk</w:t>
            </w:r>
            <w:r>
              <w:rPr>
                <w:b/>
                <w:bCs/>
              </w:rPr>
              <w:t>i</w:t>
            </w:r>
            <w:r w:rsidRPr="000B3BFB">
              <w:rPr>
                <w:b/>
                <w:bCs/>
              </w:rPr>
              <w:t xml:space="preserve"> zmian w strukturze zagospodarowania terenów, w tym</w:t>
            </w:r>
            <w:r>
              <w:rPr>
                <w:b/>
                <w:bCs/>
              </w:rPr>
              <w:t xml:space="preserve"> </w:t>
            </w:r>
            <w:r w:rsidRPr="000B3BFB">
              <w:rPr>
                <w:b/>
                <w:bCs/>
              </w:rPr>
              <w:t>określenia szczególnych potrzeb w zakresie nowej zabudowy</w:t>
            </w:r>
            <w:r>
              <w:rPr>
                <w:b/>
                <w:bCs/>
              </w:rPr>
              <w:t xml:space="preserve"> </w:t>
            </w:r>
            <w:r w:rsidRPr="000B3BFB">
              <w:rPr>
                <w:b/>
                <w:bCs/>
              </w:rPr>
              <w:t>mieszkaniowej</w:t>
            </w:r>
          </w:p>
        </w:tc>
      </w:tr>
      <w:tr w:rsidR="0035350E" w14:paraId="195C18F9" w14:textId="77777777" w:rsidTr="005762C8">
        <w:tc>
          <w:tcPr>
            <w:tcW w:w="9060" w:type="dxa"/>
            <w:shd w:val="clear" w:color="auto" w:fill="E7E6E6" w:themeFill="background2"/>
          </w:tcPr>
          <w:p w14:paraId="2D726E39" w14:textId="77777777" w:rsidR="0035350E" w:rsidRDefault="0035350E" w:rsidP="00873148">
            <w:pPr>
              <w:pStyle w:val="Akapitzlist"/>
              <w:suppressAutoHyphens/>
              <w:spacing w:line="360" w:lineRule="auto"/>
              <w:jc w:val="both"/>
            </w:pPr>
          </w:p>
          <w:p w14:paraId="19FB39BB" w14:textId="7FB7F0AF" w:rsidR="0035350E" w:rsidRDefault="0035350E" w:rsidP="00873148">
            <w:pPr>
              <w:pStyle w:val="Akapitzlist"/>
              <w:numPr>
                <w:ilvl w:val="0"/>
                <w:numId w:val="18"/>
              </w:numPr>
              <w:suppressAutoHyphens/>
              <w:spacing w:line="360" w:lineRule="auto"/>
              <w:jc w:val="both"/>
            </w:pPr>
            <w:r>
              <w:t>utrzymanie i kontynuacja istniejącej struktury przestrzennej i form zabudowy, z</w:t>
            </w:r>
            <w:r w:rsidR="00030031">
              <w:t> </w:t>
            </w:r>
            <w:r>
              <w:t>możliwością jej uzupełnienia,</w:t>
            </w:r>
          </w:p>
          <w:p w14:paraId="55E2772D" w14:textId="77777777" w:rsidR="0035350E" w:rsidRDefault="0035350E" w:rsidP="00873148">
            <w:pPr>
              <w:pStyle w:val="Akapitzlist"/>
              <w:numPr>
                <w:ilvl w:val="0"/>
                <w:numId w:val="18"/>
              </w:numPr>
              <w:suppressAutoHyphens/>
              <w:spacing w:line="360" w:lineRule="auto"/>
              <w:jc w:val="both"/>
            </w:pPr>
            <w:r>
              <w:t>kształtowanie czytelnej, zwartej struktury przestrzennej i dopełnianie układów urbanistycznych,</w:t>
            </w:r>
          </w:p>
          <w:p w14:paraId="6C02D4AF" w14:textId="77777777" w:rsidR="0035350E" w:rsidRDefault="0035350E" w:rsidP="00873148">
            <w:pPr>
              <w:pStyle w:val="Akapitzlist"/>
              <w:numPr>
                <w:ilvl w:val="0"/>
                <w:numId w:val="18"/>
              </w:numPr>
              <w:suppressAutoHyphens/>
              <w:spacing w:line="360" w:lineRule="auto"/>
              <w:jc w:val="both"/>
            </w:pPr>
            <w:r w:rsidRPr="00B17978">
              <w:t>utrzymanie dominującej formy zabudowy mieszkaniowej jednorodzinnej realizowanej indywidualnie i w zorganizowanych zespołach mieszkaniowych, ze szczególnym uwzględnieniem kontroli nad charakterem zabudowy, jej intensywnością oraz rozdrobnieniem podziałów ewidencyjnych,</w:t>
            </w:r>
          </w:p>
          <w:p w14:paraId="43A62786" w14:textId="5199B9CF" w:rsidR="0035350E" w:rsidRDefault="0035350E" w:rsidP="00873148">
            <w:pPr>
              <w:pStyle w:val="Akapitzlist"/>
              <w:numPr>
                <w:ilvl w:val="0"/>
                <w:numId w:val="18"/>
              </w:numPr>
              <w:suppressAutoHyphens/>
              <w:spacing w:line="360" w:lineRule="auto"/>
              <w:jc w:val="both"/>
            </w:pPr>
            <w:r w:rsidRPr="00B17978">
              <w:t>wyznaczanie zróżnicowanych standardów zabudowy dla terenów zabudowy mieszkaniowej jednorodzinnej w dostosowaniu do charakteru miejsca – z</w:t>
            </w:r>
            <w:r w:rsidR="00030031">
              <w:t> </w:t>
            </w:r>
            <w:r w:rsidRPr="00B17978">
              <w:t>uwzględnieniem potrzeby zapewnienia dostępności do usług</w:t>
            </w:r>
            <w:r>
              <w:t xml:space="preserve"> społecznych (przedszkola, szkoły, place zabaw, zieleń publiczna, usługi sportu, rekreacji i</w:t>
            </w:r>
            <w:r w:rsidR="00030031">
              <w:t> </w:t>
            </w:r>
            <w:r>
              <w:t>turystyki),</w:t>
            </w:r>
          </w:p>
          <w:p w14:paraId="58471386" w14:textId="12A4BDB7" w:rsidR="0035350E" w:rsidRDefault="0035350E" w:rsidP="00873148">
            <w:pPr>
              <w:pStyle w:val="Akapitzlist"/>
              <w:numPr>
                <w:ilvl w:val="0"/>
                <w:numId w:val="18"/>
              </w:numPr>
              <w:suppressAutoHyphens/>
              <w:spacing w:line="360" w:lineRule="auto"/>
              <w:jc w:val="both"/>
            </w:pPr>
            <w:r w:rsidRPr="00B17978">
              <w:t>kształtowanie nowych obszarów zabudowy mieszkaniowej w oparciu układ komunikacyjn</w:t>
            </w:r>
            <w:r>
              <w:t>y</w:t>
            </w:r>
            <w:r w:rsidRPr="00B17978">
              <w:t xml:space="preserve"> o parametrach dostosowanych do intensywności zabudowy</w:t>
            </w:r>
            <w:r>
              <w:t xml:space="preserve"> i</w:t>
            </w:r>
            <w:r w:rsidR="00030031">
              <w:t> </w:t>
            </w:r>
            <w:r w:rsidRPr="00B17978">
              <w:t>zapewniający przepustowość w skali lokalnej i ponadlokalnej,</w:t>
            </w:r>
          </w:p>
          <w:p w14:paraId="39C4DF56" w14:textId="77777777" w:rsidR="0035350E" w:rsidRPr="00B17978" w:rsidRDefault="0035350E" w:rsidP="00873148">
            <w:pPr>
              <w:pStyle w:val="Akapitzlist"/>
              <w:numPr>
                <w:ilvl w:val="0"/>
                <w:numId w:val="18"/>
              </w:numPr>
              <w:suppressAutoHyphens/>
              <w:spacing w:line="360" w:lineRule="auto"/>
              <w:jc w:val="both"/>
            </w:pPr>
            <w:r>
              <w:lastRenderedPageBreak/>
              <w:t>zachowanie, ochrona przed zainwestowaniem i wykorzystanie zasobów w postaci gleb wysokiej jakości i przydatności rolniczej,</w:t>
            </w:r>
          </w:p>
          <w:p w14:paraId="50B8B00C" w14:textId="77777777" w:rsidR="0035350E" w:rsidRDefault="0035350E" w:rsidP="00873148">
            <w:pPr>
              <w:pStyle w:val="Akapitzlist"/>
              <w:numPr>
                <w:ilvl w:val="0"/>
                <w:numId w:val="18"/>
              </w:numPr>
              <w:suppressAutoHyphens/>
              <w:spacing w:line="360" w:lineRule="auto"/>
              <w:jc w:val="both"/>
            </w:pPr>
            <w:r>
              <w:t>utrzymanie zwartych kompleksów użytków rolnych i zielonych z zadrzewieniami śródpolnymi oraz otuliną biologiczną cieków wodnych,</w:t>
            </w:r>
          </w:p>
          <w:p w14:paraId="584692FA" w14:textId="4CD0511F" w:rsidR="0035350E" w:rsidRDefault="0035350E" w:rsidP="00873148">
            <w:pPr>
              <w:pStyle w:val="Akapitzlist"/>
              <w:numPr>
                <w:ilvl w:val="0"/>
                <w:numId w:val="18"/>
              </w:numPr>
              <w:suppressAutoHyphens/>
              <w:spacing w:line="360" w:lineRule="auto"/>
              <w:jc w:val="both"/>
            </w:pPr>
            <w:r>
              <w:t>ograniczenie negatywnego wpływu terenów aktywności gospodarczej</w:t>
            </w:r>
            <w:r w:rsidR="00030031">
              <w:t xml:space="preserve"> przy węźle Autostrady A2</w:t>
            </w:r>
            <w:r>
              <w:t xml:space="preserve"> na sąsiadującą zabudowę mieszkaniową, środowisko i krajobraz (np. strefowanie zabudowy, tworzenie pasów zieleni izolacyjnej i granic przestrzennych),</w:t>
            </w:r>
          </w:p>
          <w:p w14:paraId="268159C3" w14:textId="77777777" w:rsidR="0035350E" w:rsidRDefault="0035350E" w:rsidP="00873148">
            <w:pPr>
              <w:pStyle w:val="Akapitzlist"/>
              <w:numPr>
                <w:ilvl w:val="0"/>
                <w:numId w:val="18"/>
              </w:numPr>
              <w:suppressAutoHyphens/>
              <w:spacing w:line="360" w:lineRule="auto"/>
              <w:jc w:val="both"/>
            </w:pPr>
            <w:r>
              <w:t>ograniczenie negatywnego wpływu kluczowych inwestycji celu publicznego na zabudowę mieszkaniową, środowisko i krajobraz,</w:t>
            </w:r>
          </w:p>
          <w:p w14:paraId="4B5D589E" w14:textId="1016025A" w:rsidR="0035350E" w:rsidRDefault="0035350E" w:rsidP="00873148">
            <w:pPr>
              <w:pStyle w:val="Akapitzlist"/>
              <w:numPr>
                <w:ilvl w:val="0"/>
                <w:numId w:val="18"/>
              </w:numPr>
              <w:suppressAutoHyphens/>
              <w:spacing w:line="360" w:lineRule="auto"/>
              <w:jc w:val="both"/>
            </w:pPr>
            <w:r>
              <w:t>uwzględnienie planowanych inwestycji ponadlokalnych (regionalnych, krajowych) w</w:t>
            </w:r>
            <w:r w:rsidR="008E3F69">
              <w:t> </w:t>
            </w:r>
            <w:r>
              <w:t>polityce przestrzennej Gminy,</w:t>
            </w:r>
          </w:p>
          <w:p w14:paraId="571D89E0" w14:textId="77777777" w:rsidR="0035350E" w:rsidRDefault="0035350E" w:rsidP="00873148">
            <w:pPr>
              <w:pStyle w:val="Akapitzlist"/>
              <w:numPr>
                <w:ilvl w:val="0"/>
                <w:numId w:val="18"/>
              </w:numPr>
              <w:suppressAutoHyphens/>
              <w:spacing w:line="360" w:lineRule="auto"/>
              <w:jc w:val="both"/>
            </w:pPr>
            <w:r>
              <w:t>stosowanie rozwiązań eliminujących lub ograniczających oddziaływanie planowanych inwestycji poza granice przekształcanego lub zagospodarowywanego terenu,</w:t>
            </w:r>
          </w:p>
          <w:p w14:paraId="4D7F393E" w14:textId="0233E6BE" w:rsidR="0035350E" w:rsidRDefault="0035350E" w:rsidP="00873148">
            <w:pPr>
              <w:pStyle w:val="Akapitzlist"/>
              <w:numPr>
                <w:ilvl w:val="0"/>
                <w:numId w:val="18"/>
              </w:numPr>
              <w:suppressAutoHyphens/>
              <w:spacing w:line="360" w:lineRule="auto"/>
              <w:jc w:val="both"/>
            </w:pPr>
            <w:r>
              <w:t>przeciwdziałanie konfliktom przestrzennym poprzez zachowanie równowagi pomiędzy dostępnością usług, lokalizacji terenów działalności gospodarczej i</w:t>
            </w:r>
            <w:r w:rsidR="00580E9A">
              <w:t> </w:t>
            </w:r>
            <w:r>
              <w:t>terenów produkcyjnych a uciążliwością ich oddziaływania na tereny sąsiednie,</w:t>
            </w:r>
          </w:p>
          <w:p w14:paraId="4E4AA931" w14:textId="77777777" w:rsidR="0035350E" w:rsidRDefault="0035350E" w:rsidP="00873148">
            <w:pPr>
              <w:pStyle w:val="Akapitzlist"/>
              <w:numPr>
                <w:ilvl w:val="0"/>
                <w:numId w:val="18"/>
              </w:numPr>
              <w:suppressAutoHyphens/>
              <w:spacing w:line="360" w:lineRule="auto"/>
              <w:jc w:val="both"/>
            </w:pPr>
            <w:r w:rsidRPr="00824FD8">
              <w:t>podnoszenie dostępności terenów i obiektów usługowych dla osób ze szczególnymi potrzebami</w:t>
            </w:r>
            <w:r>
              <w:t>,</w:t>
            </w:r>
          </w:p>
          <w:p w14:paraId="21499B23" w14:textId="77777777" w:rsidR="0035350E" w:rsidRDefault="0035350E" w:rsidP="00873148">
            <w:pPr>
              <w:pStyle w:val="Akapitzlist"/>
              <w:numPr>
                <w:ilvl w:val="0"/>
                <w:numId w:val="18"/>
              </w:numPr>
              <w:suppressAutoHyphens/>
              <w:spacing w:line="360" w:lineRule="auto"/>
              <w:jc w:val="both"/>
            </w:pPr>
            <w:r w:rsidRPr="00824FD8">
              <w:t>wsparcie dla rozwoju odnawialnych źródeł energii,</w:t>
            </w:r>
          </w:p>
          <w:p w14:paraId="1FD15B7E" w14:textId="77777777" w:rsidR="0035350E" w:rsidRPr="00B17978" w:rsidRDefault="0035350E" w:rsidP="00873148">
            <w:pPr>
              <w:pStyle w:val="Akapitzlist"/>
              <w:numPr>
                <w:ilvl w:val="0"/>
                <w:numId w:val="18"/>
              </w:numPr>
              <w:suppressAutoHyphens/>
              <w:spacing w:line="360" w:lineRule="auto"/>
              <w:jc w:val="both"/>
            </w:pPr>
            <w:r w:rsidRPr="00B17978">
              <w:t>przyj</w:t>
            </w:r>
            <w:r>
              <w:t>ęcie</w:t>
            </w:r>
            <w:r w:rsidRPr="00B17978">
              <w:t xml:space="preserve"> rozwiąza</w:t>
            </w:r>
            <w:r>
              <w:t>ń</w:t>
            </w:r>
            <w:r w:rsidRPr="00B17978">
              <w:t xml:space="preserve"> wynikając</w:t>
            </w:r>
            <w:r>
              <w:t>ych</w:t>
            </w:r>
            <w:r w:rsidRPr="00B17978">
              <w:t xml:space="preserve"> z</w:t>
            </w:r>
            <w:r>
              <w:t xml:space="preserve"> </w:t>
            </w:r>
            <w:r w:rsidRPr="00B17978">
              <w:t>przepisów prawa wodnego oraz ogranicz</w:t>
            </w:r>
            <w:r>
              <w:t>enie</w:t>
            </w:r>
            <w:r w:rsidRPr="00B17978">
              <w:t xml:space="preserve"> rozw</w:t>
            </w:r>
            <w:r>
              <w:t>oju</w:t>
            </w:r>
            <w:r w:rsidRPr="00B17978">
              <w:t xml:space="preserve"> nowej zabudowy na terenach zagrożonych</w:t>
            </w:r>
            <w:r>
              <w:t xml:space="preserve"> </w:t>
            </w:r>
            <w:r w:rsidRPr="00B17978">
              <w:t>ryzykiem powodziowym</w:t>
            </w:r>
            <w:r>
              <w:t>.</w:t>
            </w:r>
          </w:p>
          <w:p w14:paraId="3DAFB914" w14:textId="77777777" w:rsidR="0035350E" w:rsidRDefault="0035350E" w:rsidP="00873148">
            <w:pPr>
              <w:suppressAutoHyphens/>
              <w:spacing w:line="360" w:lineRule="auto"/>
              <w:rPr>
                <w:b/>
                <w:bCs/>
              </w:rPr>
            </w:pPr>
            <w:r w:rsidRPr="002275D1">
              <w:tab/>
            </w:r>
          </w:p>
        </w:tc>
      </w:tr>
      <w:tr w:rsidR="0035350E" w14:paraId="388C8938" w14:textId="77777777" w:rsidTr="00580E9A">
        <w:tc>
          <w:tcPr>
            <w:tcW w:w="9060" w:type="dxa"/>
            <w:shd w:val="clear" w:color="auto" w:fill="4CB334" w:themeFill="accent1"/>
            <w:vAlign w:val="center"/>
          </w:tcPr>
          <w:p w14:paraId="7D36C0BA" w14:textId="15B71CD1"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obiektów handlu wielkopowierzchniowego w rozumieniu</w:t>
            </w:r>
            <w:r>
              <w:rPr>
                <w:b/>
                <w:bCs/>
              </w:rPr>
              <w:t xml:space="preserve"> </w:t>
            </w:r>
            <w:r w:rsidRPr="000B3BFB">
              <w:rPr>
                <w:b/>
                <w:bCs/>
              </w:rPr>
              <w:t>ustawy z</w:t>
            </w:r>
            <w:r w:rsidR="00C0034E">
              <w:rPr>
                <w:b/>
                <w:bCs/>
              </w:rPr>
              <w:t> </w:t>
            </w:r>
            <w:r w:rsidRPr="000B3BFB">
              <w:rPr>
                <w:b/>
                <w:bCs/>
              </w:rPr>
              <w:t>dnia 27 marca 2003 r. o planowaniu i zagospodarowaniu</w:t>
            </w:r>
            <w:r>
              <w:rPr>
                <w:b/>
                <w:bCs/>
              </w:rPr>
              <w:t xml:space="preserve"> </w:t>
            </w:r>
            <w:r w:rsidRPr="000B3BFB">
              <w:rPr>
                <w:b/>
                <w:bCs/>
              </w:rPr>
              <w:t>przestrzenny</w:t>
            </w:r>
            <w:r>
              <w:rPr>
                <w:b/>
                <w:bCs/>
              </w:rPr>
              <w:t>m</w:t>
            </w:r>
          </w:p>
        </w:tc>
      </w:tr>
      <w:tr w:rsidR="0035350E" w14:paraId="320858FC" w14:textId="77777777" w:rsidTr="005762C8">
        <w:tc>
          <w:tcPr>
            <w:tcW w:w="9060" w:type="dxa"/>
            <w:shd w:val="clear" w:color="auto" w:fill="E7E6E6" w:themeFill="background2"/>
          </w:tcPr>
          <w:p w14:paraId="027907AF" w14:textId="77777777" w:rsidR="0035350E" w:rsidRDefault="0035350E" w:rsidP="00873148">
            <w:pPr>
              <w:suppressAutoHyphens/>
              <w:spacing w:line="360" w:lineRule="auto"/>
            </w:pPr>
          </w:p>
          <w:p w14:paraId="78286BFC" w14:textId="1B794837" w:rsidR="0035350E" w:rsidRDefault="0035350E" w:rsidP="00873148">
            <w:pPr>
              <w:suppressAutoHyphens/>
              <w:spacing w:line="360" w:lineRule="auto"/>
            </w:pPr>
            <w:r>
              <w:t xml:space="preserve">Zgodnie z ustawą z dnia 27 marca 2003 r. o planowaniu i zagospodarowaniu przestrzennym, pod pojęciem handlu wielkopowierzchniowego rozumie się </w:t>
            </w:r>
            <w:r w:rsidRPr="00AC1DD1">
              <w:t>handel</w:t>
            </w:r>
            <w:r>
              <w:t xml:space="preserve"> </w:t>
            </w:r>
            <w:r w:rsidRPr="00AC1DD1">
              <w:t>realizowany w obiekcie handlowym o powierzchni sprzedaży powyżej 2000 m</w:t>
            </w:r>
            <w:r w:rsidRPr="00AC1DD1">
              <w:rPr>
                <w:vertAlign w:val="superscript"/>
              </w:rPr>
              <w:t>2</w:t>
            </w:r>
            <w:r>
              <w:t xml:space="preserve">. Jego </w:t>
            </w:r>
            <w:r>
              <w:lastRenderedPageBreak/>
              <w:t>lokalizacja jest regulowana w</w:t>
            </w:r>
            <w:r w:rsidR="008E3F69">
              <w:t> </w:t>
            </w:r>
            <w:r>
              <w:t>planie ogólnym poprzez wskazanie strefy handlu wielkopowierzchniowego oraz</w:t>
            </w:r>
            <w:r w:rsidR="00030031">
              <w:t> </w:t>
            </w:r>
            <w:r>
              <w:t>konieczność sporządzenia miejscowego planu zagospodarowania przestrzennego w</w:t>
            </w:r>
            <w:r w:rsidR="008E3F69">
              <w:t> </w:t>
            </w:r>
            <w:r>
              <w:t>przypadku potrzeby realizacji tego obiektu. P</w:t>
            </w:r>
            <w:r w:rsidRPr="009808AC">
              <w:t xml:space="preserve">lan miejscowy sporządza się </w:t>
            </w:r>
            <w:r>
              <w:t xml:space="preserve">wtedy </w:t>
            </w:r>
            <w:r w:rsidRPr="009808AC">
              <w:t>dla terenu położonego na obszarze</w:t>
            </w:r>
            <w:r>
              <w:t xml:space="preserve"> </w:t>
            </w:r>
            <w:r w:rsidRPr="009808AC">
              <w:t>obejmującym co najmniej obszar, na którym powinny nastąpić zmiany w strukturze</w:t>
            </w:r>
            <w:r>
              <w:t xml:space="preserve"> </w:t>
            </w:r>
            <w:r w:rsidRPr="009808AC">
              <w:t>funkcjonalno-przestrzennej w wyniku realizacji tego obiektu.</w:t>
            </w:r>
          </w:p>
          <w:p w14:paraId="41C39138" w14:textId="77777777" w:rsidR="0035350E" w:rsidRDefault="0035350E" w:rsidP="00873148">
            <w:pPr>
              <w:suppressAutoHyphens/>
              <w:spacing w:line="360" w:lineRule="auto"/>
            </w:pPr>
          </w:p>
          <w:p w14:paraId="66E9039D" w14:textId="77777777" w:rsidR="00605A7B" w:rsidRPr="00605A7B" w:rsidRDefault="00605A7B" w:rsidP="00605A7B">
            <w:pPr>
              <w:suppressAutoHyphens/>
            </w:pPr>
            <w:r w:rsidRPr="00605A7B">
              <w:t>Na obszarze Gminy Słupca w obowiązujących planach miejscowych wskazuje się tereny , na których dopuszcza się możliwość lokalizacji obiektów handlowych o powierzchni sprzedaży powyżej 2000m</w:t>
            </w:r>
            <w:r>
              <w:rPr>
                <w:vertAlign w:val="superscript"/>
              </w:rPr>
              <w:t>2</w:t>
            </w:r>
            <w:r>
              <w:t xml:space="preserve">. </w:t>
            </w:r>
            <w:r w:rsidRPr="00605A7B">
              <w:t>Jako zasady ich lokalizacji przyjmuje się w szczególności:</w:t>
            </w:r>
          </w:p>
          <w:p w14:paraId="143C9ACB" w14:textId="439F8594" w:rsidR="00605A7B" w:rsidRPr="00605A7B" w:rsidRDefault="00605A7B" w:rsidP="00605A7B">
            <w:pPr>
              <w:pStyle w:val="Akapitzlist"/>
              <w:numPr>
                <w:ilvl w:val="0"/>
                <w:numId w:val="59"/>
              </w:numPr>
              <w:suppressAutoHyphens/>
            </w:pPr>
            <w:r w:rsidRPr="00605A7B">
              <w:t>wskazanie lokalizacji obiektów handlu wielkopowierzchniowego uwzględniającej zapewnienie przepustowości układu komunikacyjnego i wydolności systemów infrastruktury technicznej,</w:t>
            </w:r>
          </w:p>
          <w:p w14:paraId="740B21C7" w14:textId="59D450F6" w:rsidR="00605A7B" w:rsidRPr="00605A7B" w:rsidRDefault="00605A7B" w:rsidP="00605A7B">
            <w:pPr>
              <w:pStyle w:val="Akapitzlist"/>
              <w:numPr>
                <w:ilvl w:val="0"/>
                <w:numId w:val="59"/>
              </w:numPr>
              <w:suppressAutoHyphens/>
            </w:pPr>
            <w:r w:rsidRPr="00605A7B">
              <w:t>przyjęcie dopuszczalnych wskaźników zabudowy i zagospodarowania terenu z uwzględnieniem ładu przestrzennego,</w:t>
            </w:r>
          </w:p>
          <w:p w14:paraId="2510A030" w14:textId="4132D12C" w:rsidR="0035350E" w:rsidRPr="00605A7B" w:rsidRDefault="00605A7B" w:rsidP="00605A7B">
            <w:pPr>
              <w:pStyle w:val="Akapitzlist"/>
              <w:numPr>
                <w:ilvl w:val="0"/>
                <w:numId w:val="59"/>
              </w:numPr>
              <w:suppressAutoHyphens/>
            </w:pPr>
            <w:r w:rsidRPr="00605A7B">
              <w:t>wprowadzenie nakazu utworzenia zieleni izolującej strefę handlu wielkopowierzchniowego od strefy mieszkalnej,</w:t>
            </w:r>
          </w:p>
          <w:p w14:paraId="6F0871F3" w14:textId="558F5CB9" w:rsidR="00605A7B" w:rsidRPr="00605A7B" w:rsidRDefault="00605A7B" w:rsidP="00605A7B">
            <w:pPr>
              <w:pStyle w:val="Akapitzlist"/>
              <w:numPr>
                <w:ilvl w:val="0"/>
                <w:numId w:val="59"/>
              </w:numPr>
              <w:suppressAutoHyphens/>
              <w:rPr>
                <w:b/>
                <w:bCs/>
              </w:rPr>
            </w:pPr>
            <w:r w:rsidRPr="00605A7B">
              <w:t>przeprowadzenie oceny wpływu inwestycji na środowisko oraz krajobraz.</w:t>
            </w:r>
          </w:p>
        </w:tc>
      </w:tr>
      <w:tr w:rsidR="0035350E" w14:paraId="1882D1F3" w14:textId="77777777" w:rsidTr="00580E9A">
        <w:tc>
          <w:tcPr>
            <w:tcW w:w="9060" w:type="dxa"/>
            <w:shd w:val="clear" w:color="auto" w:fill="4CB334" w:themeFill="accent1"/>
            <w:vAlign w:val="center"/>
          </w:tcPr>
          <w:p w14:paraId="054A8FFF"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kluczowych inwestycji celu publicznego</w:t>
            </w:r>
          </w:p>
        </w:tc>
      </w:tr>
      <w:tr w:rsidR="0035350E" w14:paraId="51B296C4" w14:textId="77777777" w:rsidTr="005762C8">
        <w:tc>
          <w:tcPr>
            <w:tcW w:w="9060" w:type="dxa"/>
            <w:shd w:val="clear" w:color="auto" w:fill="E7E6E6" w:themeFill="background2"/>
          </w:tcPr>
          <w:p w14:paraId="6DBD2679" w14:textId="77777777" w:rsidR="0035350E" w:rsidRDefault="0035350E" w:rsidP="00873148">
            <w:pPr>
              <w:suppressAutoHyphens/>
              <w:spacing w:line="360" w:lineRule="auto"/>
            </w:pPr>
          </w:p>
          <w:p w14:paraId="0C79EFF0" w14:textId="609B6300" w:rsidR="0035350E" w:rsidRDefault="0035350E" w:rsidP="00873148">
            <w:pPr>
              <w:suppressAutoHyphens/>
              <w:spacing w:line="360" w:lineRule="auto"/>
            </w:pPr>
            <w:r w:rsidRPr="001B5C4F">
              <w:t>Zgodnie z ustawą z dnia 27 marca 2003 r. o planowaniu i zagospodarowaniu przestrzennym, pod pojęciem</w:t>
            </w:r>
            <w:r>
              <w:t xml:space="preserve"> inwestycji celu publicznego należy rozumieć </w:t>
            </w:r>
            <w:r w:rsidRPr="001B5C4F">
              <w:t xml:space="preserve">działania </w:t>
            </w:r>
            <w:r w:rsidR="004F4860">
              <w:br/>
            </w:r>
            <w:r w:rsidRPr="001B5C4F">
              <w:t>o znaczeniu</w:t>
            </w:r>
            <w:r>
              <w:t xml:space="preserve"> </w:t>
            </w:r>
            <w:r w:rsidRPr="001B5C4F">
              <w:t>lokalnym (gminnym) i ponadlokalnym (powiatowym, wojewódzkim</w:t>
            </w:r>
            <w:r>
              <w:t xml:space="preserve"> </w:t>
            </w:r>
            <w:r w:rsidR="004F4860">
              <w:br/>
            </w:r>
            <w:r w:rsidRPr="001B5C4F">
              <w:t>i krajowym), a także krajowym (obejmującym również inwestycje</w:t>
            </w:r>
            <w:r>
              <w:t xml:space="preserve"> </w:t>
            </w:r>
            <w:r w:rsidRPr="001B5C4F">
              <w:t>międzynarodowe</w:t>
            </w:r>
            <w:r w:rsidR="004F4860">
              <w:br/>
            </w:r>
            <w:r w:rsidRPr="001B5C4F">
              <w:t>i ponadregionalne), oraz metropolitalnym (obejmującym</w:t>
            </w:r>
            <w:r>
              <w:t xml:space="preserve"> </w:t>
            </w:r>
            <w:r w:rsidRPr="001B5C4F">
              <w:t>obszar metropolitalny) bez względu na status podmiotu podejmującego te</w:t>
            </w:r>
            <w:r>
              <w:t xml:space="preserve"> </w:t>
            </w:r>
            <w:r w:rsidRPr="001B5C4F">
              <w:t>działania oraz źródła ich finansowania, stanowiące realizację celów, o których</w:t>
            </w:r>
            <w:r>
              <w:t xml:space="preserve"> </w:t>
            </w:r>
            <w:r w:rsidRPr="001B5C4F">
              <w:t xml:space="preserve">mowa w art. 6 ustawy z dnia 21 sierpnia 1997 r. </w:t>
            </w:r>
            <w:r w:rsidR="004F4860">
              <w:br/>
            </w:r>
            <w:r w:rsidRPr="001B5C4F">
              <w:t>o gospodarce nieruchomościami</w:t>
            </w:r>
            <w:r>
              <w:t>, m.in.:</w:t>
            </w:r>
          </w:p>
          <w:p w14:paraId="3CF686F4" w14:textId="1A6A95F5" w:rsidR="0035350E" w:rsidRDefault="0035350E" w:rsidP="00873148">
            <w:pPr>
              <w:pStyle w:val="Akapitzlist"/>
              <w:numPr>
                <w:ilvl w:val="0"/>
                <w:numId w:val="21"/>
              </w:numPr>
              <w:suppressAutoHyphens/>
              <w:spacing w:line="360" w:lineRule="auto"/>
              <w:jc w:val="both"/>
            </w:pPr>
            <w:r w:rsidRPr="001B5C4F">
              <w:t>wydzielanie gruntów pod drogi publiczne, drogi rowerowe i drogi wodne,</w:t>
            </w:r>
            <w:r>
              <w:t xml:space="preserve"> </w:t>
            </w:r>
            <w:r w:rsidRPr="001B5C4F">
              <w:t>budowa, utrzymywanie oraz wykonywanie robót budowlanych tych dróg,</w:t>
            </w:r>
            <w:r>
              <w:t xml:space="preserve"> </w:t>
            </w:r>
            <w:r w:rsidRPr="001B5C4F">
              <w:t>obiektów i</w:t>
            </w:r>
            <w:r w:rsidR="00030031">
              <w:t> </w:t>
            </w:r>
            <w:r w:rsidRPr="001B5C4F">
              <w:t>urządzeń transportu publicznego, a także łączności publicznej</w:t>
            </w:r>
            <w:r>
              <w:t xml:space="preserve"> </w:t>
            </w:r>
            <w:r w:rsidRPr="001B5C4F">
              <w:t>i sygnalizacji</w:t>
            </w:r>
            <w:r>
              <w:t>,</w:t>
            </w:r>
          </w:p>
          <w:p w14:paraId="58A42464" w14:textId="6BF18EAC" w:rsidR="0035350E" w:rsidRDefault="0035350E" w:rsidP="00873148">
            <w:pPr>
              <w:pStyle w:val="Akapitzlist"/>
              <w:numPr>
                <w:ilvl w:val="0"/>
                <w:numId w:val="21"/>
              </w:numPr>
              <w:suppressAutoHyphens/>
              <w:spacing w:line="360" w:lineRule="auto"/>
              <w:jc w:val="both"/>
            </w:pPr>
            <w:r w:rsidRPr="001B5C4F">
              <w:t>budowa i utrzymywanie publicznych urządzeń służących do zaopatrzenia</w:t>
            </w:r>
            <w:r>
              <w:t xml:space="preserve"> </w:t>
            </w:r>
            <w:r w:rsidRPr="001B5C4F">
              <w:t>ludności w</w:t>
            </w:r>
            <w:r w:rsidR="00030031">
              <w:t> </w:t>
            </w:r>
            <w:r w:rsidRPr="001B5C4F">
              <w:t>wodę, gromadzenia, przesyłania, oczyszczania i odprowadzania</w:t>
            </w:r>
            <w:r>
              <w:t xml:space="preserve"> </w:t>
            </w:r>
            <w:r w:rsidRPr="001B5C4F">
              <w:t xml:space="preserve">ścieków oraz </w:t>
            </w:r>
            <w:r w:rsidRPr="001B5C4F">
              <w:lastRenderedPageBreak/>
              <w:t>odzysku i unieszkodliwiania odpadów, w tym ich składowania lub</w:t>
            </w:r>
            <w:r>
              <w:t xml:space="preserve"> </w:t>
            </w:r>
            <w:r w:rsidRPr="001B5C4F">
              <w:t>ich wykorzystania w instalacji odnawialnego źródła energii wytwarzającej</w:t>
            </w:r>
            <w:r>
              <w:t xml:space="preserve"> </w:t>
            </w:r>
            <w:r w:rsidRPr="001B5C4F">
              <w:t>biogaz w rozumieniu art. 2 pkt 1 ustawy z dnia 20 lutego 2015 r. o odnawialnych</w:t>
            </w:r>
            <w:r>
              <w:t xml:space="preserve"> </w:t>
            </w:r>
            <w:r w:rsidRPr="001B5C4F">
              <w:t>źródłach energii</w:t>
            </w:r>
            <w:r>
              <w:t>,</w:t>
            </w:r>
          </w:p>
          <w:p w14:paraId="2C1503CB" w14:textId="77777777" w:rsidR="0035350E" w:rsidRDefault="0035350E" w:rsidP="00873148">
            <w:pPr>
              <w:pStyle w:val="Akapitzlist"/>
              <w:numPr>
                <w:ilvl w:val="0"/>
                <w:numId w:val="21"/>
              </w:numPr>
              <w:suppressAutoHyphens/>
              <w:spacing w:line="360" w:lineRule="auto"/>
              <w:jc w:val="both"/>
            </w:pPr>
            <w:r w:rsidRPr="001B5C4F">
              <w:t>budowa oraz utrzymywanie obiektów i urządzeń służących ochronie środowiska,</w:t>
            </w:r>
            <w:r>
              <w:t xml:space="preserve"> </w:t>
            </w:r>
            <w:r w:rsidRPr="001B5C4F">
              <w:t>zbiorników i innych urządzeń wodnych służących zaopatrzeniu w wodę,</w:t>
            </w:r>
            <w:r>
              <w:t xml:space="preserve"> </w:t>
            </w:r>
            <w:r w:rsidRPr="001B5C4F">
              <w:t>regulacji przepływów i ochronie przed powodzią, a także regulacja</w:t>
            </w:r>
            <w:r>
              <w:t xml:space="preserve"> </w:t>
            </w:r>
            <w:r w:rsidRPr="001B5C4F">
              <w:t>i utrzymywanie wód oraz urządzeń melioracji wodnych, będących własnością</w:t>
            </w:r>
            <w:r>
              <w:t xml:space="preserve"> </w:t>
            </w:r>
            <w:r w:rsidRPr="001B5C4F">
              <w:t>Skarbu Państwa lub jednostek samorządu terytorialnego</w:t>
            </w:r>
            <w:r>
              <w:t>,</w:t>
            </w:r>
          </w:p>
          <w:p w14:paraId="3D3F5910" w14:textId="77777777" w:rsidR="0035350E" w:rsidRDefault="0035350E" w:rsidP="00873148">
            <w:pPr>
              <w:pStyle w:val="Akapitzlist"/>
              <w:numPr>
                <w:ilvl w:val="0"/>
                <w:numId w:val="21"/>
              </w:numPr>
              <w:suppressAutoHyphens/>
              <w:spacing w:line="360" w:lineRule="auto"/>
              <w:jc w:val="both"/>
            </w:pPr>
            <w:r w:rsidRPr="001B5C4F">
              <w:t>budowa, utrzymywanie obiektów oraz urządzeń niezbędnych na potrzeby</w:t>
            </w:r>
            <w:r>
              <w:t xml:space="preserve"> </w:t>
            </w:r>
            <w:r w:rsidRPr="001B5C4F">
              <w:t>obronności państwa, a także ustanowienie strefy ochronnej terenu zamkniętego,</w:t>
            </w:r>
            <w:r>
              <w:t xml:space="preserve"> </w:t>
            </w:r>
            <w:r w:rsidRPr="001B5C4F">
              <w:t>w tym wynikające z umów lub porozumień międzynarodowych, a także na</w:t>
            </w:r>
            <w:r>
              <w:t xml:space="preserve"> </w:t>
            </w:r>
            <w:r w:rsidRPr="001B5C4F">
              <w:t>potrzeby ochrony granicy państwowej lub zapewnienia bezpieczeństwa</w:t>
            </w:r>
            <w:r>
              <w:t xml:space="preserve"> </w:t>
            </w:r>
            <w:r w:rsidRPr="001B5C4F">
              <w:t>publicznego, w tym budowa i utrzymywanie aresztów śledczych, zakładów</w:t>
            </w:r>
            <w:r>
              <w:t xml:space="preserve"> </w:t>
            </w:r>
            <w:r w:rsidRPr="001B5C4F">
              <w:t>karnych oraz zakładów dla nieletnich</w:t>
            </w:r>
            <w:r>
              <w:t>,</w:t>
            </w:r>
          </w:p>
          <w:p w14:paraId="42489E3E" w14:textId="77777777" w:rsidR="0035350E" w:rsidRDefault="0035350E" w:rsidP="00873148">
            <w:pPr>
              <w:pStyle w:val="Akapitzlist"/>
              <w:numPr>
                <w:ilvl w:val="0"/>
                <w:numId w:val="21"/>
              </w:numPr>
              <w:suppressAutoHyphens/>
              <w:spacing w:line="360" w:lineRule="auto"/>
              <w:jc w:val="both"/>
            </w:pPr>
            <w:r w:rsidRPr="001B5C4F">
              <w:t>poszukiwanie, rozpoznawanie, wydobywanie złóż kopalin objętych własnością</w:t>
            </w:r>
            <w:r>
              <w:t xml:space="preserve"> </w:t>
            </w:r>
            <w:r w:rsidRPr="001B5C4F">
              <w:t>górniczą</w:t>
            </w:r>
            <w:r>
              <w:t>,</w:t>
            </w:r>
          </w:p>
          <w:p w14:paraId="76EB8BC8" w14:textId="77777777" w:rsidR="0035350E" w:rsidRDefault="0035350E" w:rsidP="00873148">
            <w:pPr>
              <w:pStyle w:val="Akapitzlist"/>
              <w:numPr>
                <w:ilvl w:val="0"/>
                <w:numId w:val="21"/>
              </w:numPr>
              <w:suppressAutoHyphens/>
              <w:spacing w:line="360" w:lineRule="auto"/>
              <w:jc w:val="both"/>
            </w:pPr>
            <w:r w:rsidRPr="001B5C4F">
              <w:t>zakładanie i utrzymywanie cmentarzy</w:t>
            </w:r>
            <w:r>
              <w:t>,</w:t>
            </w:r>
          </w:p>
          <w:p w14:paraId="455E8100" w14:textId="77777777" w:rsidR="0035350E" w:rsidRDefault="0035350E" w:rsidP="00873148">
            <w:pPr>
              <w:pStyle w:val="Akapitzlist"/>
              <w:numPr>
                <w:ilvl w:val="0"/>
                <w:numId w:val="21"/>
              </w:numPr>
              <w:suppressAutoHyphens/>
              <w:spacing w:line="360" w:lineRule="auto"/>
              <w:jc w:val="both"/>
            </w:pPr>
            <w:r w:rsidRPr="002410A6">
              <w:t>ustanawianie i ochrona miejsc pamięci narodowej</w:t>
            </w:r>
            <w:r>
              <w:t>,</w:t>
            </w:r>
          </w:p>
          <w:p w14:paraId="5587B4E4" w14:textId="77777777" w:rsidR="0035350E" w:rsidRDefault="0035350E" w:rsidP="00873148">
            <w:pPr>
              <w:pStyle w:val="Akapitzlist"/>
              <w:numPr>
                <w:ilvl w:val="0"/>
                <w:numId w:val="21"/>
              </w:numPr>
              <w:suppressAutoHyphens/>
              <w:spacing w:line="360" w:lineRule="auto"/>
              <w:jc w:val="both"/>
            </w:pPr>
            <w:r w:rsidRPr="002410A6">
              <w:t>ochrona zagrożonych wyginięciem gatunków roślin i zwierząt lub siedlisk</w:t>
            </w:r>
            <w:r>
              <w:t xml:space="preserve"> </w:t>
            </w:r>
            <w:r w:rsidRPr="002410A6">
              <w:t>przyrody</w:t>
            </w:r>
            <w:r>
              <w:t>,</w:t>
            </w:r>
          </w:p>
          <w:p w14:paraId="52336B24" w14:textId="77777777" w:rsidR="0035350E" w:rsidRPr="002410A6" w:rsidRDefault="0035350E" w:rsidP="00873148">
            <w:pPr>
              <w:pStyle w:val="Akapitzlist"/>
              <w:numPr>
                <w:ilvl w:val="0"/>
                <w:numId w:val="21"/>
              </w:numPr>
              <w:suppressAutoHyphens/>
              <w:spacing w:line="360" w:lineRule="auto"/>
              <w:jc w:val="both"/>
            </w:pPr>
            <w:r w:rsidRPr="002410A6">
              <w:t xml:space="preserve">wydzielanie gruntów pod publicznie dostępne </w:t>
            </w:r>
            <w:r>
              <w:t>przestrzenie i obiekty</w:t>
            </w:r>
            <w:r w:rsidRPr="002410A6">
              <w:t>: ciągi piesze, place,</w:t>
            </w:r>
            <w:r>
              <w:t xml:space="preserve"> </w:t>
            </w:r>
            <w:r w:rsidRPr="002410A6">
              <w:t>parki, promenady lub bulwary, a także ich urządzanie, w tym budowa lub</w:t>
            </w:r>
            <w:r>
              <w:t xml:space="preserve"> </w:t>
            </w:r>
            <w:r w:rsidRPr="002410A6">
              <w:t>przebudowa</w:t>
            </w:r>
            <w:r>
              <w:t>.</w:t>
            </w:r>
          </w:p>
          <w:p w14:paraId="19A21587" w14:textId="77777777" w:rsidR="0035350E" w:rsidRDefault="0035350E" w:rsidP="00873148">
            <w:pPr>
              <w:suppressAutoHyphens/>
              <w:spacing w:line="360" w:lineRule="auto"/>
            </w:pPr>
          </w:p>
          <w:p w14:paraId="7A20A086" w14:textId="77777777" w:rsidR="0035350E" w:rsidRDefault="0035350E" w:rsidP="00873148">
            <w:pPr>
              <w:suppressAutoHyphens/>
              <w:spacing w:line="360" w:lineRule="auto"/>
            </w:pPr>
            <w:r>
              <w:t>W przypadku lokalizacji kluczowych inwestycji celu publicznego na terenie Gminy przyjmuje się w szczególności:</w:t>
            </w:r>
          </w:p>
          <w:p w14:paraId="50BB35A1" w14:textId="77777777" w:rsidR="0035350E" w:rsidRDefault="0035350E" w:rsidP="00873148">
            <w:pPr>
              <w:pStyle w:val="Akapitzlist"/>
              <w:numPr>
                <w:ilvl w:val="0"/>
                <w:numId w:val="18"/>
              </w:numPr>
              <w:suppressAutoHyphens/>
              <w:spacing w:line="360" w:lineRule="auto"/>
              <w:jc w:val="both"/>
            </w:pPr>
            <w:r>
              <w:t>o</w:t>
            </w:r>
            <w:r w:rsidRPr="00A21906">
              <w:t>graniczenie negatywnego wpływu kluczowych inwestycji celu publicznego na zabudowę mieszkaniową, środowisko i krajobraz</w:t>
            </w:r>
            <w:r>
              <w:t>,</w:t>
            </w:r>
          </w:p>
          <w:p w14:paraId="3905528E" w14:textId="77777777" w:rsidR="0035350E" w:rsidRDefault="0035350E" w:rsidP="00873148">
            <w:pPr>
              <w:pStyle w:val="Akapitzlist"/>
              <w:numPr>
                <w:ilvl w:val="0"/>
                <w:numId w:val="18"/>
              </w:numPr>
              <w:suppressAutoHyphens/>
              <w:spacing w:line="360" w:lineRule="auto"/>
              <w:jc w:val="both"/>
            </w:pPr>
            <w:r>
              <w:t>lokalizowanie kluczowych inwestycji celu publicznego poza obszarami chronionymi, glebami wysokiej przydatności rolniczej i terenami leśnymi,</w:t>
            </w:r>
          </w:p>
          <w:p w14:paraId="1C3CEF19" w14:textId="77777777" w:rsidR="0035350E" w:rsidRPr="00A21906" w:rsidRDefault="0035350E" w:rsidP="00873148">
            <w:pPr>
              <w:pStyle w:val="Akapitzlist"/>
              <w:numPr>
                <w:ilvl w:val="0"/>
                <w:numId w:val="18"/>
              </w:numPr>
              <w:suppressAutoHyphens/>
              <w:spacing w:line="360" w:lineRule="auto"/>
              <w:jc w:val="both"/>
            </w:pPr>
            <w:r>
              <w:t>u</w:t>
            </w:r>
            <w:r w:rsidRPr="00A21906">
              <w:t xml:space="preserve">względnienie planowanych inwestycji ponadlokalnych (regionalnych, krajowych) w polityce przestrzennej </w:t>
            </w:r>
            <w:r>
              <w:t>G</w:t>
            </w:r>
            <w:r w:rsidRPr="00A21906">
              <w:t>miny</w:t>
            </w:r>
            <w:r>
              <w:t>,</w:t>
            </w:r>
          </w:p>
          <w:p w14:paraId="68AD5FEE" w14:textId="77777777" w:rsidR="0035350E" w:rsidRPr="00A21906" w:rsidRDefault="0035350E" w:rsidP="00873148">
            <w:pPr>
              <w:pStyle w:val="Akapitzlist"/>
              <w:numPr>
                <w:ilvl w:val="0"/>
                <w:numId w:val="18"/>
              </w:numPr>
              <w:suppressAutoHyphens/>
              <w:spacing w:line="360" w:lineRule="auto"/>
              <w:jc w:val="both"/>
            </w:pPr>
            <w:r>
              <w:lastRenderedPageBreak/>
              <w:t>s</w:t>
            </w:r>
            <w:r w:rsidRPr="00A21906">
              <w:t>tosowanie rozwiązań eliminujących lub ograniczających oddziaływanie planowanych inwestycji poza granice przekształcanego lub zagospodarowywanego terenu</w:t>
            </w:r>
            <w:r>
              <w:t>,</w:t>
            </w:r>
          </w:p>
          <w:p w14:paraId="5E462319" w14:textId="77777777" w:rsidR="0035350E" w:rsidRPr="002410A6" w:rsidRDefault="0035350E" w:rsidP="00873148">
            <w:pPr>
              <w:pStyle w:val="Akapitzlist"/>
              <w:numPr>
                <w:ilvl w:val="0"/>
                <w:numId w:val="18"/>
              </w:numPr>
              <w:suppressAutoHyphens/>
              <w:spacing w:line="360" w:lineRule="auto"/>
              <w:jc w:val="both"/>
              <w:rPr>
                <w:b/>
                <w:bCs/>
              </w:rPr>
            </w:pPr>
            <w:r>
              <w:t>w</w:t>
            </w:r>
            <w:r w:rsidRPr="002410A6">
              <w:t>ykorzystanie istniejącej infrastruktury do realizacji inwestycji celu publicznego</w:t>
            </w:r>
            <w:r>
              <w:t>.</w:t>
            </w:r>
          </w:p>
          <w:p w14:paraId="43BD56AA" w14:textId="77777777" w:rsidR="0035350E" w:rsidRDefault="0035350E" w:rsidP="00873148">
            <w:pPr>
              <w:suppressAutoHyphens/>
              <w:spacing w:line="360" w:lineRule="auto"/>
              <w:rPr>
                <w:b/>
                <w:bCs/>
              </w:rPr>
            </w:pPr>
          </w:p>
        </w:tc>
      </w:tr>
      <w:tr w:rsidR="0035350E" w14:paraId="27A85D76" w14:textId="77777777" w:rsidTr="00580E9A">
        <w:tc>
          <w:tcPr>
            <w:tcW w:w="9060" w:type="dxa"/>
            <w:shd w:val="clear" w:color="auto" w:fill="4CB334" w:themeFill="accent1"/>
            <w:vAlign w:val="center"/>
          </w:tcPr>
          <w:p w14:paraId="4B4EC354" w14:textId="77777777" w:rsidR="0035350E" w:rsidRPr="00E010FB" w:rsidRDefault="0035350E" w:rsidP="00873148">
            <w:pPr>
              <w:suppressAutoHyphens/>
              <w:spacing w:line="360" w:lineRule="auto"/>
              <w:jc w:val="center"/>
              <w:rPr>
                <w:b/>
                <w:bCs/>
              </w:rPr>
            </w:pPr>
            <w:r w:rsidRPr="00E010FB">
              <w:rPr>
                <w:b/>
                <w:bCs/>
              </w:rPr>
              <w:lastRenderedPageBreak/>
              <w:t>Kierunki rozwoju systemów komunikacji, infrastruktury technicznej i społecznej</w:t>
            </w:r>
          </w:p>
        </w:tc>
      </w:tr>
      <w:tr w:rsidR="0035350E" w14:paraId="5DA78EF2" w14:textId="77777777" w:rsidTr="005762C8">
        <w:tc>
          <w:tcPr>
            <w:tcW w:w="9060" w:type="dxa"/>
            <w:shd w:val="clear" w:color="auto" w:fill="E7E6E6" w:themeFill="background2"/>
          </w:tcPr>
          <w:p w14:paraId="01163995" w14:textId="77777777" w:rsidR="0035350E" w:rsidRDefault="0035350E" w:rsidP="00873148">
            <w:pPr>
              <w:suppressAutoHyphens/>
              <w:spacing w:line="360" w:lineRule="auto"/>
            </w:pPr>
          </w:p>
          <w:p w14:paraId="4CABC811" w14:textId="77777777" w:rsidR="0035350E" w:rsidRPr="00CC76AB" w:rsidRDefault="0035350E" w:rsidP="00873148">
            <w:pPr>
              <w:suppressAutoHyphens/>
              <w:spacing w:line="360" w:lineRule="auto"/>
            </w:pPr>
            <w:r>
              <w:t>W zakresie transportu i komunikacji:</w:t>
            </w:r>
          </w:p>
          <w:p w14:paraId="75272431" w14:textId="77777777" w:rsidR="0035350E" w:rsidRDefault="0035350E" w:rsidP="00873148">
            <w:pPr>
              <w:pStyle w:val="Akapitzlist"/>
              <w:numPr>
                <w:ilvl w:val="0"/>
                <w:numId w:val="19"/>
              </w:numPr>
              <w:suppressAutoHyphens/>
              <w:spacing w:line="360" w:lineRule="auto"/>
              <w:jc w:val="both"/>
            </w:pPr>
            <w:r>
              <w:t>z</w:t>
            </w:r>
            <w:r w:rsidRPr="00A21906">
              <w:t>apewnienie dobrej dostępności komunikacyjnej poprzez rozwój układu drogowego, komunikacji zbiorowej, infrastruktury pieszo-rowerowej, węzłów komunikacyjnych</w:t>
            </w:r>
            <w:r>
              <w:t>,</w:t>
            </w:r>
          </w:p>
          <w:p w14:paraId="32F5BDF1" w14:textId="77777777" w:rsidR="0035350E" w:rsidRPr="00CC76AB" w:rsidRDefault="0035350E" w:rsidP="00873148">
            <w:pPr>
              <w:pStyle w:val="Akapitzlist"/>
              <w:numPr>
                <w:ilvl w:val="0"/>
                <w:numId w:val="19"/>
              </w:numPr>
              <w:suppressAutoHyphens/>
              <w:spacing w:line="360" w:lineRule="auto"/>
              <w:jc w:val="both"/>
            </w:pPr>
            <w:r>
              <w:t>dążenie</w:t>
            </w:r>
            <w:r w:rsidRPr="00CC76AB">
              <w:t xml:space="preserve"> do ograniczenia ruchu indywidualnych pojazdów samochodowych, szczególnie</w:t>
            </w:r>
            <w:r>
              <w:t xml:space="preserve"> na </w:t>
            </w:r>
            <w:r w:rsidRPr="00CC76AB">
              <w:t>obszarach o dużych walorach przyrodniczych i dużej wrażliwości środowiska na czynniki</w:t>
            </w:r>
            <w:r>
              <w:t xml:space="preserve"> </w:t>
            </w:r>
            <w:r w:rsidRPr="00CC76AB">
              <w:t>antropopresyjne</w:t>
            </w:r>
            <w:r>
              <w:t>,</w:t>
            </w:r>
          </w:p>
          <w:p w14:paraId="2F3899F9" w14:textId="77777777" w:rsidR="0035350E" w:rsidRDefault="0035350E" w:rsidP="00873148">
            <w:pPr>
              <w:pStyle w:val="Akapitzlist"/>
              <w:numPr>
                <w:ilvl w:val="0"/>
                <w:numId w:val="19"/>
              </w:numPr>
              <w:suppressAutoHyphens/>
              <w:spacing w:after="160" w:line="360" w:lineRule="auto"/>
              <w:jc w:val="both"/>
            </w:pPr>
            <w:r>
              <w:t>w</w:t>
            </w:r>
            <w:r w:rsidRPr="00CC76AB">
              <w:t>yznaczanie w dokumentach planistycznych dróg o szerokości zapewniającej możliwość wykonania wszystkich niezbędnych do prawidłowego wykorzystania drogi elementów, jak chodniki, parkingi, ciągi rowerowe</w:t>
            </w:r>
            <w:r>
              <w:t>,</w:t>
            </w:r>
          </w:p>
          <w:p w14:paraId="520572E1" w14:textId="4F1B39C9" w:rsidR="0035350E" w:rsidRDefault="0035350E" w:rsidP="00873148">
            <w:pPr>
              <w:pStyle w:val="Akapitzlist"/>
              <w:numPr>
                <w:ilvl w:val="0"/>
                <w:numId w:val="19"/>
              </w:numPr>
              <w:suppressAutoHyphens/>
              <w:spacing w:line="360" w:lineRule="auto"/>
              <w:jc w:val="both"/>
            </w:pPr>
            <w:r>
              <w:t>budowa ścieżek rowerowych poprawiających dostępność i obsługę komunikacyjną sołectw poprzez stworzenie ciągłego systemu komunikacji rowerowej, z</w:t>
            </w:r>
            <w:r w:rsidR="00030031">
              <w:t> </w:t>
            </w:r>
            <w:r>
              <w:t xml:space="preserve">uwzględnieniem przebiegającej przez Gminę </w:t>
            </w:r>
            <w:r w:rsidR="00030031">
              <w:t xml:space="preserve">trasy Słupca-Piotrowice, </w:t>
            </w:r>
          </w:p>
          <w:p w14:paraId="3DC4F1A5" w14:textId="77777777" w:rsidR="0035350E" w:rsidRDefault="0035350E" w:rsidP="00873148">
            <w:pPr>
              <w:suppressAutoHyphens/>
              <w:spacing w:line="360" w:lineRule="auto"/>
            </w:pPr>
          </w:p>
          <w:p w14:paraId="47772041" w14:textId="77777777" w:rsidR="0035350E" w:rsidRDefault="0035350E" w:rsidP="00873148">
            <w:pPr>
              <w:suppressAutoHyphens/>
              <w:spacing w:line="360" w:lineRule="auto"/>
            </w:pPr>
            <w:r>
              <w:t>W zakresie infrastruktury technicznej i społecznej:</w:t>
            </w:r>
          </w:p>
          <w:p w14:paraId="401D4B3C" w14:textId="77777777" w:rsidR="0035350E" w:rsidRPr="00A21906" w:rsidRDefault="0035350E" w:rsidP="00873148">
            <w:pPr>
              <w:pStyle w:val="Akapitzlist"/>
              <w:numPr>
                <w:ilvl w:val="0"/>
                <w:numId w:val="19"/>
              </w:numPr>
              <w:suppressAutoHyphens/>
              <w:spacing w:after="160" w:line="360" w:lineRule="auto"/>
              <w:jc w:val="both"/>
            </w:pPr>
            <w:r>
              <w:t>k</w:t>
            </w:r>
            <w:r w:rsidRPr="00A21906">
              <w:t>reowanie połączeń pomiędzy zabudową mieszkaniową a infrastrukturą społeczną oraz dążenie do poprawy dostępności infrastruktury społecznej i technicznej</w:t>
            </w:r>
            <w:r>
              <w:t>,</w:t>
            </w:r>
          </w:p>
          <w:p w14:paraId="3EDC0CAC" w14:textId="1850941D" w:rsidR="0035350E" w:rsidRDefault="0035350E" w:rsidP="00873148">
            <w:pPr>
              <w:pStyle w:val="Akapitzlist"/>
              <w:numPr>
                <w:ilvl w:val="0"/>
                <w:numId w:val="19"/>
              </w:numPr>
              <w:suppressAutoHyphens/>
              <w:spacing w:line="360" w:lineRule="auto"/>
              <w:jc w:val="both"/>
            </w:pPr>
            <w:r>
              <w:t>dalszy rozwój systemów</w:t>
            </w:r>
            <w:r w:rsidRPr="00FC70F4">
              <w:t xml:space="preserve"> infrastruktury technicznej, w tym wodno-kanalizacyjnej, </w:t>
            </w:r>
            <w:r>
              <w:t>będącej podstawą</w:t>
            </w:r>
            <w:r w:rsidRPr="00FC70F4">
              <w:t xml:space="preserve"> do lokalizacji zabudowy </w:t>
            </w:r>
            <w:r>
              <w:t xml:space="preserve">mieszkaniowej oraz </w:t>
            </w:r>
            <w:r w:rsidRPr="00FC70F4">
              <w:t>związanej z</w:t>
            </w:r>
            <w:r w:rsidR="00030031">
              <w:t> </w:t>
            </w:r>
            <w:r w:rsidRPr="00FC70F4">
              <w:t>działalnością gospodarczą</w:t>
            </w:r>
            <w:r>
              <w:t>,</w:t>
            </w:r>
          </w:p>
          <w:p w14:paraId="1ADEEE17" w14:textId="77777777" w:rsidR="0035350E" w:rsidRDefault="0035350E" w:rsidP="00873148">
            <w:pPr>
              <w:pStyle w:val="Akapitzlist"/>
              <w:numPr>
                <w:ilvl w:val="0"/>
                <w:numId w:val="19"/>
              </w:numPr>
              <w:suppressAutoHyphens/>
              <w:spacing w:after="160" w:line="360" w:lineRule="auto"/>
              <w:jc w:val="both"/>
            </w:pPr>
            <w:r>
              <w:t>w</w:t>
            </w:r>
            <w:r w:rsidRPr="00A21906">
              <w:t>yposażenie terenów w sprawny system odprowadzania i utylizacji ścieków, niezbędny przy wysokim stopniu zwodociągowania</w:t>
            </w:r>
            <w:r>
              <w:t>,</w:t>
            </w:r>
          </w:p>
          <w:p w14:paraId="7560A665" w14:textId="77777777" w:rsidR="0035350E" w:rsidRDefault="0035350E" w:rsidP="00873148">
            <w:pPr>
              <w:pStyle w:val="Akapitzlist"/>
              <w:numPr>
                <w:ilvl w:val="0"/>
                <w:numId w:val="19"/>
              </w:numPr>
              <w:suppressAutoHyphens/>
              <w:spacing w:after="160" w:line="360" w:lineRule="auto"/>
              <w:jc w:val="both"/>
            </w:pPr>
            <w:r>
              <w:lastRenderedPageBreak/>
              <w:t>u</w:t>
            </w:r>
            <w:r w:rsidRPr="00CC76AB">
              <w:t>trzymywanie i poprawa jakości usług o charakterze publicznym (szkoły, przedszkola</w:t>
            </w:r>
            <w:r>
              <w:t>, instytucje kultury, obiekty sportowe</w:t>
            </w:r>
            <w:r w:rsidRPr="00CC76AB">
              <w:t>), w tym bazy infrastrukturalnej</w:t>
            </w:r>
            <w:r>
              <w:t xml:space="preserve"> oraz rozwój systemu opieki nad osobami ze szczególnymi potrzebami,</w:t>
            </w:r>
          </w:p>
          <w:p w14:paraId="17DC59D2" w14:textId="77777777" w:rsidR="0035350E" w:rsidRPr="00CB31A0" w:rsidRDefault="0035350E" w:rsidP="00873148">
            <w:pPr>
              <w:pStyle w:val="Akapitzlist"/>
              <w:numPr>
                <w:ilvl w:val="0"/>
                <w:numId w:val="19"/>
              </w:numPr>
              <w:suppressAutoHyphens/>
              <w:spacing w:line="360" w:lineRule="auto"/>
              <w:jc w:val="both"/>
            </w:pPr>
            <w:r>
              <w:t>k</w:t>
            </w:r>
            <w:r w:rsidRPr="00CB31A0">
              <w:t>ształtowanie centralnych przestrzeni publicznych w poszczególnych wsiach umożliwiających</w:t>
            </w:r>
            <w:r>
              <w:t xml:space="preserve"> </w:t>
            </w:r>
            <w:r w:rsidRPr="00CB31A0">
              <w:t>aktywność społeczną, budowę oraz umacnianie więzi społecznych i budowanie lokalnej</w:t>
            </w:r>
            <w:r>
              <w:t xml:space="preserve"> </w:t>
            </w:r>
            <w:r w:rsidRPr="00CB31A0">
              <w:t>tożsamości</w:t>
            </w:r>
            <w:r>
              <w:t>,</w:t>
            </w:r>
          </w:p>
          <w:p w14:paraId="7B6E7AC4" w14:textId="77777777" w:rsidR="0035350E" w:rsidRPr="00FC70F4" w:rsidRDefault="0035350E" w:rsidP="00873148">
            <w:pPr>
              <w:pStyle w:val="Akapitzlist"/>
              <w:numPr>
                <w:ilvl w:val="0"/>
                <w:numId w:val="19"/>
              </w:numPr>
              <w:suppressAutoHyphens/>
              <w:spacing w:line="360" w:lineRule="auto"/>
              <w:jc w:val="both"/>
            </w:pPr>
            <w:r w:rsidRPr="003116E7">
              <w:t xml:space="preserve">rozwój </w:t>
            </w:r>
            <w:r>
              <w:t>błękitno</w:t>
            </w:r>
            <w:r w:rsidRPr="003116E7">
              <w:t>-zielonej infrastruktury oraz zapewnienie odpowiedniej retencji (powierzchnia biologicznie czynna, budowa zbiorników na deszczówkę z terenów utwardzonych w celu wtórnego wykorzystania),</w:t>
            </w:r>
          </w:p>
          <w:p w14:paraId="5868BB38" w14:textId="77777777" w:rsidR="0035350E" w:rsidRDefault="0035350E" w:rsidP="00873148">
            <w:pPr>
              <w:pStyle w:val="Akapitzlist"/>
              <w:numPr>
                <w:ilvl w:val="0"/>
                <w:numId w:val="19"/>
              </w:numPr>
              <w:suppressAutoHyphens/>
              <w:spacing w:line="360" w:lineRule="auto"/>
              <w:jc w:val="both"/>
            </w:pPr>
            <w:r w:rsidRPr="003116E7">
              <w:t>tworzenie warunków dla lokalizacji instalacji urządzeń wykorzystujących odnawialne źródła energii na poziomie aktów planistycznych (plan ogólny, miejscowe plany zagospodarowania przestrzennego)</w:t>
            </w:r>
            <w:r>
              <w:t>.</w:t>
            </w:r>
          </w:p>
          <w:p w14:paraId="44E343A9" w14:textId="77777777" w:rsidR="0035350E" w:rsidRPr="00D131D5" w:rsidRDefault="0035350E" w:rsidP="00873148">
            <w:pPr>
              <w:pStyle w:val="Akapitzlist"/>
              <w:suppressAutoHyphens/>
              <w:spacing w:line="360" w:lineRule="auto"/>
              <w:jc w:val="both"/>
            </w:pPr>
          </w:p>
        </w:tc>
      </w:tr>
      <w:tr w:rsidR="0035350E" w14:paraId="7914D258" w14:textId="77777777" w:rsidTr="00580E9A">
        <w:tc>
          <w:tcPr>
            <w:tcW w:w="9060" w:type="dxa"/>
            <w:shd w:val="clear" w:color="auto" w:fill="4CB334" w:themeFill="accent1"/>
            <w:vAlign w:val="center"/>
          </w:tcPr>
          <w:p w14:paraId="0023D0FB"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urządzeń wytwarzających energię o mocy zainstalowanej</w:t>
            </w:r>
            <w:r>
              <w:rPr>
                <w:b/>
                <w:bCs/>
              </w:rPr>
              <w:t xml:space="preserve"> </w:t>
            </w:r>
            <w:r w:rsidRPr="000B3BFB">
              <w:rPr>
                <w:b/>
                <w:bCs/>
              </w:rPr>
              <w:t>przekraczającej 500 kW</w:t>
            </w:r>
          </w:p>
        </w:tc>
      </w:tr>
      <w:tr w:rsidR="0035350E" w14:paraId="1FAF326C" w14:textId="77777777" w:rsidTr="005762C8">
        <w:tc>
          <w:tcPr>
            <w:tcW w:w="9060" w:type="dxa"/>
            <w:shd w:val="clear" w:color="auto" w:fill="E7E6E6" w:themeFill="background2"/>
          </w:tcPr>
          <w:p w14:paraId="2ED67DC5" w14:textId="77777777" w:rsidR="0035350E" w:rsidRDefault="0035350E" w:rsidP="00873148">
            <w:pPr>
              <w:pStyle w:val="Akapitzlist"/>
              <w:suppressAutoHyphens/>
              <w:spacing w:line="360" w:lineRule="auto"/>
              <w:jc w:val="both"/>
            </w:pPr>
          </w:p>
          <w:p w14:paraId="75A3C3E8" w14:textId="147EA094" w:rsidR="0035350E" w:rsidRPr="00666B74" w:rsidRDefault="0035350E" w:rsidP="00873148">
            <w:pPr>
              <w:suppressAutoHyphens/>
              <w:spacing w:line="360" w:lineRule="auto"/>
            </w:pPr>
            <w:r>
              <w:t>U</w:t>
            </w:r>
            <w:r w:rsidRPr="00666B74">
              <w:t>rządzenia wytwarzające energię o mocy zainstalowanej przekraczającej 500 kW powinny być lokalizowane na gruntach klasy IV</w:t>
            </w:r>
            <w:r w:rsidR="00350BC0">
              <w:t>,</w:t>
            </w:r>
            <w:r w:rsidRPr="00666B74">
              <w:t>V</w:t>
            </w:r>
            <w:r w:rsidR="00350BC0">
              <w:t xml:space="preserve"> oraz VI</w:t>
            </w:r>
            <w:r>
              <w:t xml:space="preserve"> i </w:t>
            </w:r>
            <w:r w:rsidRPr="00666B74">
              <w:t>nie mo</w:t>
            </w:r>
            <w:r>
              <w:t>gą</w:t>
            </w:r>
            <w:r w:rsidRPr="00666B74">
              <w:t xml:space="preserve"> wpływać na poszerzenie obszaru stref ochronnych, które związane są z ograniczeniami w zabudowie, zagospodarowaniu oraz użytkowaniu terenu poza granicami wyznaczonego obszaru</w:t>
            </w:r>
            <w:r>
              <w:t>. W przypadku lokalizacji takich urządzeń wyznacza się następujące zasady:</w:t>
            </w:r>
          </w:p>
          <w:p w14:paraId="269F9737" w14:textId="77777777" w:rsidR="0035350E" w:rsidRDefault="0035350E" w:rsidP="00873148">
            <w:pPr>
              <w:pStyle w:val="Akapitzlist"/>
              <w:numPr>
                <w:ilvl w:val="0"/>
                <w:numId w:val="19"/>
              </w:numPr>
              <w:suppressAutoHyphens/>
              <w:spacing w:line="360" w:lineRule="auto"/>
              <w:jc w:val="both"/>
            </w:pPr>
            <w:r>
              <w:t>stosowanie rozwiązań eliminujących lub ograniczających oddziaływanie planowanych inwestycji poza granice przekształcanego lub zagospodarowywanego terenu,</w:t>
            </w:r>
          </w:p>
          <w:p w14:paraId="5378DD3D" w14:textId="77777777" w:rsidR="0035350E" w:rsidRDefault="0035350E" w:rsidP="00873148">
            <w:pPr>
              <w:pStyle w:val="Akapitzlist"/>
              <w:numPr>
                <w:ilvl w:val="0"/>
                <w:numId w:val="19"/>
              </w:numPr>
              <w:suppressAutoHyphens/>
              <w:spacing w:line="360" w:lineRule="auto"/>
              <w:jc w:val="both"/>
            </w:pPr>
            <w:r>
              <w:t>lokalizowanie ośrodków produkcyjnych i infrastruktury technicznej (w tym odnawialnych źródeł energii) na terenach ściśle określonych, z uwzględnieniem istniejących form ochrony przyrody oraz z zachowaniem bezpiecznej strefy ochronnej od zabudowy mieszkaniowej oraz związanej z wielogodzinnym pobytem dzieci i młodzieży,</w:t>
            </w:r>
          </w:p>
          <w:p w14:paraId="5ECC5935" w14:textId="77777777" w:rsidR="0035350E" w:rsidRDefault="0035350E" w:rsidP="00873148">
            <w:pPr>
              <w:pStyle w:val="Akapitzlist"/>
              <w:numPr>
                <w:ilvl w:val="0"/>
                <w:numId w:val="19"/>
              </w:numPr>
              <w:suppressAutoHyphens/>
              <w:spacing w:line="360" w:lineRule="auto"/>
              <w:jc w:val="both"/>
            </w:pPr>
            <w:r>
              <w:t>dbałość o relacje funkcjonalno-przestrzenne z terenami sąsiednimi,</w:t>
            </w:r>
          </w:p>
          <w:p w14:paraId="60871D3E" w14:textId="77777777" w:rsidR="0035350E" w:rsidRPr="00666B74" w:rsidRDefault="0035350E" w:rsidP="00873148">
            <w:pPr>
              <w:pStyle w:val="Akapitzlist"/>
              <w:numPr>
                <w:ilvl w:val="0"/>
                <w:numId w:val="19"/>
              </w:numPr>
              <w:suppressAutoHyphens/>
              <w:spacing w:line="360" w:lineRule="auto"/>
              <w:jc w:val="both"/>
            </w:pPr>
            <w:r>
              <w:lastRenderedPageBreak/>
              <w:t>podejmowanie działań powstrzymujących znaczne przeobrażenie krajobrazu kulturowego,</w:t>
            </w:r>
          </w:p>
          <w:p w14:paraId="3A79CF4E" w14:textId="77777777" w:rsidR="0035350E" w:rsidRPr="00490C9C" w:rsidRDefault="0035350E" w:rsidP="00873148">
            <w:pPr>
              <w:pStyle w:val="Akapitzlist"/>
              <w:numPr>
                <w:ilvl w:val="0"/>
                <w:numId w:val="19"/>
              </w:numPr>
              <w:suppressAutoHyphens/>
              <w:spacing w:line="360" w:lineRule="auto"/>
              <w:jc w:val="both"/>
            </w:pPr>
            <w:r>
              <w:t>w</w:t>
            </w:r>
            <w:r w:rsidRPr="00490C9C">
              <w:t xml:space="preserve"> granicach stref ochronnych dla elektrowni fotowoltaicznych wszelkie przedsi</w:t>
            </w:r>
            <w:r w:rsidRPr="00490C9C">
              <w:rPr>
                <w:rFonts w:hint="eastAsia"/>
              </w:rPr>
              <w:t>ę</w:t>
            </w:r>
            <w:r w:rsidRPr="00490C9C">
              <w:t>wzi</w:t>
            </w:r>
            <w:r w:rsidRPr="00490C9C">
              <w:rPr>
                <w:rFonts w:hint="eastAsia"/>
              </w:rPr>
              <w:t>ę</w:t>
            </w:r>
            <w:r w:rsidRPr="00490C9C">
              <w:t>cia nie mog</w:t>
            </w:r>
            <w:r w:rsidRPr="00490C9C">
              <w:rPr>
                <w:rFonts w:hint="eastAsia"/>
              </w:rPr>
              <w:t>ą</w:t>
            </w:r>
            <w:r w:rsidRPr="00490C9C">
              <w:t xml:space="preserve"> przekracza</w:t>
            </w:r>
            <w:r w:rsidRPr="00490C9C">
              <w:rPr>
                <w:rFonts w:hint="eastAsia"/>
              </w:rPr>
              <w:t>ć</w:t>
            </w:r>
            <w:r w:rsidRPr="00490C9C">
              <w:t xml:space="preserve"> standard</w:t>
            </w:r>
            <w:r w:rsidRPr="00490C9C">
              <w:rPr>
                <w:rFonts w:hint="eastAsia"/>
              </w:rPr>
              <w:t>ó</w:t>
            </w:r>
            <w:r w:rsidRPr="00490C9C">
              <w:t>w jako</w:t>
            </w:r>
            <w:r w:rsidRPr="00490C9C">
              <w:rPr>
                <w:rFonts w:hint="eastAsia"/>
              </w:rPr>
              <w:t>ś</w:t>
            </w:r>
            <w:r w:rsidRPr="00490C9C">
              <w:t xml:space="preserve">ci </w:t>
            </w:r>
            <w:r w:rsidRPr="00490C9C">
              <w:rPr>
                <w:rFonts w:hint="eastAsia"/>
              </w:rPr>
              <w:t>ś</w:t>
            </w:r>
            <w:r w:rsidRPr="00490C9C">
              <w:t>rodowiska</w:t>
            </w:r>
            <w:r>
              <w:t>,</w:t>
            </w:r>
          </w:p>
          <w:p w14:paraId="6E12BFDF" w14:textId="77777777" w:rsidR="0035350E" w:rsidRDefault="0035350E" w:rsidP="00873148">
            <w:pPr>
              <w:pStyle w:val="Akapitzlist"/>
              <w:numPr>
                <w:ilvl w:val="0"/>
                <w:numId w:val="19"/>
              </w:numPr>
              <w:suppressAutoHyphens/>
              <w:spacing w:line="360" w:lineRule="auto"/>
              <w:jc w:val="both"/>
            </w:pPr>
            <w:r>
              <w:t>w</w:t>
            </w:r>
            <w:r w:rsidRPr="00490C9C">
              <w:t>y</w:t>
            </w:r>
            <w:r w:rsidRPr="00490C9C">
              <w:rPr>
                <w:rFonts w:hint="eastAsia"/>
              </w:rPr>
              <w:t>łą</w:t>
            </w:r>
            <w:r w:rsidRPr="00490C9C">
              <w:t>cza si</w:t>
            </w:r>
            <w:r w:rsidRPr="00490C9C">
              <w:rPr>
                <w:rFonts w:hint="eastAsia"/>
              </w:rPr>
              <w:t>ę</w:t>
            </w:r>
            <w:r w:rsidRPr="00490C9C">
              <w:t xml:space="preserve"> obszary chronionego krajobrazu z lokalizowania elektrowni wiatrowych o mocy wi</w:t>
            </w:r>
            <w:r w:rsidRPr="00490C9C">
              <w:rPr>
                <w:rFonts w:hint="eastAsia"/>
              </w:rPr>
              <w:t>ę</w:t>
            </w:r>
            <w:r w:rsidRPr="00490C9C">
              <w:t>kszej ni</w:t>
            </w:r>
            <w:r w:rsidRPr="00490C9C">
              <w:rPr>
                <w:rFonts w:hint="eastAsia"/>
              </w:rPr>
              <w:t>ż</w:t>
            </w:r>
            <w:r w:rsidRPr="00490C9C">
              <w:t xml:space="preserve"> moc mikroinstalacji w rozumieniu przepis</w:t>
            </w:r>
            <w:r w:rsidRPr="00490C9C">
              <w:rPr>
                <w:rFonts w:hint="eastAsia"/>
              </w:rPr>
              <w:t>ó</w:t>
            </w:r>
            <w:r w:rsidRPr="00490C9C">
              <w:t xml:space="preserve">w Ustawy z dnia 20 lutego 2015 r. o odnawialnych </w:t>
            </w:r>
            <w:r w:rsidRPr="00490C9C">
              <w:rPr>
                <w:rFonts w:hint="eastAsia"/>
              </w:rPr>
              <w:t>ź</w:t>
            </w:r>
            <w:r w:rsidRPr="00490C9C">
              <w:t>r</w:t>
            </w:r>
            <w:r w:rsidRPr="00490C9C">
              <w:rPr>
                <w:rFonts w:hint="eastAsia"/>
              </w:rPr>
              <w:t>ó</w:t>
            </w:r>
            <w:r w:rsidRPr="00490C9C">
              <w:t>d</w:t>
            </w:r>
            <w:r w:rsidRPr="00490C9C">
              <w:rPr>
                <w:rFonts w:hint="eastAsia"/>
              </w:rPr>
              <w:t>ł</w:t>
            </w:r>
            <w:r w:rsidRPr="00490C9C">
              <w:t>ach energii</w:t>
            </w:r>
            <w:r>
              <w:t>.</w:t>
            </w:r>
          </w:p>
          <w:p w14:paraId="6057B45D" w14:textId="77777777" w:rsidR="0035350E" w:rsidRDefault="0035350E" w:rsidP="00873148">
            <w:pPr>
              <w:suppressAutoHyphens/>
              <w:spacing w:line="360" w:lineRule="auto"/>
              <w:rPr>
                <w:b/>
                <w:bCs/>
              </w:rPr>
            </w:pPr>
          </w:p>
        </w:tc>
      </w:tr>
      <w:tr w:rsidR="0035350E" w14:paraId="4708F880" w14:textId="77777777" w:rsidTr="00580E9A">
        <w:tc>
          <w:tcPr>
            <w:tcW w:w="9060" w:type="dxa"/>
            <w:shd w:val="clear" w:color="auto" w:fill="4CB334" w:themeFill="accent1"/>
            <w:vAlign w:val="center"/>
          </w:tcPr>
          <w:p w14:paraId="1F2E1C86"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lokalizacji przedsięwzięć mogących znacząco oddziaływać na</w:t>
            </w:r>
            <w:r>
              <w:rPr>
                <w:b/>
                <w:bCs/>
              </w:rPr>
              <w:t xml:space="preserve"> </w:t>
            </w:r>
            <w:r w:rsidRPr="000B3BFB">
              <w:rPr>
                <w:b/>
                <w:bCs/>
              </w:rPr>
              <w:t>środowisko</w:t>
            </w:r>
          </w:p>
        </w:tc>
      </w:tr>
      <w:tr w:rsidR="0035350E" w14:paraId="51FF5F99" w14:textId="77777777" w:rsidTr="005762C8">
        <w:tc>
          <w:tcPr>
            <w:tcW w:w="9060" w:type="dxa"/>
            <w:shd w:val="clear" w:color="auto" w:fill="E7E6E6" w:themeFill="background2"/>
          </w:tcPr>
          <w:p w14:paraId="3E322CB4" w14:textId="77777777" w:rsidR="0035350E" w:rsidRDefault="0035350E" w:rsidP="00873148">
            <w:pPr>
              <w:suppressAutoHyphens/>
              <w:spacing w:line="360" w:lineRule="auto"/>
            </w:pPr>
          </w:p>
          <w:p w14:paraId="25E9C5F1" w14:textId="77777777" w:rsidR="0035350E" w:rsidRDefault="0035350E" w:rsidP="00873148">
            <w:pPr>
              <w:suppressAutoHyphens/>
              <w:spacing w:line="360" w:lineRule="auto"/>
            </w:pPr>
            <w:r>
              <w:t xml:space="preserve">Do przedsięwzięć mogących znacząco oddziaływać na środowisko zalicza się te przedsięwzięcia, które zostały określone w Rozporządzeniu Rady Ministrów z dnia 10 września 2019 r. w sprawie przedsięwzięć mogących znacząco oddziaływać na środowisko, w podziale na </w:t>
            </w:r>
            <w:r w:rsidRPr="00BB47EE">
              <w:t>przedsięwzięcia mogące zawsze znacząco oddziaływać na środowisko oraz te mogące potencjalnie znacząco oddziaływać na środowisko</w:t>
            </w:r>
            <w:r>
              <w:t>.</w:t>
            </w:r>
          </w:p>
          <w:p w14:paraId="145B6C25" w14:textId="77777777" w:rsidR="0035350E" w:rsidRDefault="0035350E" w:rsidP="00873148">
            <w:pPr>
              <w:suppressAutoHyphens/>
              <w:spacing w:before="240" w:line="360" w:lineRule="auto"/>
            </w:pPr>
            <w:r>
              <w:t>W przypadku lokalizacji przedsięwzięć mogących znacząco oddziaływać na środowisko na terenie Gminy należy uwzględnić:</w:t>
            </w:r>
          </w:p>
          <w:p w14:paraId="125086C2" w14:textId="77777777" w:rsidR="0035350E" w:rsidRDefault="0035350E" w:rsidP="00873148">
            <w:pPr>
              <w:pStyle w:val="Akapitzlist"/>
              <w:numPr>
                <w:ilvl w:val="0"/>
                <w:numId w:val="22"/>
              </w:numPr>
              <w:suppressAutoHyphens/>
              <w:spacing w:line="360" w:lineRule="auto"/>
              <w:jc w:val="both"/>
            </w:pPr>
            <w:r w:rsidRPr="003847D6">
              <w:t>lokaliz</w:t>
            </w:r>
            <w:r>
              <w:t>ację</w:t>
            </w:r>
            <w:r w:rsidRPr="003847D6">
              <w:t xml:space="preserve"> w miejscach, które nie naruszą funkcjonowania korytarzy</w:t>
            </w:r>
            <w:r>
              <w:t xml:space="preserve"> </w:t>
            </w:r>
            <w:r w:rsidRPr="003847D6">
              <w:t>ekologicznych, obszarów chronionych oraz nie przyczyniają się do niszczenia siedlisk gatunków</w:t>
            </w:r>
            <w:r>
              <w:t xml:space="preserve"> </w:t>
            </w:r>
            <w:r w:rsidRPr="003847D6">
              <w:t xml:space="preserve">występujących w </w:t>
            </w:r>
            <w:r>
              <w:t>G</w:t>
            </w:r>
            <w:r w:rsidRPr="003847D6">
              <w:t>minie</w:t>
            </w:r>
            <w:r>
              <w:t>,</w:t>
            </w:r>
          </w:p>
          <w:p w14:paraId="364E869C" w14:textId="77777777" w:rsidR="0035350E" w:rsidRPr="00AB2C44" w:rsidRDefault="0035350E" w:rsidP="00873148">
            <w:pPr>
              <w:pStyle w:val="Akapitzlist"/>
              <w:numPr>
                <w:ilvl w:val="0"/>
                <w:numId w:val="22"/>
              </w:numPr>
              <w:suppressAutoHyphens/>
              <w:spacing w:line="360" w:lineRule="auto"/>
              <w:jc w:val="both"/>
            </w:pPr>
            <w:r w:rsidRPr="003847D6">
              <w:t>rozmieszczenie form</w:t>
            </w:r>
            <w:r>
              <w:t xml:space="preserve"> </w:t>
            </w:r>
            <w:r w:rsidRPr="003847D6">
              <w:t xml:space="preserve">ochrony przyrody, ograniczenia wynikające z uchwał </w:t>
            </w:r>
            <w:r>
              <w:t xml:space="preserve">je </w:t>
            </w:r>
            <w:r w:rsidRPr="003847D6">
              <w:t>powołujących</w:t>
            </w:r>
            <w:r>
              <w:t xml:space="preserve">, planów ochrony tych obszarów oraz </w:t>
            </w:r>
            <w:r w:rsidRPr="003847D6">
              <w:t>aktów prawa</w:t>
            </w:r>
            <w:r>
              <w:t xml:space="preserve"> </w:t>
            </w:r>
            <w:r w:rsidRPr="003847D6">
              <w:t>miejscowego</w:t>
            </w:r>
            <w:r>
              <w:t>,</w:t>
            </w:r>
          </w:p>
          <w:p w14:paraId="7D8EE91B" w14:textId="77777777" w:rsidR="0035350E" w:rsidRDefault="0035350E" w:rsidP="00873148">
            <w:pPr>
              <w:pStyle w:val="Akapitzlist"/>
              <w:numPr>
                <w:ilvl w:val="0"/>
                <w:numId w:val="22"/>
              </w:numPr>
              <w:suppressAutoHyphens/>
              <w:spacing w:line="360" w:lineRule="auto"/>
              <w:jc w:val="both"/>
            </w:pPr>
            <w:r w:rsidRPr="00AB2C44">
              <w:t>realiz</w:t>
            </w:r>
            <w:r>
              <w:t>ację</w:t>
            </w:r>
            <w:r w:rsidRPr="00AB2C44">
              <w:t xml:space="preserve"> działa</w:t>
            </w:r>
            <w:r>
              <w:t>ń</w:t>
            </w:r>
            <w:r w:rsidRPr="00AB2C44">
              <w:t xml:space="preserve"> mając</w:t>
            </w:r>
            <w:r>
              <w:t>ych</w:t>
            </w:r>
            <w:r w:rsidRPr="00AB2C44">
              <w:t xml:space="preserve"> na celu zapobieganie, ograniczanie lub kompensację</w:t>
            </w:r>
            <w:r>
              <w:t xml:space="preserve"> </w:t>
            </w:r>
            <w:r w:rsidRPr="00AB2C44">
              <w:t>przyrodniczą możliwych negatywnych oddziaływań na środowisko</w:t>
            </w:r>
          </w:p>
          <w:p w14:paraId="6E91BA39" w14:textId="4DEDCFD2" w:rsidR="0035350E" w:rsidRDefault="0035350E" w:rsidP="00C0034E">
            <w:pPr>
              <w:pStyle w:val="Akapitzlist"/>
              <w:numPr>
                <w:ilvl w:val="0"/>
                <w:numId w:val="22"/>
              </w:numPr>
              <w:suppressAutoHyphens/>
              <w:spacing w:line="360" w:lineRule="auto"/>
              <w:ind w:left="360"/>
              <w:jc w:val="both"/>
            </w:pPr>
            <w:r>
              <w:t>przeprowadzenie indywidulanej procedury badania wpływu przedsięwzięcia na środowisko w ramach oceny oddziaływania na środowisko na podstawie ustawy z</w:t>
            </w:r>
            <w:r w:rsidR="00C0034E">
              <w:t> </w:t>
            </w:r>
            <w:r>
              <w:t xml:space="preserve">dnia 3 października 2008 r. </w:t>
            </w:r>
            <w:r w:rsidRPr="00914610">
              <w:t>o udostępnianiu informacji o środowisku i jego ochronie, udziale</w:t>
            </w:r>
            <w:r>
              <w:t xml:space="preserve"> </w:t>
            </w:r>
            <w:r w:rsidRPr="00914610">
              <w:t>społeczeństwa w ochronie środowiska oraz o ocenach</w:t>
            </w:r>
            <w:r>
              <w:t xml:space="preserve"> </w:t>
            </w:r>
            <w:r w:rsidRPr="00914610">
              <w:t>oddziaływania na środowisko.</w:t>
            </w:r>
          </w:p>
          <w:p w14:paraId="3A6CDAB6" w14:textId="77777777" w:rsidR="00580E9A" w:rsidRDefault="00580E9A" w:rsidP="00873148">
            <w:pPr>
              <w:suppressAutoHyphens/>
              <w:spacing w:line="360" w:lineRule="auto"/>
            </w:pPr>
          </w:p>
          <w:p w14:paraId="75485018" w14:textId="77777777" w:rsidR="00580E9A" w:rsidRPr="00914610" w:rsidRDefault="00580E9A" w:rsidP="00873148">
            <w:pPr>
              <w:suppressAutoHyphens/>
              <w:spacing w:line="360" w:lineRule="auto"/>
            </w:pPr>
          </w:p>
          <w:p w14:paraId="77797B18" w14:textId="77777777" w:rsidR="0035350E" w:rsidRDefault="0035350E" w:rsidP="00873148">
            <w:pPr>
              <w:suppressAutoHyphens/>
              <w:spacing w:line="360" w:lineRule="auto"/>
              <w:rPr>
                <w:b/>
                <w:bCs/>
              </w:rPr>
            </w:pPr>
          </w:p>
          <w:p w14:paraId="67A22201" w14:textId="77777777" w:rsidR="00C0034E" w:rsidRDefault="00C0034E" w:rsidP="00873148">
            <w:pPr>
              <w:suppressAutoHyphens/>
              <w:spacing w:line="360" w:lineRule="auto"/>
              <w:rPr>
                <w:b/>
                <w:bCs/>
              </w:rPr>
            </w:pPr>
          </w:p>
        </w:tc>
      </w:tr>
      <w:tr w:rsidR="0035350E" w14:paraId="11848BD5" w14:textId="77777777" w:rsidTr="00580E9A">
        <w:tc>
          <w:tcPr>
            <w:tcW w:w="9060" w:type="dxa"/>
            <w:shd w:val="clear" w:color="auto" w:fill="4CB334" w:themeFill="accent1"/>
            <w:vAlign w:val="center"/>
          </w:tcPr>
          <w:p w14:paraId="4D034540" w14:textId="77777777"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kształtowania rolniczej i leśnej przestrzeni produkcyjnej</w:t>
            </w:r>
          </w:p>
        </w:tc>
      </w:tr>
      <w:tr w:rsidR="0035350E" w14:paraId="1115218C" w14:textId="77777777" w:rsidTr="005762C8">
        <w:tc>
          <w:tcPr>
            <w:tcW w:w="9060" w:type="dxa"/>
            <w:shd w:val="clear" w:color="auto" w:fill="E7E6E6" w:themeFill="background2"/>
          </w:tcPr>
          <w:p w14:paraId="24F52D38" w14:textId="77777777" w:rsidR="0035350E" w:rsidRDefault="0035350E" w:rsidP="00873148">
            <w:pPr>
              <w:pStyle w:val="Default"/>
              <w:suppressAutoHyphens/>
              <w:spacing w:line="360" w:lineRule="auto"/>
              <w:jc w:val="both"/>
            </w:pPr>
          </w:p>
          <w:p w14:paraId="6CD471B7" w14:textId="77777777" w:rsidR="0035350E" w:rsidRDefault="0035350E" w:rsidP="00873148">
            <w:pPr>
              <w:pStyle w:val="Akapitzlist"/>
              <w:numPr>
                <w:ilvl w:val="0"/>
                <w:numId w:val="20"/>
              </w:numPr>
              <w:suppressAutoHyphens/>
              <w:spacing w:line="360" w:lineRule="auto"/>
              <w:jc w:val="both"/>
            </w:pPr>
            <w:r>
              <w:t>kontynuacja rolniczego sposobu użytkowania terenów, szczególnie w obrębie zwartych kompleksów gleb o wysokiej jakości i przydatności rolniczej,</w:t>
            </w:r>
          </w:p>
          <w:p w14:paraId="2D1B7869" w14:textId="266CE698" w:rsidR="0035350E" w:rsidRPr="0095270F" w:rsidRDefault="0035350E" w:rsidP="00873148">
            <w:pPr>
              <w:pStyle w:val="Akapitzlist"/>
              <w:numPr>
                <w:ilvl w:val="0"/>
                <w:numId w:val="20"/>
              </w:numPr>
              <w:suppressAutoHyphens/>
              <w:spacing w:line="360" w:lineRule="auto"/>
              <w:jc w:val="both"/>
            </w:pPr>
            <w:r>
              <w:rPr>
                <w:szCs w:val="20"/>
              </w:rPr>
              <w:t>przeciwdziałanie rozpraszaniu zabudowy w celu ochrony kompleksów rolnych i</w:t>
            </w:r>
            <w:r w:rsidR="008E3F69">
              <w:rPr>
                <w:szCs w:val="20"/>
              </w:rPr>
              <w:t> </w:t>
            </w:r>
            <w:r>
              <w:rPr>
                <w:szCs w:val="20"/>
              </w:rPr>
              <w:t>leśnych,</w:t>
            </w:r>
          </w:p>
          <w:p w14:paraId="11E72299" w14:textId="48A09AED" w:rsidR="0035350E" w:rsidRDefault="0035350E" w:rsidP="00873148">
            <w:pPr>
              <w:pStyle w:val="Akapitzlist"/>
              <w:numPr>
                <w:ilvl w:val="0"/>
                <w:numId w:val="20"/>
              </w:numPr>
              <w:suppressAutoHyphens/>
              <w:spacing w:line="360" w:lineRule="auto"/>
              <w:jc w:val="both"/>
            </w:pPr>
            <w:r w:rsidRPr="0095270F">
              <w:t>zachowanie korytarzy ekologicznych oraz siedlisk gatunków chronionych i</w:t>
            </w:r>
            <w:r w:rsidR="008E3F69">
              <w:t> </w:t>
            </w:r>
            <w:r w:rsidRPr="0095270F">
              <w:t>zagrożonych,</w:t>
            </w:r>
          </w:p>
          <w:p w14:paraId="6B2701E0" w14:textId="77777777" w:rsidR="0035350E" w:rsidRDefault="0035350E" w:rsidP="00873148">
            <w:pPr>
              <w:pStyle w:val="Akapitzlist"/>
              <w:numPr>
                <w:ilvl w:val="0"/>
                <w:numId w:val="20"/>
              </w:numPr>
              <w:suppressAutoHyphens/>
              <w:spacing w:line="360" w:lineRule="auto"/>
              <w:jc w:val="both"/>
            </w:pPr>
            <w:r>
              <w:t>kształtowanie prawidłowych relacji pomiędzy zabudową związaną z produkcją rolną a zabudową mieszkaniową na wsiach,</w:t>
            </w:r>
          </w:p>
          <w:p w14:paraId="527FD45A" w14:textId="77777777" w:rsidR="0035350E" w:rsidRDefault="0035350E" w:rsidP="00873148">
            <w:pPr>
              <w:pStyle w:val="Akapitzlist"/>
              <w:numPr>
                <w:ilvl w:val="0"/>
                <w:numId w:val="20"/>
              </w:numPr>
              <w:suppressAutoHyphens/>
              <w:spacing w:line="360" w:lineRule="auto"/>
              <w:jc w:val="both"/>
            </w:pPr>
            <w:r>
              <w:t>utrzymanie zwartych kompleksów użytków rolnych i zielonych z zadrzewieniami śródpolnymi,</w:t>
            </w:r>
          </w:p>
          <w:p w14:paraId="0D0262C8" w14:textId="77777777" w:rsidR="0035350E" w:rsidRPr="001A2C1E" w:rsidRDefault="0035350E" w:rsidP="00873148">
            <w:pPr>
              <w:pStyle w:val="Akapitzlist"/>
              <w:numPr>
                <w:ilvl w:val="0"/>
                <w:numId w:val="20"/>
              </w:numPr>
              <w:suppressAutoHyphens/>
              <w:spacing w:line="360" w:lineRule="auto"/>
              <w:jc w:val="both"/>
            </w:pPr>
            <w:r>
              <w:t>z</w:t>
            </w:r>
            <w:r w:rsidRPr="001A2C1E">
              <w:t>alesi</w:t>
            </w:r>
            <w:r>
              <w:t>a</w:t>
            </w:r>
            <w:r w:rsidRPr="001A2C1E">
              <w:t>ni</w:t>
            </w:r>
            <w:r>
              <w:t>e</w:t>
            </w:r>
            <w:r w:rsidRPr="001A2C1E">
              <w:t xml:space="preserve"> gruntów najsłabszych, nieużytków i gruntów rolniczo nieprzydatnych,</w:t>
            </w:r>
          </w:p>
          <w:p w14:paraId="2F943D38" w14:textId="77777777" w:rsidR="0035350E" w:rsidRPr="00914610" w:rsidRDefault="0035350E" w:rsidP="00873148">
            <w:pPr>
              <w:pStyle w:val="Akapitzlist"/>
              <w:numPr>
                <w:ilvl w:val="0"/>
                <w:numId w:val="20"/>
              </w:numPr>
              <w:suppressAutoHyphens/>
              <w:spacing w:line="360" w:lineRule="auto"/>
              <w:jc w:val="both"/>
            </w:pPr>
            <w:r>
              <w:t>p</w:t>
            </w:r>
            <w:r w:rsidRPr="00914610">
              <w:t>rowadzanie racjonalnej gospodarki rolnej, poprzez właściwy dobór upraw dostosowanych do warunków środowiskowych, wykorzystanie potencjału produkcyjnego trwałych użytków zielonych dla produkcji zwierzęcej, racjonalne stosowanie nawożenia i środków ochrony roślin</w:t>
            </w:r>
            <w:r>
              <w:t>,</w:t>
            </w:r>
          </w:p>
          <w:p w14:paraId="64FD4769" w14:textId="77777777" w:rsidR="0035350E" w:rsidRDefault="0035350E" w:rsidP="00873148">
            <w:pPr>
              <w:pStyle w:val="Akapitzlist"/>
              <w:numPr>
                <w:ilvl w:val="0"/>
                <w:numId w:val="20"/>
              </w:numPr>
              <w:suppressAutoHyphens/>
              <w:spacing w:line="360" w:lineRule="auto"/>
              <w:jc w:val="both"/>
            </w:pPr>
            <w:r>
              <w:t>zwiększanie opłacalności produkcji rolnej, poprzez polepszanie struktury gospodarstw rolnych, wprowadzanie nowych technologii i innowacji, inwestycje we wzrost produktywności, rozwijanie współpracy rolników między sobą i branżą przetwórstwa, rozwój rynków lokalnych i targowisk,</w:t>
            </w:r>
          </w:p>
          <w:p w14:paraId="63A97E94" w14:textId="77777777" w:rsidR="0035350E" w:rsidRPr="001A2C1E" w:rsidRDefault="0035350E" w:rsidP="00873148">
            <w:pPr>
              <w:pStyle w:val="Akapitzlist"/>
              <w:numPr>
                <w:ilvl w:val="0"/>
                <w:numId w:val="20"/>
              </w:numPr>
              <w:suppressAutoHyphens/>
              <w:spacing w:line="360" w:lineRule="auto"/>
              <w:jc w:val="both"/>
              <w:rPr>
                <w:b/>
                <w:bCs/>
              </w:rPr>
            </w:pPr>
            <w:r>
              <w:t>d</w:t>
            </w:r>
            <w:r w:rsidRPr="00490C9C">
              <w:t>opuszcza si</w:t>
            </w:r>
            <w:r w:rsidRPr="00490C9C">
              <w:rPr>
                <w:rFonts w:hint="eastAsia"/>
              </w:rPr>
              <w:t>ę</w:t>
            </w:r>
            <w:r w:rsidRPr="00490C9C">
              <w:t xml:space="preserve"> przekszta</w:t>
            </w:r>
            <w:r w:rsidRPr="00490C9C">
              <w:rPr>
                <w:rFonts w:hint="eastAsia"/>
              </w:rPr>
              <w:t>ł</w:t>
            </w:r>
            <w:r w:rsidRPr="00490C9C">
              <w:t>cenie profilu istniej</w:t>
            </w:r>
            <w:r w:rsidRPr="00490C9C">
              <w:rPr>
                <w:rFonts w:hint="eastAsia"/>
              </w:rPr>
              <w:t>ą</w:t>
            </w:r>
            <w:r w:rsidRPr="00490C9C">
              <w:t>cych gospodarstw rolnych na agroturystyczny,</w:t>
            </w:r>
            <w:r>
              <w:t xml:space="preserve"> zgodnie ze wskazanymi kierunkami rozwojowymi sektora turystyki w Gminie.</w:t>
            </w:r>
            <w:r w:rsidRPr="00490C9C">
              <w:t xml:space="preserve"> </w:t>
            </w:r>
          </w:p>
          <w:p w14:paraId="0FEEB3DD" w14:textId="77777777" w:rsidR="0035350E" w:rsidRDefault="0035350E" w:rsidP="00873148">
            <w:pPr>
              <w:pStyle w:val="Akapitzlist"/>
              <w:suppressAutoHyphens/>
              <w:spacing w:line="360" w:lineRule="auto"/>
              <w:jc w:val="both"/>
              <w:rPr>
                <w:b/>
                <w:bCs/>
              </w:rPr>
            </w:pPr>
          </w:p>
          <w:p w14:paraId="1257F7A7" w14:textId="77777777" w:rsidR="00580E9A" w:rsidRDefault="00580E9A" w:rsidP="00873148">
            <w:pPr>
              <w:pStyle w:val="Akapitzlist"/>
              <w:suppressAutoHyphens/>
              <w:spacing w:line="360" w:lineRule="auto"/>
              <w:jc w:val="both"/>
              <w:rPr>
                <w:b/>
                <w:bCs/>
              </w:rPr>
            </w:pPr>
          </w:p>
          <w:p w14:paraId="329B2071" w14:textId="77777777" w:rsidR="00580E9A" w:rsidRDefault="00580E9A" w:rsidP="00873148">
            <w:pPr>
              <w:pStyle w:val="Akapitzlist"/>
              <w:suppressAutoHyphens/>
              <w:spacing w:line="360" w:lineRule="auto"/>
              <w:jc w:val="both"/>
              <w:rPr>
                <w:b/>
                <w:bCs/>
              </w:rPr>
            </w:pPr>
          </w:p>
          <w:p w14:paraId="7869E222" w14:textId="77777777" w:rsidR="00580E9A" w:rsidRDefault="00580E9A" w:rsidP="00873148">
            <w:pPr>
              <w:pStyle w:val="Akapitzlist"/>
              <w:suppressAutoHyphens/>
              <w:spacing w:line="360" w:lineRule="auto"/>
              <w:jc w:val="both"/>
              <w:rPr>
                <w:b/>
                <w:bCs/>
              </w:rPr>
            </w:pPr>
          </w:p>
        </w:tc>
      </w:tr>
      <w:tr w:rsidR="0035350E" w14:paraId="1B4E2F30" w14:textId="77777777" w:rsidTr="00580E9A">
        <w:tc>
          <w:tcPr>
            <w:tcW w:w="9060" w:type="dxa"/>
            <w:shd w:val="clear" w:color="auto" w:fill="4CB334" w:themeFill="accent1"/>
            <w:vAlign w:val="center"/>
          </w:tcPr>
          <w:p w14:paraId="72B4C09D" w14:textId="44BB35B4" w:rsidR="0035350E" w:rsidRDefault="0035350E" w:rsidP="00873148">
            <w:pPr>
              <w:suppressAutoHyphens/>
              <w:spacing w:line="360" w:lineRule="auto"/>
              <w:jc w:val="center"/>
              <w:rPr>
                <w:b/>
                <w:bCs/>
              </w:rPr>
            </w:pPr>
            <w:r>
              <w:rPr>
                <w:b/>
                <w:bCs/>
              </w:rPr>
              <w:lastRenderedPageBreak/>
              <w:t>Z</w:t>
            </w:r>
            <w:r w:rsidRPr="000B3BFB">
              <w:rPr>
                <w:b/>
                <w:bCs/>
              </w:rPr>
              <w:t>asad</w:t>
            </w:r>
            <w:r>
              <w:rPr>
                <w:b/>
                <w:bCs/>
              </w:rPr>
              <w:t>y</w:t>
            </w:r>
            <w:r w:rsidRPr="000B3BFB">
              <w:rPr>
                <w:b/>
                <w:bCs/>
              </w:rPr>
              <w:t xml:space="preserve"> kształtowania zagospodarowania przestrzennego na obszarach</w:t>
            </w:r>
            <w:r>
              <w:rPr>
                <w:b/>
                <w:bCs/>
              </w:rPr>
              <w:t xml:space="preserve"> </w:t>
            </w:r>
            <w:r w:rsidRPr="000B3BFB">
              <w:rPr>
                <w:b/>
                <w:bCs/>
              </w:rPr>
              <w:t xml:space="preserve">zdegradowanych </w:t>
            </w:r>
            <w:r w:rsidR="005762C8">
              <w:rPr>
                <w:b/>
                <w:bCs/>
              </w:rPr>
              <w:t xml:space="preserve"> </w:t>
            </w:r>
            <w:r w:rsidRPr="000B3BFB">
              <w:rPr>
                <w:b/>
                <w:bCs/>
              </w:rPr>
              <w:t>i</w:t>
            </w:r>
            <w:r w:rsidR="005762C8">
              <w:rPr>
                <w:b/>
                <w:bCs/>
              </w:rPr>
              <w:t xml:space="preserve"> </w:t>
            </w:r>
            <w:r w:rsidRPr="000B3BFB">
              <w:rPr>
                <w:b/>
                <w:bCs/>
              </w:rPr>
              <w:t>obszarach rewitalizacji oraz obszarach wymagających</w:t>
            </w:r>
            <w:r>
              <w:rPr>
                <w:b/>
                <w:bCs/>
              </w:rPr>
              <w:t xml:space="preserve"> </w:t>
            </w:r>
            <w:r w:rsidRPr="000B3BFB">
              <w:rPr>
                <w:b/>
                <w:bCs/>
              </w:rPr>
              <w:t>przekształceń, rehabilitacji, rekultywacji lub remediacji</w:t>
            </w:r>
          </w:p>
        </w:tc>
      </w:tr>
      <w:tr w:rsidR="0035350E" w14:paraId="4C5DC559" w14:textId="77777777" w:rsidTr="005762C8">
        <w:tc>
          <w:tcPr>
            <w:tcW w:w="9060" w:type="dxa"/>
            <w:shd w:val="clear" w:color="auto" w:fill="E7E6E6" w:themeFill="background2"/>
          </w:tcPr>
          <w:p w14:paraId="21750A7F" w14:textId="77777777" w:rsidR="0035350E" w:rsidRDefault="0035350E" w:rsidP="00873148">
            <w:pPr>
              <w:suppressAutoHyphens/>
              <w:spacing w:line="360" w:lineRule="auto"/>
            </w:pPr>
          </w:p>
          <w:p w14:paraId="56F86833" w14:textId="572A73D4" w:rsidR="005762C8" w:rsidRDefault="0035350E" w:rsidP="00873148">
            <w:pPr>
              <w:suppressAutoHyphens/>
              <w:spacing w:line="360" w:lineRule="auto"/>
            </w:pPr>
            <w:r>
              <w:t xml:space="preserve">Gmina </w:t>
            </w:r>
            <w:r w:rsidR="005762C8">
              <w:t>Słupca</w:t>
            </w:r>
            <w:r>
              <w:t xml:space="preserve"> nie posiada obszarów zdegradowanych i obszarów rewitalizacji w myśl ustawy z dnia 9 października 2015 r. o rewitalizacji, </w:t>
            </w:r>
            <w:r w:rsidR="00605A7B">
              <w:t>nie</w:t>
            </w:r>
            <w:r>
              <w:t xml:space="preserve"> planuje się podjęcie działań służących wyznaczeniu obszaru zdegradowanego i obszaru rewitalizacji zgodnie ze wskazaną ustawą.</w:t>
            </w:r>
          </w:p>
          <w:p w14:paraId="55DADA40" w14:textId="77777777" w:rsidR="005762C8" w:rsidRDefault="005762C8" w:rsidP="00873148">
            <w:pPr>
              <w:suppressAutoHyphens/>
              <w:spacing w:line="360" w:lineRule="auto"/>
            </w:pPr>
          </w:p>
          <w:p w14:paraId="679B9E69" w14:textId="660F5795" w:rsidR="005762C8" w:rsidRPr="005762C8" w:rsidRDefault="005762C8" w:rsidP="00873148">
            <w:pPr>
              <w:suppressAutoHyphens/>
              <w:spacing w:line="360" w:lineRule="auto"/>
            </w:pPr>
            <w:r w:rsidRPr="005762C8">
              <w:t>Rekultywacji wymagają tereny po eksploatacji kruszyw naturalnych. Ze względu na</w:t>
            </w:r>
            <w:r w:rsidR="00580E9A">
              <w:t xml:space="preserve"> </w:t>
            </w:r>
            <w:r w:rsidRPr="005762C8">
              <w:t>położenie w obszarze chronionego krajobrazu zalecanym kierunkiem rekultywacji jest</w:t>
            </w:r>
          </w:p>
          <w:p w14:paraId="537F8A7C" w14:textId="69CCEF21" w:rsidR="0035350E" w:rsidRDefault="005762C8" w:rsidP="00873148">
            <w:pPr>
              <w:suppressAutoHyphens/>
              <w:spacing w:line="360" w:lineRule="auto"/>
            </w:pPr>
            <w:r w:rsidRPr="005762C8">
              <w:t>zalesienie lub kierunek wodny</w:t>
            </w:r>
            <w:r>
              <w:t>.</w:t>
            </w:r>
          </w:p>
          <w:p w14:paraId="472A940B" w14:textId="77777777" w:rsidR="0035350E" w:rsidRDefault="0035350E" w:rsidP="00873148">
            <w:pPr>
              <w:suppressAutoHyphens/>
              <w:spacing w:before="240" w:line="360" w:lineRule="auto"/>
            </w:pPr>
            <w:r>
              <w:t>W zakresie obszarów wymagających przekształceń:</w:t>
            </w:r>
          </w:p>
          <w:p w14:paraId="477E36B9" w14:textId="77777777" w:rsidR="0035350E" w:rsidRDefault="0035350E" w:rsidP="00873148">
            <w:pPr>
              <w:pStyle w:val="Akapitzlist"/>
              <w:numPr>
                <w:ilvl w:val="0"/>
                <w:numId w:val="23"/>
              </w:numPr>
              <w:suppressAutoHyphens/>
              <w:spacing w:line="360" w:lineRule="auto"/>
              <w:jc w:val="both"/>
            </w:pPr>
            <w:r>
              <w:t>ograniczenie rozpraszania zabudowy,</w:t>
            </w:r>
          </w:p>
          <w:p w14:paraId="5006310C" w14:textId="77777777" w:rsidR="0035350E" w:rsidRDefault="0035350E" w:rsidP="00873148">
            <w:pPr>
              <w:pStyle w:val="Akapitzlist"/>
              <w:numPr>
                <w:ilvl w:val="0"/>
                <w:numId w:val="23"/>
              </w:numPr>
              <w:suppressAutoHyphens/>
              <w:spacing w:line="360" w:lineRule="auto"/>
              <w:jc w:val="both"/>
            </w:pPr>
            <w:r>
              <w:t xml:space="preserve">kształtowanie </w:t>
            </w:r>
            <w:r w:rsidRPr="00833A05">
              <w:t>czytelnej</w:t>
            </w:r>
            <w:r>
              <w:t xml:space="preserve"> i</w:t>
            </w:r>
            <w:r w:rsidRPr="00833A05">
              <w:t xml:space="preserve"> zwartej struktury przestrzennej</w:t>
            </w:r>
            <w:r>
              <w:t>,</w:t>
            </w:r>
          </w:p>
          <w:p w14:paraId="18946B09" w14:textId="77777777" w:rsidR="0035350E" w:rsidRDefault="0035350E" w:rsidP="00873148">
            <w:pPr>
              <w:pStyle w:val="Akapitzlist"/>
              <w:numPr>
                <w:ilvl w:val="0"/>
                <w:numId w:val="23"/>
              </w:numPr>
              <w:suppressAutoHyphens/>
              <w:spacing w:line="360" w:lineRule="auto"/>
              <w:jc w:val="both"/>
            </w:pPr>
            <w:r>
              <w:t>zwiększenie dostępności do terenów zieleni,</w:t>
            </w:r>
          </w:p>
          <w:p w14:paraId="10DAEB4D" w14:textId="77777777" w:rsidR="0035350E" w:rsidRDefault="0035350E" w:rsidP="00873148">
            <w:pPr>
              <w:pStyle w:val="Akapitzlist"/>
              <w:numPr>
                <w:ilvl w:val="0"/>
                <w:numId w:val="23"/>
              </w:numPr>
              <w:suppressAutoHyphens/>
              <w:spacing w:line="360" w:lineRule="auto"/>
              <w:jc w:val="both"/>
            </w:pPr>
            <w:r>
              <w:t>określenie racjonalnych powiązań układu komunikacyjnego z układem zewnętrznym.</w:t>
            </w:r>
          </w:p>
          <w:p w14:paraId="0F83926C" w14:textId="77777777" w:rsidR="0035350E" w:rsidRDefault="0035350E" w:rsidP="00873148">
            <w:pPr>
              <w:suppressAutoHyphens/>
              <w:spacing w:before="240" w:line="360" w:lineRule="auto"/>
            </w:pPr>
            <w:r>
              <w:t>W zakresie obszarów wymagających rekultywacji:</w:t>
            </w:r>
          </w:p>
          <w:p w14:paraId="4594E764" w14:textId="77777777" w:rsidR="0035350E" w:rsidRDefault="0035350E" w:rsidP="00873148">
            <w:pPr>
              <w:pStyle w:val="Akapitzlist"/>
              <w:numPr>
                <w:ilvl w:val="0"/>
                <w:numId w:val="23"/>
              </w:numPr>
              <w:suppressAutoHyphens/>
              <w:spacing w:line="360" w:lineRule="auto"/>
              <w:jc w:val="both"/>
            </w:pPr>
            <w:r>
              <w:t>uwzględnienie wymogów wynikających z zasad zagospodarowania terenu w planie rekultywacji,</w:t>
            </w:r>
          </w:p>
          <w:p w14:paraId="07F7E6CC" w14:textId="09BF5AF7" w:rsidR="0035350E" w:rsidRPr="005762C8" w:rsidRDefault="0035350E" w:rsidP="00873148">
            <w:pPr>
              <w:pStyle w:val="Akapitzlist"/>
              <w:numPr>
                <w:ilvl w:val="0"/>
                <w:numId w:val="23"/>
              </w:numPr>
              <w:suppressAutoHyphens/>
              <w:spacing w:line="360" w:lineRule="auto"/>
              <w:jc w:val="both"/>
            </w:pPr>
            <w:r>
              <w:t>wprowadzenie odpowiednich zapisów w miejscowych planach zagospodarowania przestrzennego.</w:t>
            </w:r>
          </w:p>
        </w:tc>
      </w:tr>
    </w:tbl>
    <w:p w14:paraId="138C0335" w14:textId="600D2D97" w:rsidR="0035350E" w:rsidRPr="0035350E" w:rsidRDefault="0035350E" w:rsidP="00873148">
      <w:pPr>
        <w:suppressAutoHyphens/>
      </w:pPr>
      <w:r>
        <w:t> </w:t>
      </w:r>
    </w:p>
    <w:p w14:paraId="47302691" w14:textId="77777777" w:rsidR="002C1A58" w:rsidRPr="001446C7" w:rsidRDefault="002C1A58" w:rsidP="00873148">
      <w:pPr>
        <w:suppressAutoHyphens/>
        <w:rPr>
          <w:rFonts w:cstheme="minorHAnsi"/>
          <w:szCs w:val="20"/>
          <w:highlight w:val="yellow"/>
        </w:rPr>
      </w:pPr>
    </w:p>
    <w:p w14:paraId="541AC9E6" w14:textId="6BEC9B33" w:rsidR="00E70B8F" w:rsidRPr="001446C7" w:rsidRDefault="00E70B8F" w:rsidP="00873148">
      <w:pPr>
        <w:suppressAutoHyphens/>
        <w:rPr>
          <w:rFonts w:cstheme="minorHAnsi"/>
          <w:highlight w:val="yellow"/>
        </w:rPr>
      </w:pPr>
    </w:p>
    <w:p w14:paraId="6F0AD90D" w14:textId="0E35CCB9" w:rsidR="00AD52EB" w:rsidRPr="001446C7" w:rsidRDefault="00AD52EB" w:rsidP="00873148">
      <w:pPr>
        <w:suppressAutoHyphens/>
        <w:rPr>
          <w:rFonts w:cstheme="minorHAnsi"/>
          <w:highlight w:val="yellow"/>
        </w:rPr>
      </w:pPr>
    </w:p>
    <w:p w14:paraId="40FB9891" w14:textId="0F18D7D5" w:rsidR="00AD52EB" w:rsidRPr="001446C7" w:rsidRDefault="00AD52EB" w:rsidP="00873148">
      <w:pPr>
        <w:suppressAutoHyphens/>
        <w:rPr>
          <w:rFonts w:cstheme="minorHAnsi"/>
          <w:highlight w:val="yellow"/>
        </w:rPr>
      </w:pPr>
    </w:p>
    <w:p w14:paraId="6D6F1469" w14:textId="72AACBB4" w:rsidR="00A24F1C" w:rsidRDefault="00710E26" w:rsidP="00873148">
      <w:pPr>
        <w:pStyle w:val="Nagwek2"/>
        <w:numPr>
          <w:ilvl w:val="0"/>
          <w:numId w:val="2"/>
        </w:numPr>
        <w:suppressAutoHyphens/>
        <w:rPr>
          <w:rFonts w:cstheme="minorHAnsi"/>
        </w:rPr>
      </w:pPr>
      <w:bookmarkStart w:id="37" w:name="_Toc161990621"/>
      <w:r w:rsidRPr="001446C7">
        <w:rPr>
          <w:rFonts w:cstheme="minorHAnsi"/>
        </w:rPr>
        <w:lastRenderedPageBreak/>
        <w:t>S</w:t>
      </w:r>
      <w:r w:rsidR="0063197E" w:rsidRPr="001446C7">
        <w:rPr>
          <w:rFonts w:cstheme="minorHAnsi"/>
        </w:rPr>
        <w:t>pójność kierunków rozwoju Gminy z</w:t>
      </w:r>
      <w:r w:rsidRPr="001446C7">
        <w:rPr>
          <w:rFonts w:cstheme="minorHAnsi"/>
        </w:rPr>
        <w:t xml:space="preserve"> kierunkami wynikającymi ze strategii </w:t>
      </w:r>
      <w:r w:rsidR="00D313AF" w:rsidRPr="001446C7">
        <w:rPr>
          <w:rFonts w:cstheme="minorHAnsi"/>
        </w:rPr>
        <w:t xml:space="preserve">rozwoju </w:t>
      </w:r>
      <w:r w:rsidRPr="001446C7">
        <w:rPr>
          <w:rFonts w:cstheme="minorHAnsi"/>
        </w:rPr>
        <w:t>wojewó</w:t>
      </w:r>
      <w:r w:rsidR="00914B04" w:rsidRPr="001446C7">
        <w:rPr>
          <w:rFonts w:cstheme="minorHAnsi"/>
        </w:rPr>
        <w:t>dztwa</w:t>
      </w:r>
      <w:r w:rsidR="00D313AF" w:rsidRPr="001446C7">
        <w:rPr>
          <w:rFonts w:cstheme="minorHAnsi"/>
        </w:rPr>
        <w:t>. Obszary strategicznej interwencji określone w strategii rozwoju województwa wraz z zakresem planowanych działań.</w:t>
      </w:r>
      <w:bookmarkEnd w:id="37"/>
    </w:p>
    <w:p w14:paraId="26AD2452" w14:textId="72AF1129" w:rsidR="00C8340E" w:rsidRDefault="00C8340E" w:rsidP="00873148">
      <w:pPr>
        <w:suppressAutoHyphens/>
      </w:pPr>
      <w:r>
        <w:t xml:space="preserve">Cele strategiczne oraz cele operacyjne ujęte w niniejszej Strategii odnoszą się do zidentyfikowanych problemów mieszkańców Gminy </w:t>
      </w:r>
      <w:r w:rsidR="00350BC0">
        <w:t>Słupca</w:t>
      </w:r>
      <w:r>
        <w:t xml:space="preserve">. Dodatkowo są również spójne z dokumentami strategicznymi wyższego rzędu o randze krajowej i wojewódzkiej. Wobec tego komplementarność celów wyznaczonych w Strategii z innymi działaniami oraz priorytetami wpływa na skuteczność i efektywność realizacji dokumentu. </w:t>
      </w:r>
    </w:p>
    <w:p w14:paraId="36F6B64F" w14:textId="77777777" w:rsidR="00C8340E" w:rsidRDefault="00C8340E" w:rsidP="00873148">
      <w:pPr>
        <w:suppressAutoHyphens/>
      </w:pPr>
      <w:r>
        <w:t xml:space="preserve">Strategia rozwoju województwa wielkopolskiego do 2030 jest elementem systemu programowania przygotowywanego na różnych poziomach. Jej treść uwzględnia ustalenia dokumentów wyższego rzędu, w szczególności zapisy projektów dokumentów wspólnotowych dotyczących polityki spójności po 2020 roku, strategii krajowych, takich jak: Strategia na rzecz Odpowiedzialnego Rozwoju do roku 2020 (z perspektywą do 2030 r.) oraz Krajowa Strategia Rozwoju Regionalnego 2030. </w:t>
      </w:r>
    </w:p>
    <w:p w14:paraId="397CEA00" w14:textId="31806A7F" w:rsidR="00C8340E" w:rsidRDefault="00C8340E" w:rsidP="00873148">
      <w:pPr>
        <w:suppressAutoHyphens/>
      </w:pPr>
      <w:r>
        <w:rPr>
          <w:noProof/>
        </w:rPr>
        <mc:AlternateContent>
          <mc:Choice Requires="wps">
            <w:drawing>
              <wp:anchor distT="0" distB="0" distL="114300" distR="114300" simplePos="0" relativeHeight="251697152" behindDoc="1" locked="0" layoutInCell="1" allowOverlap="1" wp14:anchorId="26826AB9" wp14:editId="1818BE5C">
                <wp:simplePos x="0" y="0"/>
                <wp:positionH relativeFrom="column">
                  <wp:posOffset>-900430</wp:posOffset>
                </wp:positionH>
                <wp:positionV relativeFrom="paragraph">
                  <wp:posOffset>525145</wp:posOffset>
                </wp:positionV>
                <wp:extent cx="7600950" cy="1571625"/>
                <wp:effectExtent l="0" t="0" r="0" b="9525"/>
                <wp:wrapNone/>
                <wp:docPr id="225444325" name="Prostokąt 6"/>
                <wp:cNvGraphicFramePr/>
                <a:graphic xmlns:a="http://schemas.openxmlformats.org/drawingml/2006/main">
                  <a:graphicData uri="http://schemas.microsoft.com/office/word/2010/wordprocessingShape">
                    <wps:wsp>
                      <wps:cNvSpPr/>
                      <wps:spPr>
                        <a:xfrm>
                          <a:off x="0" y="0"/>
                          <a:ext cx="7600950" cy="157162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E97F8" id="Prostokąt 6" o:spid="_x0000_s1026" style="position:absolute;margin-left:-70.9pt;margin-top:41.35pt;width:598.5pt;height:123.75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" fillcolor="#f9cf00 [3205]" stroked="f" strokeweight="1pt"/>
            </w:pict>
          </mc:Fallback>
        </mc:AlternateContent>
      </w:r>
      <w:r>
        <w:t>W Strategii rozwoju województwa wielkopolskiego do 2030 roku wyznaczono następujące cele strategiczne:</w:t>
      </w:r>
    </w:p>
    <w:p w14:paraId="0829D9AB" w14:textId="437F71A6" w:rsidR="00C8340E" w:rsidRPr="00C8340E" w:rsidRDefault="00C8340E" w:rsidP="00873148">
      <w:pPr>
        <w:pStyle w:val="Akapitzlist"/>
        <w:numPr>
          <w:ilvl w:val="0"/>
          <w:numId w:val="52"/>
        </w:numPr>
        <w:suppressAutoHyphens/>
        <w:spacing w:line="360" w:lineRule="auto"/>
        <w:jc w:val="both"/>
        <w:rPr>
          <w:b/>
          <w:bCs/>
        </w:rPr>
      </w:pPr>
      <w:r w:rsidRPr="00C8340E">
        <w:rPr>
          <w:b/>
          <w:bCs/>
        </w:rPr>
        <w:t>Wzrost gospodarczy Wielkopolski bazujący na wiedzy swoich mieszkańców.</w:t>
      </w:r>
    </w:p>
    <w:p w14:paraId="48903C87" w14:textId="44C1E486" w:rsidR="00C8340E" w:rsidRPr="00C8340E" w:rsidRDefault="00C8340E" w:rsidP="00873148">
      <w:pPr>
        <w:pStyle w:val="Akapitzlist"/>
        <w:numPr>
          <w:ilvl w:val="0"/>
          <w:numId w:val="52"/>
        </w:numPr>
        <w:suppressAutoHyphens/>
        <w:spacing w:line="360" w:lineRule="auto"/>
        <w:jc w:val="both"/>
        <w:rPr>
          <w:b/>
          <w:bCs/>
        </w:rPr>
      </w:pPr>
      <w:r w:rsidRPr="00C8340E">
        <w:rPr>
          <w:b/>
          <w:bCs/>
        </w:rPr>
        <w:t>Rozwój społeczny Wielkopolski oparty na zasobach materialnych i niematerialnych regionu.</w:t>
      </w:r>
    </w:p>
    <w:p w14:paraId="606EE4DA" w14:textId="5C08E811" w:rsidR="00C8340E" w:rsidRPr="00C8340E" w:rsidRDefault="00C8340E" w:rsidP="00873148">
      <w:pPr>
        <w:pStyle w:val="Akapitzlist"/>
        <w:numPr>
          <w:ilvl w:val="0"/>
          <w:numId w:val="52"/>
        </w:numPr>
        <w:suppressAutoHyphens/>
        <w:spacing w:line="360" w:lineRule="auto"/>
        <w:jc w:val="both"/>
        <w:rPr>
          <w:b/>
          <w:bCs/>
        </w:rPr>
      </w:pPr>
      <w:r w:rsidRPr="00C8340E">
        <w:rPr>
          <w:b/>
          <w:bCs/>
        </w:rPr>
        <w:t>Rozwój infrastruktury z poszanowaniem środowiska przyrodniczego Wielkopolski.</w:t>
      </w:r>
    </w:p>
    <w:p w14:paraId="194E68EC" w14:textId="20260871" w:rsidR="00C8340E" w:rsidRPr="00C8340E" w:rsidRDefault="00C8340E" w:rsidP="00873148">
      <w:pPr>
        <w:pStyle w:val="Akapitzlist"/>
        <w:numPr>
          <w:ilvl w:val="0"/>
          <w:numId w:val="52"/>
        </w:numPr>
        <w:suppressAutoHyphens/>
        <w:spacing w:line="360" w:lineRule="auto"/>
        <w:jc w:val="both"/>
        <w:rPr>
          <w:b/>
          <w:bCs/>
        </w:rPr>
      </w:pPr>
      <w:r w:rsidRPr="00C8340E">
        <w:rPr>
          <w:b/>
          <w:bCs/>
        </w:rPr>
        <w:t>Wzrost skuteczności wielkopolskich instytucji i sprawności zarządzania regionem.</w:t>
      </w:r>
    </w:p>
    <w:p w14:paraId="701BE486" w14:textId="55067AF7" w:rsidR="00C8340E" w:rsidRDefault="00C8340E" w:rsidP="00873148">
      <w:pPr>
        <w:suppressAutoHyphens/>
      </w:pPr>
      <w:r>
        <w:t>W Strategii rozwoju województwa wielkopolskiego do 2030 roku wskazano również obszary strategicznej interwencji (OSI), które są podstawą terytorialnego ukierunkowania celów interwencji. Projektowanie interwencji przebiegać będzie zgodnie z zasadami wielopoziomowego zarządzania, subsydiarności, partycypacji społecznej, w dialogu z partnerami społeczno-gospodarczymi.</w:t>
      </w:r>
    </w:p>
    <w:p w14:paraId="1853A63F" w14:textId="03E7D857" w:rsidR="00C8340E" w:rsidRDefault="00C8340E" w:rsidP="00873148">
      <w:pPr>
        <w:suppressAutoHyphens/>
      </w:pPr>
      <w:r>
        <w:t xml:space="preserve">Gmina Słupca zakwalifikowana została do </w:t>
      </w:r>
      <w:r w:rsidRPr="00C8340E">
        <w:rPr>
          <w:b/>
          <w:bCs/>
        </w:rPr>
        <w:t>Wschodniego Obszaru Funkcjonalnego</w:t>
      </w:r>
      <w:r>
        <w:t xml:space="preserve">. WOF stanowi obszar koncentracji przemysłu wydobywczo-energetycznego we wschodniej części </w:t>
      </w:r>
      <w:r>
        <w:lastRenderedPageBreak/>
        <w:t>Wielkopolski. Ze względu na wyczerpywanie złóż kopalin obszar ten wymaga wdrożenia działań restrukturyzacyjnych ukierunkowanych na określenie nowych funkcji dla zlokalizowanych na tym obszarze terenów poprodukcyjnych i pogórniczych oraz ukierunkowania przemysłu na produkcję innych nośników energii. Szczególnych szans należy upatrywać w rozwoju alternatywnych źródeł energii, zwłaszcza energetyki geotermalnej i wodoru. Rozwój innych specjalizacji, niezwiązanych bezpośrednio z przemysłem paliwowo energetycznym, pozwoli wykorzystać atuty położenia tego obszaru. Ponadto należy podjąć działania rekultywacji terenów po odkrywkowej eksploatacji węgla brunatnego.</w:t>
      </w:r>
    </w:p>
    <w:p w14:paraId="49D069D8" w14:textId="77777777" w:rsidR="00C8340E" w:rsidRDefault="00C8340E" w:rsidP="00873148">
      <w:pPr>
        <w:keepNext/>
        <w:suppressAutoHyphens/>
        <w:jc w:val="center"/>
      </w:pPr>
      <w:r w:rsidRPr="00E406AD">
        <w:rPr>
          <w:rFonts w:cstheme="minorHAnsi"/>
          <w:noProof/>
          <w:szCs w:val="24"/>
          <w:lang w:eastAsia="pl-PL"/>
        </w:rPr>
        <w:drawing>
          <wp:inline distT="0" distB="0" distL="0" distR="0" wp14:anchorId="6870AA69" wp14:editId="32B15831">
            <wp:extent cx="4573588" cy="5591175"/>
            <wp:effectExtent l="0" t="0" r="0" b="0"/>
            <wp:docPr id="17" name="Obraz 17" descr="Obraz zawierający tekst, mapa, diagra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tekst, mapa, diagram, zrzut ekranu&#10;&#10;Opis wygenerowany automatycznie"/>
                    <pic:cNvPicPr/>
                  </pic:nvPicPr>
                  <pic:blipFill>
                    <a:blip r:embed="rId51"/>
                    <a:stretch>
                      <a:fillRect/>
                    </a:stretch>
                  </pic:blipFill>
                  <pic:spPr>
                    <a:xfrm>
                      <a:off x="0" y="0"/>
                      <a:ext cx="4578186" cy="5596796"/>
                    </a:xfrm>
                    <a:prstGeom prst="rect">
                      <a:avLst/>
                    </a:prstGeom>
                  </pic:spPr>
                </pic:pic>
              </a:graphicData>
            </a:graphic>
          </wp:inline>
        </w:drawing>
      </w:r>
    </w:p>
    <w:p w14:paraId="50A64500" w14:textId="6FB267D0" w:rsidR="00C8340E" w:rsidRPr="00C8340E" w:rsidRDefault="00C8340E" w:rsidP="00873148">
      <w:pPr>
        <w:pStyle w:val="Legenda"/>
        <w:suppressAutoHyphens/>
        <w:spacing w:after="0"/>
        <w:jc w:val="center"/>
        <w:rPr>
          <w:szCs w:val="20"/>
        </w:rPr>
      </w:pPr>
      <w:bookmarkStart w:id="38" w:name="_Toc161916628"/>
      <w:r w:rsidRPr="00C8340E">
        <w:rPr>
          <w:szCs w:val="20"/>
        </w:rPr>
        <w:t xml:space="preserve">Ryc. </w:t>
      </w:r>
      <w:r w:rsidRPr="00C8340E">
        <w:rPr>
          <w:szCs w:val="20"/>
        </w:rPr>
        <w:fldChar w:fldCharType="begin"/>
      </w:r>
      <w:r w:rsidRPr="00C8340E">
        <w:rPr>
          <w:szCs w:val="20"/>
        </w:rPr>
        <w:instrText xml:space="preserve"> SEQ Ryc. \* ARABIC </w:instrText>
      </w:r>
      <w:r w:rsidRPr="00C8340E">
        <w:rPr>
          <w:szCs w:val="20"/>
        </w:rPr>
        <w:fldChar w:fldCharType="separate"/>
      </w:r>
      <w:r w:rsidR="006F498A">
        <w:rPr>
          <w:noProof/>
          <w:szCs w:val="20"/>
        </w:rPr>
        <w:t>4</w:t>
      </w:r>
      <w:r w:rsidRPr="00C8340E">
        <w:rPr>
          <w:szCs w:val="20"/>
        </w:rPr>
        <w:fldChar w:fldCharType="end"/>
      </w:r>
      <w:r w:rsidRPr="00C8340E">
        <w:rPr>
          <w:szCs w:val="20"/>
        </w:rPr>
        <w:t>. Obszary strategicznej interwencji w województwie wielkopolskim</w:t>
      </w:r>
      <w:bookmarkEnd w:id="38"/>
    </w:p>
    <w:p w14:paraId="77971668" w14:textId="7F8207E0" w:rsidR="00C8340E" w:rsidRDefault="00C8340E" w:rsidP="00873148">
      <w:pPr>
        <w:suppressAutoHyphens/>
        <w:jc w:val="center"/>
        <w:rPr>
          <w:sz w:val="20"/>
          <w:szCs w:val="20"/>
        </w:rPr>
      </w:pPr>
      <w:r w:rsidRPr="00C8340E">
        <w:rPr>
          <w:sz w:val="20"/>
          <w:szCs w:val="20"/>
        </w:rPr>
        <w:t>Źródło: Źródło: Strategia rozwoju województwa wielkopolskiego do 2030 roku</w:t>
      </w:r>
    </w:p>
    <w:p w14:paraId="2DF66FC5" w14:textId="55ADD88D" w:rsidR="00C8340E" w:rsidRDefault="00C8340E" w:rsidP="00873148">
      <w:pPr>
        <w:suppressAutoHyphens/>
      </w:pPr>
      <w:r w:rsidRPr="00C8340E">
        <w:lastRenderedPageBreak/>
        <w:t xml:space="preserve">Poniższa tabela przedstawia spójność celów strategicznych i operacyjnych zawierających się w Strategii Gminy </w:t>
      </w:r>
      <w:r>
        <w:t>Słupca</w:t>
      </w:r>
      <w:r w:rsidRPr="00C8340E">
        <w:t xml:space="preserve"> na lata 2024-203</w:t>
      </w:r>
      <w:r>
        <w:t>0</w:t>
      </w:r>
      <w:r w:rsidRPr="00C8340E">
        <w:t xml:space="preserve"> ze Strategią rozwoju województwa wielkopolskiego do 2030 roku oraz z kluczowymi kierunkami działań wyznaczonymi dla Wschodniego Obszaru Funkcjonalnego w Strategii rozwoju województwa wielkopolskiego do 2030 roku.</w:t>
      </w:r>
    </w:p>
    <w:p w14:paraId="5CD17EA7" w14:textId="1A7EA273" w:rsidR="00DE15F0" w:rsidRDefault="00DE15F0" w:rsidP="00873148">
      <w:pPr>
        <w:pStyle w:val="Legenda"/>
        <w:keepNext/>
        <w:suppressAutoHyphens/>
        <w:spacing w:after="0"/>
      </w:pPr>
      <w:bookmarkStart w:id="39" w:name="_Toc161916569"/>
      <w:r>
        <w:t xml:space="preserve">Tab. </w:t>
      </w:r>
      <w:r>
        <w:fldChar w:fldCharType="begin"/>
      </w:r>
      <w:r>
        <w:instrText xml:space="preserve"> SEQ Tab. \* ARABIC </w:instrText>
      </w:r>
      <w:r>
        <w:fldChar w:fldCharType="separate"/>
      </w:r>
      <w:r w:rsidR="006F498A">
        <w:rPr>
          <w:noProof/>
        </w:rPr>
        <w:t>3</w:t>
      </w:r>
      <w:r>
        <w:fldChar w:fldCharType="end"/>
      </w:r>
      <w:r>
        <w:t xml:space="preserve">. </w:t>
      </w:r>
      <w:r w:rsidRPr="00DE15F0">
        <w:t xml:space="preserve">Spójność kierunków Strategii Rozwoju Gminy </w:t>
      </w:r>
      <w:r>
        <w:t xml:space="preserve">Słupca </w:t>
      </w:r>
      <w:r w:rsidRPr="00DE15F0">
        <w:t>z kierunkami zawartymi w Strategii Województwa Wielkopolskiego</w:t>
      </w:r>
      <w:bookmarkEnd w:id="39"/>
    </w:p>
    <w:tbl>
      <w:tblPr>
        <w:tblStyle w:val="Tabela-Siatka2"/>
        <w:tblW w:w="4946" w:type="pct"/>
        <w:tblInd w:w="97"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ook w:val="04A0" w:firstRow="1" w:lastRow="0" w:firstColumn="1" w:lastColumn="0" w:noHBand="0" w:noVBand="1"/>
      </w:tblPr>
      <w:tblGrid>
        <w:gridCol w:w="1796"/>
        <w:gridCol w:w="4665"/>
        <w:gridCol w:w="2422"/>
      </w:tblGrid>
      <w:tr w:rsidR="00DE15F0" w:rsidRPr="00C8340E" w14:paraId="3AB2F616" w14:textId="77777777" w:rsidTr="00DE15F0">
        <w:trPr>
          <w:trHeight w:val="657"/>
        </w:trPr>
        <w:tc>
          <w:tcPr>
            <w:tcW w:w="5000" w:type="pct"/>
            <w:gridSpan w:val="3"/>
            <w:shd w:val="clear" w:color="auto" w:fill="131919" w:themeFill="accent3"/>
            <w:vAlign w:val="center"/>
          </w:tcPr>
          <w:p w14:paraId="208C1FF6" w14:textId="77777777" w:rsidR="00C8340E" w:rsidRPr="00C8340E" w:rsidRDefault="00C8340E" w:rsidP="00873148">
            <w:pPr>
              <w:suppressAutoHyphens/>
              <w:jc w:val="center"/>
              <w:rPr>
                <w:rFonts w:ascii="Calibri" w:hAnsi="Calibri" w:cs="Calibri"/>
                <w:b/>
                <w:bCs/>
                <w:sz w:val="22"/>
                <w:szCs w:val="22"/>
              </w:rPr>
            </w:pPr>
            <w:r w:rsidRPr="00C8340E">
              <w:rPr>
                <w:rFonts w:ascii="Calibri" w:hAnsi="Calibri" w:cs="Calibri"/>
                <w:b/>
                <w:bCs/>
                <w:color w:val="FFFFFF"/>
                <w:sz w:val="32"/>
                <w:szCs w:val="32"/>
              </w:rPr>
              <w:t>Cele</w:t>
            </w:r>
          </w:p>
        </w:tc>
      </w:tr>
      <w:tr w:rsidR="00C8340E" w:rsidRPr="00C8340E" w14:paraId="7BB56169" w14:textId="77777777" w:rsidTr="00C8340E">
        <w:trPr>
          <w:trHeight w:val="828"/>
        </w:trPr>
        <w:tc>
          <w:tcPr>
            <w:tcW w:w="1011" w:type="pct"/>
            <w:shd w:val="clear" w:color="auto" w:fill="4CB334" w:themeFill="accent1"/>
            <w:vAlign w:val="center"/>
          </w:tcPr>
          <w:p w14:paraId="7E977C09" w14:textId="77777777" w:rsidR="00C8340E" w:rsidRPr="00C8340E" w:rsidRDefault="00C8340E" w:rsidP="00873148">
            <w:pPr>
              <w:suppressAutoHyphens/>
              <w:jc w:val="center"/>
              <w:rPr>
                <w:rFonts w:ascii="Calibri" w:hAnsi="Calibri" w:cs="Calibri"/>
                <w:b/>
                <w:bCs/>
                <w:color w:val="FFFFFF"/>
                <w:sz w:val="22"/>
                <w:szCs w:val="22"/>
              </w:rPr>
            </w:pPr>
            <w:r w:rsidRPr="00C8340E">
              <w:rPr>
                <w:rFonts w:ascii="Calibri" w:hAnsi="Calibri" w:cs="Calibri"/>
                <w:b/>
                <w:bCs/>
                <w:color w:val="FFFFFF"/>
                <w:sz w:val="22"/>
                <w:szCs w:val="22"/>
              </w:rPr>
              <w:t xml:space="preserve">Strategia rozwoju </w:t>
            </w:r>
            <w:r w:rsidRPr="00C8340E">
              <w:rPr>
                <w:rFonts w:ascii="Calibri" w:hAnsi="Calibri" w:cs="Calibri"/>
                <w:b/>
                <w:bCs/>
                <w:color w:val="FFFFFF"/>
                <w:sz w:val="22"/>
                <w:szCs w:val="22"/>
              </w:rPr>
              <w:br/>
              <w:t xml:space="preserve">województwa </w:t>
            </w:r>
            <w:r w:rsidRPr="00C8340E">
              <w:rPr>
                <w:rFonts w:ascii="Calibri" w:hAnsi="Calibri" w:cs="Calibri"/>
                <w:b/>
                <w:bCs/>
                <w:color w:val="FFFFFF"/>
                <w:sz w:val="22"/>
                <w:szCs w:val="22"/>
              </w:rPr>
              <w:br/>
              <w:t xml:space="preserve">wielkopolskiego </w:t>
            </w:r>
            <w:r w:rsidRPr="00C8340E">
              <w:rPr>
                <w:rFonts w:ascii="Calibri" w:hAnsi="Calibri" w:cs="Calibri"/>
                <w:b/>
                <w:bCs/>
                <w:color w:val="FFFFFF"/>
                <w:sz w:val="22"/>
                <w:szCs w:val="22"/>
              </w:rPr>
              <w:br/>
              <w:t>do 2030 roku</w:t>
            </w:r>
          </w:p>
        </w:tc>
        <w:tc>
          <w:tcPr>
            <w:tcW w:w="2626" w:type="pct"/>
            <w:shd w:val="clear" w:color="auto" w:fill="F9CF00" w:themeFill="accent2"/>
            <w:vAlign w:val="center"/>
          </w:tcPr>
          <w:p w14:paraId="147E6181" w14:textId="77777777" w:rsidR="00C8340E" w:rsidRPr="00C8340E" w:rsidRDefault="00C8340E" w:rsidP="00873148">
            <w:pPr>
              <w:suppressAutoHyphens/>
              <w:jc w:val="center"/>
              <w:rPr>
                <w:rFonts w:ascii="Calibri" w:hAnsi="Calibri" w:cs="Calibri"/>
                <w:b/>
                <w:bCs/>
                <w:sz w:val="22"/>
                <w:szCs w:val="22"/>
              </w:rPr>
            </w:pPr>
            <w:r w:rsidRPr="00C8340E">
              <w:rPr>
                <w:rFonts w:ascii="Calibri" w:hAnsi="Calibri" w:cs="Calibri"/>
                <w:b/>
                <w:bCs/>
                <w:sz w:val="22"/>
                <w:szCs w:val="22"/>
              </w:rPr>
              <w:t xml:space="preserve">Kluczowe kierunki działań dla </w:t>
            </w:r>
            <w:r w:rsidRPr="00C8340E">
              <w:rPr>
                <w:rFonts w:ascii="Calibri" w:hAnsi="Calibri" w:cs="Calibri"/>
                <w:b/>
                <w:bCs/>
                <w:sz w:val="22"/>
                <w:szCs w:val="22"/>
              </w:rPr>
              <w:br/>
              <w:t>Wschodniego Obszaru Funkcjonalnego</w:t>
            </w:r>
          </w:p>
        </w:tc>
        <w:tc>
          <w:tcPr>
            <w:tcW w:w="1363" w:type="pct"/>
            <w:shd w:val="clear" w:color="auto" w:fill="E7E6E6" w:themeFill="background2"/>
            <w:vAlign w:val="center"/>
          </w:tcPr>
          <w:p w14:paraId="4F6F4BA2" w14:textId="67DFA489" w:rsidR="00C8340E" w:rsidRPr="00C8340E" w:rsidRDefault="00C8340E" w:rsidP="00873148">
            <w:pPr>
              <w:suppressAutoHyphens/>
              <w:jc w:val="center"/>
              <w:rPr>
                <w:rFonts w:ascii="Calibri" w:hAnsi="Calibri" w:cs="Calibri"/>
                <w:b/>
                <w:bCs/>
                <w:color w:val="FFFFFF"/>
                <w:sz w:val="22"/>
                <w:szCs w:val="22"/>
              </w:rPr>
            </w:pPr>
            <w:r w:rsidRPr="00C8340E">
              <w:rPr>
                <w:rFonts w:ascii="Calibri" w:hAnsi="Calibri" w:cs="Calibri"/>
                <w:b/>
                <w:bCs/>
                <w:sz w:val="22"/>
                <w:szCs w:val="22"/>
              </w:rPr>
              <w:t>Strategia Rozwoju Gminy  Słupca  na lata 202</w:t>
            </w:r>
            <w:r>
              <w:rPr>
                <w:rFonts w:ascii="Calibri" w:hAnsi="Calibri" w:cs="Calibri"/>
                <w:b/>
                <w:bCs/>
                <w:sz w:val="22"/>
                <w:szCs w:val="22"/>
              </w:rPr>
              <w:t>4</w:t>
            </w:r>
            <w:r w:rsidRPr="00C8340E">
              <w:rPr>
                <w:rFonts w:ascii="Calibri" w:hAnsi="Calibri" w:cs="Calibri"/>
                <w:b/>
                <w:bCs/>
                <w:sz w:val="22"/>
                <w:szCs w:val="22"/>
              </w:rPr>
              <w:t>-2030</w:t>
            </w:r>
          </w:p>
        </w:tc>
      </w:tr>
      <w:tr w:rsidR="00C8340E" w:rsidRPr="00C8340E" w14:paraId="1BEF3890" w14:textId="77777777" w:rsidTr="00DE15F0">
        <w:trPr>
          <w:trHeight w:val="693"/>
        </w:trPr>
        <w:tc>
          <w:tcPr>
            <w:tcW w:w="1011" w:type="pct"/>
            <w:shd w:val="clear" w:color="auto" w:fill="4CB334" w:themeFill="accent1"/>
          </w:tcPr>
          <w:p w14:paraId="7866F7FF"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1. Wzrost gospodarczy Wielkopolski bazujący na wiedzy swoich mieszkańców</w:t>
            </w:r>
          </w:p>
          <w:p w14:paraId="2144DF69"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1.1. Zwiększenie innowacyjności i konkurencyjności gospodarki regionu</w:t>
            </w:r>
          </w:p>
          <w:p w14:paraId="6A3B76AA"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 xml:space="preserve">1.2. Wzrost aktywności zawodowej i utrzymanie wysokiej jakości zatrudnienia </w:t>
            </w:r>
          </w:p>
          <w:p w14:paraId="06444874"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1.3. Wzrost i poprawa wykorzystania kapitału ludzkiego na rynku pracy</w:t>
            </w:r>
          </w:p>
        </w:tc>
        <w:tc>
          <w:tcPr>
            <w:tcW w:w="2626" w:type="pct"/>
            <w:shd w:val="clear" w:color="auto" w:fill="F9CF00" w:themeFill="accent2"/>
          </w:tcPr>
          <w:p w14:paraId="049C44D0"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przeprowadzenie sprawiedliwej transformacji energetycznej bez znaczących kosztów ekonomicznych i społecznych</w:t>
            </w:r>
          </w:p>
          <w:p w14:paraId="7A089BA7"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restrukturyzacja i modernizacja gospodarki WOF, tworzenie alternatyw gospodarczych (opartych np. na OZE, wodorze) oraz specjalizacji niezwiązanych bezpośrednio z przemysłem paliwowo-energetycznym, m.in. budowa proinnowacyjnego Parku Przemysłowo-Technologicznego Aglomeracji Konińskiej</w:t>
            </w:r>
          </w:p>
          <w:p w14:paraId="3748496F"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rozwój i podniesienie atrakcyjności terenów inwestycyjnych przez zintegrowane działania promocyjne, a także racjonalne wykorzystanie i zagospodarowanie terenów poprodukcyjnych i pogórniczych</w:t>
            </w:r>
          </w:p>
          <w:p w14:paraId="6B35F33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zachowanie i rozwój potencjału rolnictwa, ochrona gruntów rolnych, wdrażanie programów kompensacyjnych dla sektora rolniczego z tytułu działalności kopalni</w:t>
            </w:r>
          </w:p>
          <w:p w14:paraId="0FC0D1FD"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poprawa sytuacji na rynku pracy przez stworzenie warunków do powstania nowych miejsc pracy</w:t>
            </w:r>
          </w:p>
          <w:p w14:paraId="40182569" w14:textId="77777777" w:rsid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podniesienie jakości kształcenia i dopasowanie oferty edukacyjnej do potrzeb rynku pracy, stworzenie warunków do kształcenia ustawicznego szczególnie w przypadku pracowników odchodzących z sektora paliwowo-energetycznego tak, aby w nowych miejscach pracy mogli w jak największym stopniu wykorzystywać swoje wcześniej zdobyte umiejętności i doświadczenie zawodowe</w:t>
            </w:r>
          </w:p>
          <w:p w14:paraId="7344892F" w14:textId="77777777" w:rsidR="00DE15F0" w:rsidRPr="00C8340E" w:rsidRDefault="00DE15F0" w:rsidP="00873148">
            <w:pPr>
              <w:suppressAutoHyphens/>
              <w:contextualSpacing/>
              <w:jc w:val="left"/>
              <w:rPr>
                <w:rFonts w:ascii="Calibri" w:hAnsi="Calibri" w:cs="Calibri"/>
                <w:sz w:val="22"/>
                <w:szCs w:val="22"/>
              </w:rPr>
            </w:pPr>
          </w:p>
        </w:tc>
        <w:tc>
          <w:tcPr>
            <w:tcW w:w="1363" w:type="pct"/>
            <w:shd w:val="clear" w:color="auto" w:fill="E7E6E6" w:themeFill="background2"/>
            <w:vAlign w:val="center"/>
          </w:tcPr>
          <w:p w14:paraId="60147A0E" w14:textId="38DCE56D"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I.1. Rozwinięte i</w:t>
            </w:r>
            <w:r>
              <w:rPr>
                <w:rFonts w:ascii="Calibri" w:hAnsi="Calibri" w:cs="Calibri"/>
                <w:sz w:val="22"/>
                <w:szCs w:val="22"/>
              </w:rPr>
              <w:t> </w:t>
            </w:r>
            <w:r w:rsidRPr="00DE15F0">
              <w:rPr>
                <w:rFonts w:ascii="Calibri" w:hAnsi="Calibri" w:cs="Calibri"/>
                <w:sz w:val="22"/>
                <w:szCs w:val="22"/>
              </w:rPr>
              <w:t>innowacyjne rolnictwo oraz przemysł przetwórczy</w:t>
            </w:r>
          </w:p>
          <w:p w14:paraId="36D3EEFE" w14:textId="5D657B17"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I.2. Rozwinięta</w:t>
            </w:r>
            <w:r>
              <w:rPr>
                <w:rFonts w:ascii="Calibri" w:hAnsi="Calibri" w:cs="Calibri"/>
                <w:sz w:val="22"/>
                <w:szCs w:val="22"/>
              </w:rPr>
              <w:t> </w:t>
            </w:r>
            <w:r w:rsidRPr="00DE15F0">
              <w:rPr>
                <w:rFonts w:ascii="Calibri" w:hAnsi="Calibri" w:cs="Calibri"/>
                <w:sz w:val="22"/>
                <w:szCs w:val="22"/>
              </w:rPr>
              <w:t>sfera gospodarcza i inwestycyjna</w:t>
            </w:r>
          </w:p>
          <w:p w14:paraId="07567C67" w14:textId="61E11208"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III.2. Innowacyjne nauczanie i</w:t>
            </w:r>
            <w:r>
              <w:rPr>
                <w:rFonts w:ascii="Calibri" w:hAnsi="Calibri" w:cs="Calibri"/>
                <w:sz w:val="22"/>
                <w:szCs w:val="22"/>
              </w:rPr>
              <w:t> </w:t>
            </w:r>
            <w:r w:rsidRPr="00DE15F0">
              <w:rPr>
                <w:rFonts w:ascii="Calibri" w:hAnsi="Calibri" w:cs="Calibri"/>
                <w:sz w:val="22"/>
                <w:szCs w:val="22"/>
              </w:rPr>
              <w:t>wsparcie rozwoju dzieci i młodzieży</w:t>
            </w:r>
          </w:p>
        </w:tc>
      </w:tr>
      <w:tr w:rsidR="00C8340E" w:rsidRPr="00C8340E" w14:paraId="120DEFAB" w14:textId="77777777" w:rsidTr="00DE15F0">
        <w:trPr>
          <w:trHeight w:val="693"/>
        </w:trPr>
        <w:tc>
          <w:tcPr>
            <w:tcW w:w="1011" w:type="pct"/>
            <w:shd w:val="clear" w:color="auto" w:fill="4CB334" w:themeFill="accent1"/>
          </w:tcPr>
          <w:p w14:paraId="4359A82E"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lastRenderedPageBreak/>
              <w:t>2. Rozwój społeczny Wielkopolski oparty na zasobach materialnych i niematerialnych regionu</w:t>
            </w:r>
          </w:p>
          <w:p w14:paraId="6195CB92"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2.1. Rozwój Wielkopolski świadomy demograficznie</w:t>
            </w:r>
          </w:p>
          <w:p w14:paraId="4AAF783B"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2.2. Przeciwdziałanie marginalizacji i wykluczeniom</w:t>
            </w:r>
          </w:p>
          <w:p w14:paraId="48A44141"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2.3. Rozwój kapitału społecznego i kulturowego regionu</w:t>
            </w:r>
          </w:p>
        </w:tc>
        <w:tc>
          <w:tcPr>
            <w:tcW w:w="2626" w:type="pct"/>
            <w:shd w:val="clear" w:color="auto" w:fill="F9CF00" w:themeFill="accent2"/>
          </w:tcPr>
          <w:p w14:paraId="606841F0"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przeciwdziałanie negatywnym skutkom procesów demograficznych, poprawa dostępu do usług społecznych i ich jakości, w tym usług i infrastruktury zdrowotnej, usług opiekuńczych i senioralnych </w:t>
            </w:r>
          </w:p>
          <w:p w14:paraId="1AB6808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rozwój funkcji turystycznych w oparciu o walory georóżnorodności środowiska WOF </w:t>
            </w:r>
          </w:p>
          <w:p w14:paraId="666DD445"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wzmacnianie społeczności lokalnych i tożsamości lokalnej, m.in. przez wykorzystanie dorobku i doświadczenia funkcjonujących na tym obszarze Lokalnych Grup Działania</w:t>
            </w:r>
          </w:p>
        </w:tc>
        <w:tc>
          <w:tcPr>
            <w:tcW w:w="1363" w:type="pct"/>
            <w:shd w:val="clear" w:color="auto" w:fill="E7E6E6" w:themeFill="background2"/>
            <w:vAlign w:val="center"/>
          </w:tcPr>
          <w:p w14:paraId="39E28FDE" w14:textId="77777777"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III.1. Rozbudowana oferta wysokiej jakości usług społecznych</w:t>
            </w:r>
          </w:p>
          <w:p w14:paraId="33E6C299" w14:textId="77777777"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III.2. Innowacyjne nauczanie i wsparcie rozwoju dzieci i młodzieży</w:t>
            </w:r>
          </w:p>
          <w:p w14:paraId="67145501" w14:textId="2A2C5B36"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III.3 Zapewnienie atrakcyjnej oferty spędzania czasu</w:t>
            </w:r>
          </w:p>
        </w:tc>
      </w:tr>
      <w:tr w:rsidR="00C8340E" w:rsidRPr="00C8340E" w14:paraId="4A57D7AE" w14:textId="77777777" w:rsidTr="00DE15F0">
        <w:trPr>
          <w:trHeight w:val="1133"/>
        </w:trPr>
        <w:tc>
          <w:tcPr>
            <w:tcW w:w="1011" w:type="pct"/>
            <w:shd w:val="clear" w:color="auto" w:fill="4CB334" w:themeFill="accent1"/>
          </w:tcPr>
          <w:p w14:paraId="3BB0209A"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3. Rozwój infrastruktury z poszanowaniem środowiska przyrodniczego Wielkopolski</w:t>
            </w:r>
          </w:p>
          <w:p w14:paraId="6EDF9799"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3.1. Poprawa dostępności i spójności komunikacyjnej województwa</w:t>
            </w:r>
          </w:p>
          <w:p w14:paraId="12C7B8C1"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3.2. Poprawa stanu oraz ochrona środowiska przyrodniczego Wielkopolski</w:t>
            </w:r>
          </w:p>
          <w:p w14:paraId="13077472"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3.3. Zwiększenie bezpieczeństwa i efektywności energetycznej</w:t>
            </w:r>
          </w:p>
        </w:tc>
        <w:tc>
          <w:tcPr>
            <w:tcW w:w="2626" w:type="pct"/>
            <w:shd w:val="clear" w:color="auto" w:fill="F9CF00" w:themeFill="accent2"/>
          </w:tcPr>
          <w:p w14:paraId="200AF2F6"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rozbudowa infrastruktury transportowej, budowa/przebudowa sieci dróg krajowych i wojewódzkich położonych na obszarze WOF, m.in. DK 25, 72, 92, ułatwienie przepływów towarów w kierunkach północ-południe i wschód-zachód powiązanych z autostradą A2 </w:t>
            </w:r>
          </w:p>
          <w:p w14:paraId="5F178E06"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rozwój infrastruktury kolejowej, budowa węzła kolejowego oraz rozważenie budowy sieci kolejowej łączącej Konin–Koło–Turek, modernizacja linii kolejowej E20 </w:t>
            </w:r>
          </w:p>
          <w:p w14:paraId="25B0610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wzmacnianie wewnętrznej spójności komunikacyjnej WOF przez rozwój lokalnej infrastruktury drogowej, transportu niskoemisyjnego, tworzenie sieci ścieżek rowerowych, rozwój sieci komunikacji autobusowej, integrację systemów transportu zbiorowego i budowę węzłów przesiadkowych </w:t>
            </w:r>
          </w:p>
          <w:p w14:paraId="7A875C7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dochowanie zobowiązań w dziedzinie ochrony środowiska oraz podnoszenie jego jakości, szczególnie w zakresie powietrza, bioróżnorodności, wód powierzchniowych i podziemnych, upowszechnianie edukacji ekologicznej </w:t>
            </w:r>
          </w:p>
          <w:p w14:paraId="35F395BA"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uregulowanie gospodarki odpadami i wodno-ściekowej </w:t>
            </w:r>
          </w:p>
          <w:p w14:paraId="5CC3DF81"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wzrost retencji wody </w:t>
            </w:r>
          </w:p>
          <w:p w14:paraId="61623705"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lastRenderedPageBreak/>
              <w:t>produkcja energii opartej na nowych nośnikach energii, inicjowanie i prowadzenie działań związanych z rozwojem energetyki rozproszonej oraz lokalnym bezpieczeństwem energetycznym, rozwój inicjatyw klastrowych</w:t>
            </w:r>
          </w:p>
        </w:tc>
        <w:tc>
          <w:tcPr>
            <w:tcW w:w="1363" w:type="pct"/>
            <w:shd w:val="clear" w:color="auto" w:fill="E7E6E6" w:themeFill="background2"/>
            <w:vAlign w:val="center"/>
          </w:tcPr>
          <w:p w14:paraId="28AB0D3B" w14:textId="77777777"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rPr>
              <w:lastRenderedPageBreak/>
              <w:t>II.1. Zapewnienie bezpiecznej i ogólnodostępnej infrastruktury technicznej i drogowej</w:t>
            </w:r>
          </w:p>
          <w:p w14:paraId="45275033" w14:textId="77777777"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rPr>
              <w:t>II.2. Poprawa jakości środowiska, wzmocnienie odporności Gminy na zmiany klimatu i zagrożenia naturalne</w:t>
            </w:r>
          </w:p>
          <w:p w14:paraId="327B96E0" w14:textId="103C7E1C"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III.3.Racjonalne zagospodarowanie przestrzeni i zwiększenie jej dostępności</w:t>
            </w:r>
          </w:p>
        </w:tc>
      </w:tr>
      <w:tr w:rsidR="00C8340E" w:rsidRPr="00C8340E" w14:paraId="4D349618" w14:textId="77777777" w:rsidTr="00DE15F0">
        <w:trPr>
          <w:trHeight w:val="330"/>
        </w:trPr>
        <w:tc>
          <w:tcPr>
            <w:tcW w:w="1011" w:type="pct"/>
            <w:shd w:val="clear" w:color="auto" w:fill="4CB334" w:themeFill="accent1"/>
          </w:tcPr>
          <w:p w14:paraId="26FA12EB" w14:textId="77777777" w:rsidR="00C8340E" w:rsidRPr="00C8340E" w:rsidRDefault="00C8340E" w:rsidP="00873148">
            <w:pPr>
              <w:suppressAutoHyphens/>
              <w:rPr>
                <w:rFonts w:ascii="Calibri" w:hAnsi="Calibri" w:cs="Calibri"/>
                <w:b/>
                <w:bCs/>
                <w:color w:val="FFFFFF"/>
                <w:sz w:val="22"/>
                <w:szCs w:val="22"/>
              </w:rPr>
            </w:pPr>
            <w:r w:rsidRPr="00C8340E">
              <w:rPr>
                <w:rFonts w:ascii="Calibri" w:hAnsi="Calibri" w:cs="Calibri"/>
                <w:b/>
                <w:bCs/>
                <w:color w:val="FFFFFF"/>
                <w:sz w:val="22"/>
                <w:szCs w:val="22"/>
              </w:rPr>
              <w:t>4. Wzrost skuteczności wielkopolskich instytucji i sprawności zarządzania regionem</w:t>
            </w:r>
          </w:p>
          <w:p w14:paraId="62B479A4"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4.1. Rozwój zdolności zarządczych i świadczenia usług</w:t>
            </w:r>
          </w:p>
          <w:p w14:paraId="40AB723A" w14:textId="77777777" w:rsidR="00C8340E" w:rsidRPr="00C8340E" w:rsidRDefault="00C8340E" w:rsidP="00873148">
            <w:pPr>
              <w:suppressAutoHyphens/>
              <w:rPr>
                <w:rFonts w:ascii="Calibri" w:hAnsi="Calibri" w:cs="Calibri"/>
                <w:color w:val="FFFFFF"/>
                <w:sz w:val="22"/>
                <w:szCs w:val="22"/>
              </w:rPr>
            </w:pPr>
            <w:r w:rsidRPr="00C8340E">
              <w:rPr>
                <w:rFonts w:ascii="Calibri" w:hAnsi="Calibri" w:cs="Calibri"/>
                <w:color w:val="FFFFFF"/>
                <w:sz w:val="22"/>
                <w:szCs w:val="22"/>
              </w:rPr>
              <w:t>4.2. Wzmocnienie mechanizmów koordynacji i rozwoju</w:t>
            </w:r>
          </w:p>
        </w:tc>
        <w:tc>
          <w:tcPr>
            <w:tcW w:w="2626" w:type="pct"/>
            <w:shd w:val="clear" w:color="auto" w:fill="F9CF00" w:themeFill="accent2"/>
          </w:tcPr>
          <w:p w14:paraId="0C49F942" w14:textId="1DBD8426"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rewitalizacja, rekultywacja i przywrócenie przyrodzie i mieszkańcom zdegradowanych terenów pogórniczych, rewitalizacja obszarów zdegradowanych zwiększająca ich atrakcyjność osiedleńczą i poprawiająca jakość życia mieszkańców </w:t>
            </w:r>
          </w:p>
          <w:p w14:paraId="0CEC18D2" w14:textId="6C78D929"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wzmacnianie instrumentów programowych i doskonalenie systemów wdrażania zwiększających skuteczność implementowanych mechanizmów rozwojowych, doskonalenie i upowszechnianie modelu współzarządzania z wykorzystaniem metod partycypacji społecznej przy uczestnictwie NGO, JST wszystkich szczebli, przedstawicieli rządu, przedsiębiorców i mieszkańców </w:t>
            </w:r>
          </w:p>
          <w:p w14:paraId="5880DA79" w14:textId="77777777" w:rsidR="00C8340E" w:rsidRPr="00C8340E" w:rsidRDefault="00C8340E" w:rsidP="00873148">
            <w:pPr>
              <w:numPr>
                <w:ilvl w:val="0"/>
                <w:numId w:val="54"/>
              </w:numPr>
              <w:suppressAutoHyphens/>
              <w:ind w:left="452"/>
              <w:contextualSpacing/>
              <w:jc w:val="left"/>
              <w:rPr>
                <w:rFonts w:ascii="Calibri" w:hAnsi="Calibri" w:cs="Calibri"/>
                <w:sz w:val="22"/>
                <w:szCs w:val="22"/>
              </w:rPr>
            </w:pPr>
            <w:r w:rsidRPr="00C8340E">
              <w:rPr>
                <w:rFonts w:ascii="Calibri" w:hAnsi="Calibri" w:cs="Calibri"/>
                <w:sz w:val="22"/>
                <w:szCs w:val="22"/>
              </w:rPr>
              <w:t xml:space="preserve">przygotowanie sprawiedliwego i inkluzywnego Planu transformacji gospodarczej i energetycznej, który zostanie uzgodniony w gronie wszystkich zainteresowanych stron, w tym pracowników, związków zawodowych, przedsiębiorców, władz samorządowych, przedstawicieli społeczeństwa obywatelskiego, przedstawicieli szkół i uczelni; transformacja powinna być zgodna z unijną inicjatywą wsparcia regionów górniczych </w:t>
            </w:r>
          </w:p>
        </w:tc>
        <w:tc>
          <w:tcPr>
            <w:tcW w:w="1363" w:type="pct"/>
            <w:shd w:val="clear" w:color="auto" w:fill="E7E6E6" w:themeFill="background2"/>
            <w:vAlign w:val="center"/>
          </w:tcPr>
          <w:p w14:paraId="42A663EA" w14:textId="0426ABB7" w:rsidR="00C8340E"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II.1. Zapewnienie bezpiecznej i</w:t>
            </w:r>
            <w:r>
              <w:rPr>
                <w:rFonts w:ascii="Calibri" w:hAnsi="Calibri" w:cs="Calibri"/>
                <w:sz w:val="22"/>
                <w:szCs w:val="22"/>
              </w:rPr>
              <w:t> </w:t>
            </w:r>
            <w:r w:rsidRPr="00DE15F0">
              <w:rPr>
                <w:rFonts w:ascii="Calibri" w:hAnsi="Calibri" w:cs="Calibri"/>
                <w:sz w:val="22"/>
                <w:szCs w:val="22"/>
              </w:rPr>
              <w:t>ogólnodostępnej infrastruktury technicznej i</w:t>
            </w:r>
            <w:r>
              <w:rPr>
                <w:rFonts w:ascii="Calibri" w:hAnsi="Calibri" w:cs="Calibri"/>
                <w:sz w:val="22"/>
                <w:szCs w:val="22"/>
              </w:rPr>
              <w:t> </w:t>
            </w:r>
            <w:r w:rsidRPr="00DE15F0">
              <w:rPr>
                <w:rFonts w:ascii="Calibri" w:hAnsi="Calibri" w:cs="Calibri"/>
                <w:sz w:val="22"/>
                <w:szCs w:val="22"/>
              </w:rPr>
              <w:t>drogowej</w:t>
            </w:r>
          </w:p>
          <w:p w14:paraId="26CFB0A1" w14:textId="240BD499" w:rsidR="00DE15F0" w:rsidRPr="00DE15F0" w:rsidRDefault="00DE15F0" w:rsidP="00873148">
            <w:pPr>
              <w:numPr>
                <w:ilvl w:val="0"/>
                <w:numId w:val="54"/>
              </w:numPr>
              <w:suppressAutoHyphens/>
              <w:ind w:left="452"/>
              <w:contextualSpacing/>
              <w:jc w:val="left"/>
              <w:rPr>
                <w:rFonts w:ascii="Calibri" w:hAnsi="Calibri" w:cs="Calibri"/>
                <w:sz w:val="22"/>
                <w:szCs w:val="22"/>
              </w:rPr>
            </w:pPr>
            <w:r w:rsidRPr="00DE15F0">
              <w:rPr>
                <w:rFonts w:ascii="Calibri" w:hAnsi="Calibri" w:cs="Calibri"/>
                <w:sz w:val="22"/>
                <w:szCs w:val="22"/>
              </w:rPr>
              <w:t>III.3.Racjonalne zagospodarowanie przestrzeni i zwiększenie jej dostępności</w:t>
            </w:r>
          </w:p>
          <w:p w14:paraId="703F733B" w14:textId="31DA1665" w:rsidR="00DE15F0" w:rsidRPr="00DE15F0" w:rsidRDefault="00DE15F0" w:rsidP="00873148">
            <w:pPr>
              <w:numPr>
                <w:ilvl w:val="0"/>
                <w:numId w:val="54"/>
              </w:numPr>
              <w:suppressAutoHyphens/>
              <w:ind w:left="452"/>
              <w:contextualSpacing/>
              <w:jc w:val="left"/>
              <w:rPr>
                <w:rFonts w:ascii="Calibri" w:hAnsi="Calibri" w:cs="Calibri"/>
                <w:sz w:val="22"/>
              </w:rPr>
            </w:pPr>
            <w:r w:rsidRPr="00DE15F0">
              <w:rPr>
                <w:rFonts w:ascii="Calibri" w:hAnsi="Calibri" w:cs="Calibri"/>
                <w:sz w:val="22"/>
                <w:szCs w:val="22"/>
              </w:rPr>
              <w:t>III.1. Rozbudowana oferta wysokiej jakości usług społecznych</w:t>
            </w:r>
          </w:p>
        </w:tc>
      </w:tr>
    </w:tbl>
    <w:p w14:paraId="5E5EC643" w14:textId="3A669F02" w:rsidR="00865F8E" w:rsidRDefault="00C0034E" w:rsidP="00873148">
      <w:pPr>
        <w:suppressAutoHyphens/>
        <w:rPr>
          <w:sz w:val="20"/>
          <w:szCs w:val="18"/>
        </w:rPr>
      </w:pPr>
      <w:r>
        <w:rPr>
          <w:noProof/>
          <w:sz w:val="20"/>
          <w:szCs w:val="18"/>
        </w:rPr>
        <w:drawing>
          <wp:anchor distT="0" distB="0" distL="114300" distR="114300" simplePos="0" relativeHeight="251719680" behindDoc="0" locked="0" layoutInCell="1" allowOverlap="1" wp14:anchorId="0441E752" wp14:editId="3F345C36">
            <wp:simplePos x="0" y="0"/>
            <wp:positionH relativeFrom="column">
              <wp:posOffset>-885190</wp:posOffset>
            </wp:positionH>
            <wp:positionV relativeFrom="paragraph">
              <wp:posOffset>217311</wp:posOffset>
            </wp:positionV>
            <wp:extent cx="7665720" cy="5110480"/>
            <wp:effectExtent l="0" t="0" r="0" b="0"/>
            <wp:wrapNone/>
            <wp:docPr id="140057129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71298" name="Obraz 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665720" cy="5110480"/>
                    </a:xfrm>
                    <a:prstGeom prst="rect">
                      <a:avLst/>
                    </a:prstGeom>
                  </pic:spPr>
                </pic:pic>
              </a:graphicData>
            </a:graphic>
            <wp14:sizeRelH relativeFrom="page">
              <wp14:pctWidth>0</wp14:pctWidth>
            </wp14:sizeRelH>
            <wp14:sizeRelV relativeFrom="page">
              <wp14:pctHeight>0</wp14:pctHeight>
            </wp14:sizeRelV>
          </wp:anchor>
        </w:drawing>
      </w:r>
      <w:r w:rsidR="00DE15F0" w:rsidRPr="00C0034E">
        <w:rPr>
          <w:sz w:val="20"/>
          <w:szCs w:val="18"/>
        </w:rPr>
        <w:t>Źródło: opracowanie własne</w:t>
      </w:r>
    </w:p>
    <w:p w14:paraId="6B0F14A3" w14:textId="67AB86FE" w:rsidR="00C0034E" w:rsidRDefault="00C0034E" w:rsidP="00873148">
      <w:pPr>
        <w:suppressAutoHyphens/>
        <w:rPr>
          <w:sz w:val="20"/>
          <w:szCs w:val="18"/>
        </w:rPr>
      </w:pPr>
    </w:p>
    <w:p w14:paraId="13C6056E" w14:textId="3E0325E7" w:rsidR="00C0034E" w:rsidRPr="00C0034E" w:rsidRDefault="00C0034E" w:rsidP="00873148">
      <w:pPr>
        <w:suppressAutoHyphens/>
        <w:rPr>
          <w:sz w:val="20"/>
          <w:szCs w:val="18"/>
        </w:rPr>
        <w:sectPr w:rsidR="00C0034E" w:rsidRPr="00C0034E" w:rsidSect="00AB6BAD">
          <w:pgSz w:w="11906" w:h="16838"/>
          <w:pgMar w:top="1418" w:right="1418" w:bottom="1418" w:left="1418" w:header="709" w:footer="709" w:gutter="0"/>
          <w:cols w:space="708"/>
          <w:docGrid w:linePitch="360"/>
        </w:sectPr>
      </w:pPr>
    </w:p>
    <w:p w14:paraId="41042A82" w14:textId="647DD8FD" w:rsidR="00865F8E" w:rsidRPr="00865F8E" w:rsidRDefault="00914B04" w:rsidP="00873148">
      <w:pPr>
        <w:pStyle w:val="Nagwek2"/>
        <w:numPr>
          <w:ilvl w:val="0"/>
          <w:numId w:val="3"/>
        </w:numPr>
        <w:suppressAutoHyphens/>
        <w:rPr>
          <w:rFonts w:cstheme="minorHAnsi"/>
        </w:rPr>
      </w:pPr>
      <w:bookmarkStart w:id="40" w:name="_Toc161990622"/>
      <w:r w:rsidRPr="001446C7">
        <w:rPr>
          <w:rFonts w:cstheme="minorHAnsi"/>
        </w:rPr>
        <w:lastRenderedPageBreak/>
        <w:t>System realizacji strategii, w tym wytyczne do sporządzenia dokumentów wykonawczych</w:t>
      </w:r>
      <w:bookmarkEnd w:id="40"/>
    </w:p>
    <w:p w14:paraId="2AC392A4" w14:textId="3CBBA8D1" w:rsidR="00865F8E" w:rsidRPr="00873148" w:rsidRDefault="00865F8E" w:rsidP="00873148">
      <w:pPr>
        <w:suppressAutoHyphens/>
        <w:rPr>
          <w:rFonts w:eastAsia="Batang" w:cstheme="minorHAnsi"/>
          <w:szCs w:val="24"/>
        </w:rPr>
      </w:pPr>
      <w:r w:rsidRPr="00873148">
        <w:rPr>
          <w:rFonts w:eastAsia="Batang" w:cstheme="minorHAnsi"/>
          <w:szCs w:val="24"/>
        </w:rPr>
        <w:t xml:space="preserve">Prawidłowy przebieg realizacji Strategii Rozwoju Gminy Słupca na lata 2024-2030 będzie kontrolowany poprzez odpowiednie jej wdrażanie, a następnie monitoring, ewaluację i w razie konieczności – aktualizację. </w:t>
      </w:r>
    </w:p>
    <w:p w14:paraId="2BDD6A75"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Wdrażanie Strategii</w:t>
      </w:r>
    </w:p>
    <w:p w14:paraId="7220BFCC" w14:textId="24395A3A" w:rsidR="00865F8E" w:rsidRPr="00873148" w:rsidRDefault="00865F8E" w:rsidP="00873148">
      <w:pPr>
        <w:suppressAutoHyphens/>
        <w:rPr>
          <w:rFonts w:eastAsia="Batang" w:cstheme="minorHAnsi"/>
          <w:szCs w:val="24"/>
        </w:rPr>
      </w:pPr>
      <w:r w:rsidRPr="00873148">
        <w:rPr>
          <w:rFonts w:eastAsia="Batang" w:cstheme="minorHAnsi"/>
          <w:szCs w:val="24"/>
        </w:rPr>
        <w:t xml:space="preserve">Strategia realizowana będzie w latach na jakie przyjęty został dokument, a więc w latach 2024-2030. Jednym z elementów wdrażania niniejszej Strategii jest obowiązek pracowników Urzędu oraz jednostek organizacyjnych do zapoznania się z dokumentem oraz wyznaczenie obszarów, za które każda jednostka lub pracownik będą odpowiedzialni. Podmiotami zaangażowanymi w proces realizacji Strategii będzie sektor publiczny (władze samorządowe, jednostki organizacyjne miasta i gminy, 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w:t>
      </w:r>
      <w:r w:rsidRPr="00873148">
        <w:rPr>
          <w:rFonts w:eastAsia="Batang" w:cstheme="minorHAnsi"/>
          <w:szCs w:val="24"/>
        </w:rPr>
        <w:br/>
        <w:t>i aktualizacji Strategii odpowiedzialny będzie Wójt Gminy Słupca, Rada Gminy Słupca oraz pracownicy Urzędu, jednostki organizacyjne i partnerzy Gminy.</w:t>
      </w:r>
    </w:p>
    <w:p w14:paraId="6D6AF59C" w14:textId="77777777" w:rsidR="00865F8E" w:rsidRPr="00873148" w:rsidRDefault="00865F8E" w:rsidP="00873148">
      <w:pPr>
        <w:suppressAutoHyphens/>
        <w:rPr>
          <w:rFonts w:eastAsia="Batang" w:cstheme="minorHAnsi"/>
          <w:szCs w:val="24"/>
        </w:rPr>
      </w:pPr>
      <w:r w:rsidRPr="00873148">
        <w:rPr>
          <w:rFonts w:eastAsia="Batang" w:cstheme="minorHAnsi"/>
          <w:noProof/>
          <w:szCs w:val="24"/>
        </w:rPr>
        <w:drawing>
          <wp:inline distT="0" distB="0" distL="0" distR="0" wp14:anchorId="5A0A5837" wp14:editId="38067824">
            <wp:extent cx="4983480" cy="3429000"/>
            <wp:effectExtent l="0" t="0" r="45720" b="38100"/>
            <wp:docPr id="4"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755510BB" w14:textId="7C9F711B" w:rsidR="00865F8E" w:rsidRPr="00873148" w:rsidRDefault="00865F8E" w:rsidP="00873148">
      <w:pPr>
        <w:suppressAutoHyphens/>
        <w:rPr>
          <w:rFonts w:eastAsia="Batang" w:cstheme="minorHAnsi"/>
          <w:szCs w:val="24"/>
        </w:rPr>
      </w:pPr>
      <w:r w:rsidRPr="00873148">
        <w:rPr>
          <w:rFonts w:eastAsia="Batang" w:cstheme="minorHAnsi"/>
          <w:szCs w:val="24"/>
        </w:rPr>
        <w:br w:type="page"/>
      </w:r>
      <w:r w:rsidRPr="00873148">
        <w:rPr>
          <w:rFonts w:eastAsia="Batang" w:cstheme="minorHAnsi"/>
          <w:szCs w:val="24"/>
        </w:rPr>
        <w:lastRenderedPageBreak/>
        <w:t>Strategia Rozwoju Gminy Słupca na lata 2024-2030 jest dokumentem określającym kierunki rozwoju w poszczególnych obszarach funkcjonowania samorządu.  W celu zachowania nadrzędności</w:t>
      </w:r>
      <w:r w:rsidR="00873148">
        <w:rPr>
          <w:rFonts w:eastAsia="Batang" w:cstheme="minorHAnsi"/>
          <w:szCs w:val="24"/>
        </w:rPr>
        <w:t xml:space="preserve"> </w:t>
      </w:r>
      <w:r w:rsidRPr="00873148">
        <w:rPr>
          <w:rFonts w:eastAsia="Batang" w:cstheme="minorHAnsi"/>
          <w:szCs w:val="24"/>
        </w:rPr>
        <w:t>oraz spójności Strategii wobec innych planów, programów i dokumentów o</w:t>
      </w:r>
      <w:r w:rsidR="00410C9A">
        <w:rPr>
          <w:rFonts w:eastAsia="Batang" w:cstheme="minorHAnsi"/>
          <w:szCs w:val="24"/>
        </w:rPr>
        <w:t> </w:t>
      </w:r>
      <w:r w:rsidRPr="00873148">
        <w:rPr>
          <w:rFonts w:eastAsia="Batang" w:cstheme="minorHAnsi"/>
          <w:szCs w:val="24"/>
        </w:rPr>
        <w:t>charakterze</w:t>
      </w:r>
      <w:r w:rsidR="00873148">
        <w:rPr>
          <w:rFonts w:eastAsia="Batang" w:cstheme="minorHAnsi"/>
          <w:szCs w:val="24"/>
        </w:rPr>
        <w:t xml:space="preserve"> </w:t>
      </w:r>
      <w:r w:rsidRPr="00873148">
        <w:rPr>
          <w:rFonts w:eastAsia="Batang" w:cstheme="minorHAnsi"/>
          <w:szCs w:val="24"/>
        </w:rPr>
        <w:t>strategicznym, opracowywanych w Gminie na potrzeby realizacji zadań, rekomenduje się ich</w:t>
      </w:r>
      <w:r w:rsidR="00873148">
        <w:rPr>
          <w:rFonts w:eastAsia="Batang" w:cstheme="minorHAnsi"/>
          <w:szCs w:val="24"/>
        </w:rPr>
        <w:t xml:space="preserve">  </w:t>
      </w:r>
      <w:r w:rsidRPr="00873148">
        <w:rPr>
          <w:rFonts w:eastAsia="Batang" w:cstheme="minorHAnsi"/>
          <w:szCs w:val="24"/>
        </w:rPr>
        <w:t>aktualizację zgodnie z celami strategicznymi. Zagwarantowanie spójnego podejścia do polityki rozwoju wymagać zatem będzie uwzględnienia zapisów Strategii w</w:t>
      </w:r>
      <w:r w:rsidR="00410C9A">
        <w:rPr>
          <w:rFonts w:eastAsia="Batang" w:cstheme="minorHAnsi"/>
          <w:szCs w:val="24"/>
        </w:rPr>
        <w:t> </w:t>
      </w:r>
      <w:r w:rsidRPr="00873148">
        <w:rPr>
          <w:rFonts w:eastAsia="Batang" w:cstheme="minorHAnsi"/>
          <w:szCs w:val="24"/>
        </w:rPr>
        <w:t xml:space="preserve">zakresie konkretnych obszarów zarówno w dokumentach wieloletnich, jak i programach przyjmowanych corocznie. Pozwoli to wzmocnić efekt podejmowanych działań i jednocześnie uszczegółowić zapisy Strategii. </w:t>
      </w:r>
    </w:p>
    <w:p w14:paraId="5B6FDC94" w14:textId="35D70FD2" w:rsidR="00865F8E" w:rsidRPr="00873148" w:rsidRDefault="00865F8E" w:rsidP="00873148">
      <w:pPr>
        <w:suppressAutoHyphens/>
        <w:rPr>
          <w:rFonts w:eastAsia="Batang" w:cstheme="minorHAnsi"/>
          <w:szCs w:val="24"/>
        </w:rPr>
      </w:pPr>
      <w:r w:rsidRPr="00873148">
        <w:rPr>
          <w:rFonts w:eastAsia="Batang" w:cstheme="minorHAnsi"/>
          <w:szCs w:val="24"/>
        </w:rPr>
        <w:t xml:space="preserve">Wdrażając Strategię, Gmina Słupca będzie dbała o dobrą współpracę z otoczeniem społeczno-gospodarczym, w tym z lokalnymi organizacjami pozarządowymi, ale również z innymi jednostkami samorządu terytorialnego oraz administracją rządową. Dodatkowo Gmina będzie aktywnie uczestniczyć w konsultacjach innych Strategii przyjmowanych przez okoliczne podmioty z jej otoczenia (w szczególności z terenu powiatu słupeckiego). </w:t>
      </w:r>
    </w:p>
    <w:p w14:paraId="6D6E0356" w14:textId="1686C0A3" w:rsidR="00865F8E" w:rsidRPr="00873148" w:rsidRDefault="00865F8E" w:rsidP="00873148">
      <w:pPr>
        <w:suppressAutoHyphens/>
        <w:rPr>
          <w:rFonts w:eastAsia="Batang" w:cstheme="minorHAnsi"/>
          <w:szCs w:val="24"/>
        </w:rPr>
      </w:pPr>
      <w:r w:rsidRPr="00873148">
        <w:rPr>
          <w:rFonts w:eastAsia="Batang" w:cstheme="minorHAnsi"/>
          <w:szCs w:val="24"/>
        </w:rPr>
        <w:t xml:space="preserve">W celu zaangażowania organizacji pozarządowych we wspólne działania na rzecz rozwoju Gminy, projekty będą realizowane w partnerstwie z NGO. Dzięki temu przy realizacji przedsięwzięć uda się dotrzeć do coraz większej liczby odbiorców ze względu na aktywność stowarzyszeń i fundacji w poszczególnych sołectwach. </w:t>
      </w:r>
    </w:p>
    <w:p w14:paraId="3082F7D3"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Monitoring i ewaluacja Strategii</w:t>
      </w:r>
    </w:p>
    <w:p w14:paraId="2B6A1D9D" w14:textId="654CDF58" w:rsidR="00865F8E" w:rsidRPr="00873148" w:rsidRDefault="00865F8E" w:rsidP="00873148">
      <w:pPr>
        <w:suppressAutoHyphens/>
        <w:rPr>
          <w:rFonts w:eastAsia="Batang" w:cstheme="minorHAnsi"/>
          <w:szCs w:val="24"/>
        </w:rPr>
      </w:pPr>
      <w:bookmarkStart w:id="41" w:name="_Hlk117689746"/>
      <w:r w:rsidRPr="00873148">
        <w:rPr>
          <w:rFonts w:eastAsia="Batang" w:cstheme="minorHAnsi"/>
          <w:szCs w:val="24"/>
        </w:rPr>
        <w:t>W celu sprawdzenia efektywności prowadzonych działań zakłada się przeprowadzenie analizy stopnia realizacji zakładanych celów. Prowadzenie monitoringu pozwala na weryfikację i</w:t>
      </w:r>
      <w:r w:rsidR="00873148">
        <w:rPr>
          <w:rFonts w:eastAsia="Batang" w:cstheme="minorHAnsi"/>
          <w:szCs w:val="24"/>
        </w:rPr>
        <w:t> </w:t>
      </w:r>
      <w:r w:rsidRPr="00873148">
        <w:rPr>
          <w:rFonts w:eastAsia="Batang" w:cstheme="minorHAnsi"/>
          <w:szCs w:val="24"/>
        </w:rPr>
        <w:t>reakcję w przypadku występowania negatywnych zjawisk, a także wprowadzenie aktualizacji dokumentu, o ile zajdzie taka potrzeba.</w:t>
      </w:r>
    </w:p>
    <w:p w14:paraId="20FEE036" w14:textId="6736120D" w:rsidR="00865F8E" w:rsidRPr="00873148" w:rsidRDefault="00865F8E" w:rsidP="00873148">
      <w:pPr>
        <w:suppressAutoHyphens/>
        <w:rPr>
          <w:rFonts w:eastAsia="Batang" w:cstheme="minorHAnsi"/>
          <w:szCs w:val="24"/>
        </w:rPr>
      </w:pPr>
      <w:r w:rsidRPr="00873148">
        <w:rPr>
          <w:rFonts w:eastAsia="Batang" w:cstheme="minorHAnsi"/>
          <w:szCs w:val="24"/>
        </w:rPr>
        <w:t>System monitorowania pełni funkcje kontrolne oraz weryfikujące skuteczność wdrażanych przedsięwzięć. Efekty Strategii będą monitorowane i opisywane w corocznym Raporcie o</w:t>
      </w:r>
      <w:r w:rsidR="00410C9A">
        <w:rPr>
          <w:rFonts w:eastAsia="Batang" w:cstheme="minorHAnsi"/>
          <w:szCs w:val="24"/>
        </w:rPr>
        <w:t> </w:t>
      </w:r>
      <w:r w:rsidRPr="00873148">
        <w:rPr>
          <w:rFonts w:eastAsia="Batang" w:cstheme="minorHAnsi"/>
          <w:szCs w:val="24"/>
        </w:rPr>
        <w:t>stanie gminy, który jest obowiązkowym dokumentem zgodnie z art. 28aa ust. 1 ustawy o</w:t>
      </w:r>
      <w:r w:rsidR="00410C9A">
        <w:rPr>
          <w:rFonts w:eastAsia="Batang" w:cstheme="minorHAnsi"/>
          <w:szCs w:val="24"/>
        </w:rPr>
        <w:t> </w:t>
      </w:r>
      <w:r w:rsidRPr="00873148">
        <w:rPr>
          <w:rFonts w:eastAsia="Batang" w:cstheme="minorHAnsi"/>
          <w:szCs w:val="24"/>
        </w:rPr>
        <w:t xml:space="preserve">samorządzie gminnym. Jednocześnie monitorowanie strategii umożliwi także rzetelne informowanie podmiotów zewnętrznych o uzyskanych wynikach, zrealizowanych działaniach, osiągniętych celach i planowanych strategicznych inwestycjach czy projektach. </w:t>
      </w:r>
    </w:p>
    <w:p w14:paraId="3C0A62D2" w14:textId="54EF420C" w:rsidR="00865F8E" w:rsidRPr="00873148" w:rsidRDefault="00865F8E" w:rsidP="00873148">
      <w:pPr>
        <w:suppressAutoHyphens/>
        <w:rPr>
          <w:rFonts w:eastAsia="Batang" w:cstheme="minorHAnsi"/>
          <w:szCs w:val="24"/>
        </w:rPr>
      </w:pPr>
      <w:r w:rsidRPr="00873148">
        <w:rPr>
          <w:rFonts w:eastAsia="Batang" w:cstheme="minorHAnsi"/>
          <w:szCs w:val="24"/>
        </w:rPr>
        <w:lastRenderedPageBreak/>
        <w:t>Monitoring będzie odbywał się przy pomocy tabeli ewaluacyjnej, stanowiącej załącznik nr 3 do niniejszego dokumentu. Tabela będzie zawierała przykładowe wskaźniki stopnia realizacji poszczególnych zadań. Odpowiednie uzupełnienie tabeli pozwoli na sprawdzenie tego czy i</w:t>
      </w:r>
      <w:r w:rsidR="00410C9A">
        <w:rPr>
          <w:rFonts w:eastAsia="Batang" w:cstheme="minorHAnsi"/>
          <w:szCs w:val="24"/>
        </w:rPr>
        <w:t> </w:t>
      </w:r>
      <w:r w:rsidRPr="00873148">
        <w:rPr>
          <w:rFonts w:eastAsia="Batang" w:cstheme="minorHAnsi"/>
          <w:szCs w:val="24"/>
        </w:rPr>
        <w:t>w</w:t>
      </w:r>
      <w:r w:rsidR="00410C9A">
        <w:rPr>
          <w:rFonts w:eastAsia="Batang" w:cstheme="minorHAnsi"/>
          <w:szCs w:val="24"/>
        </w:rPr>
        <w:t> </w:t>
      </w:r>
      <w:r w:rsidRPr="00873148">
        <w:rPr>
          <w:rFonts w:eastAsia="Batang" w:cstheme="minorHAnsi"/>
          <w:szCs w:val="24"/>
        </w:rPr>
        <w:t xml:space="preserve">jakim stopniu zaplanowane działanie zostało zrealizowane. W ten sposób można będzie ocenić, w jakiej części wykonano założony cel operacyjny, a dalej strategiczny. Monitoring przeprowadzany będzie co 2 lata od roku przyjęcia Strategii i tym samym rozpoczęcia wdrażania jej założeń. </w:t>
      </w:r>
    </w:p>
    <w:p w14:paraId="757DD7F8" w14:textId="77777777" w:rsidR="00865F8E" w:rsidRPr="00873148" w:rsidRDefault="00865F8E" w:rsidP="00410C9A">
      <w:pPr>
        <w:suppressAutoHyphens/>
        <w:jc w:val="center"/>
        <w:rPr>
          <w:rFonts w:eastAsia="Batang" w:cstheme="minorHAnsi"/>
          <w:b/>
          <w:bCs/>
          <w:szCs w:val="24"/>
        </w:rPr>
      </w:pPr>
      <w:r w:rsidRPr="00873148">
        <w:rPr>
          <w:rFonts w:eastAsia="Batang" w:cstheme="minorHAnsi"/>
          <w:b/>
          <w:bCs/>
          <w:szCs w:val="24"/>
        </w:rPr>
        <w:t>Aktualizacja Strategii</w:t>
      </w:r>
    </w:p>
    <w:bookmarkEnd w:id="41"/>
    <w:p w14:paraId="77D34272" w14:textId="1A325F00" w:rsidR="00865F8E" w:rsidRPr="00873148" w:rsidRDefault="00865F8E" w:rsidP="00873148">
      <w:pPr>
        <w:suppressAutoHyphens/>
        <w:rPr>
          <w:rFonts w:eastAsia="Batang" w:cstheme="minorHAnsi"/>
          <w:szCs w:val="24"/>
        </w:rPr>
      </w:pPr>
      <w:r w:rsidRPr="00873148">
        <w:rPr>
          <w:rFonts w:eastAsia="Batang" w:cstheme="minorHAnsi"/>
          <w:szCs w:val="24"/>
        </w:rPr>
        <w:t>Bieżące monitorowanie i ocena skuteczności działań Strategii Rozwoju Gminy Słupca na lata 2024-2030 będzie przesłanką do zareagowania, a tym samym wprowadzenia zmian w</w:t>
      </w:r>
      <w:r w:rsidR="00410C9A">
        <w:rPr>
          <w:rFonts w:eastAsia="Batang" w:cstheme="minorHAnsi"/>
          <w:szCs w:val="24"/>
        </w:rPr>
        <w:t> </w:t>
      </w:r>
      <w:r w:rsidRPr="00873148">
        <w:rPr>
          <w:rFonts w:eastAsia="Batang" w:cstheme="minorHAnsi"/>
          <w:szCs w:val="24"/>
        </w:rPr>
        <w:t xml:space="preserve">dokumencie w przypadkach uzasadnionych. </w:t>
      </w:r>
    </w:p>
    <w:p w14:paraId="7EA90B44" w14:textId="4C9DD7AB" w:rsidR="00865F8E" w:rsidRPr="00873148" w:rsidRDefault="00865F8E" w:rsidP="00873148">
      <w:pPr>
        <w:suppressAutoHyphens/>
        <w:rPr>
          <w:rFonts w:eastAsia="Batang" w:cstheme="minorHAnsi"/>
          <w:szCs w:val="24"/>
        </w:rPr>
      </w:pPr>
      <w:r w:rsidRPr="00873148">
        <w:rPr>
          <w:rFonts w:eastAsia="Batang" w:cstheme="minorHAnsi"/>
          <w:szCs w:val="24"/>
        </w:rPr>
        <w:t xml:space="preserve">W momencie, gdy Wójt zidentyfikuje konieczność modyfikacji Strategii Rozwoju Gminy, występuje do Rady Gminy z wnioskiem o </w:t>
      </w:r>
      <w:r w:rsidR="00350BC0">
        <w:rPr>
          <w:rFonts w:eastAsia="Batang" w:cstheme="minorHAnsi"/>
          <w:szCs w:val="24"/>
        </w:rPr>
        <w:t>jej</w:t>
      </w:r>
      <w:r w:rsidRPr="00873148">
        <w:rPr>
          <w:rFonts w:eastAsia="Batang" w:cstheme="minorHAnsi"/>
          <w:szCs w:val="24"/>
        </w:rPr>
        <w:t xml:space="preserve"> zmianę. </w:t>
      </w:r>
    </w:p>
    <w:p w14:paraId="362239A6" w14:textId="576B779C" w:rsidR="00865F8E" w:rsidRPr="00873148" w:rsidRDefault="00865F8E" w:rsidP="00873148">
      <w:pPr>
        <w:suppressAutoHyphens/>
        <w:rPr>
          <w:rFonts w:eastAsia="Batang" w:cstheme="minorHAnsi"/>
          <w:szCs w:val="24"/>
        </w:rPr>
      </w:pPr>
      <w:r w:rsidRPr="00873148">
        <w:rPr>
          <w:rFonts w:eastAsia="Batang" w:cstheme="minorHAnsi"/>
          <w:szCs w:val="24"/>
        </w:rPr>
        <w:t xml:space="preserve">Ewentualna aktualizacja Strategii Rozwoju Gminy Słupca będzie następować w trybie przewidzianym w art. 10f ust. 5 ustawy o samorządzie gminnym, który stanowi, iż strategia rozwoju gminy podlega aktualizacji, jeżeli wymaga tego sytuacja społeczna, gospodarcza lub przestrzenna gminy albo gdy jest to konieczne dla zachowania jej spójności ze strategią rozwoju ponadlokalnego lub strategią rozwoju województwa. Do aktualizacji strategii rozwoju gminy stosuje się wtedy zapisy z art. 10f ust. 1–4 ustawy </w:t>
      </w:r>
      <w:r w:rsidR="00873148">
        <w:rPr>
          <w:rFonts w:eastAsia="Batang" w:cstheme="minorHAnsi"/>
          <w:szCs w:val="24"/>
        </w:rPr>
        <w:t xml:space="preserve"> </w:t>
      </w:r>
      <w:r w:rsidRPr="00873148">
        <w:rPr>
          <w:rFonts w:eastAsia="Batang" w:cstheme="minorHAnsi"/>
          <w:szCs w:val="24"/>
        </w:rPr>
        <w:t xml:space="preserve">o samorządzie gminnym. </w:t>
      </w:r>
    </w:p>
    <w:p w14:paraId="29E9034D" w14:textId="77777777" w:rsidR="004E78A2" w:rsidRDefault="004E78A2" w:rsidP="00873148">
      <w:pPr>
        <w:suppressAutoHyphens/>
        <w:sectPr w:rsidR="004E78A2" w:rsidSect="00AB6BAD">
          <w:pgSz w:w="11906" w:h="16838"/>
          <w:pgMar w:top="1418" w:right="1418" w:bottom="1418" w:left="1418" w:header="709" w:footer="709" w:gutter="0"/>
          <w:cols w:space="708"/>
          <w:docGrid w:linePitch="360"/>
        </w:sectPr>
      </w:pPr>
    </w:p>
    <w:p w14:paraId="307DC250" w14:textId="0477892B" w:rsidR="00914B04" w:rsidRPr="0006685A" w:rsidRDefault="00914B04" w:rsidP="00873148">
      <w:pPr>
        <w:pStyle w:val="Nagwek2"/>
        <w:numPr>
          <w:ilvl w:val="0"/>
          <w:numId w:val="3"/>
        </w:numPr>
        <w:suppressAutoHyphens/>
        <w:rPr>
          <w:rFonts w:cstheme="minorHAnsi"/>
        </w:rPr>
      </w:pPr>
      <w:bookmarkStart w:id="42" w:name="_Toc161990623"/>
      <w:r w:rsidRPr="0006685A">
        <w:rPr>
          <w:rFonts w:cstheme="minorHAnsi"/>
        </w:rPr>
        <w:lastRenderedPageBreak/>
        <w:t>Ramy</w:t>
      </w:r>
      <w:r w:rsidR="008F76E3" w:rsidRPr="0006685A">
        <w:rPr>
          <w:rFonts w:cstheme="minorHAnsi"/>
        </w:rPr>
        <w:t xml:space="preserve"> finan</w:t>
      </w:r>
      <w:r w:rsidRPr="0006685A">
        <w:rPr>
          <w:rFonts w:cstheme="minorHAnsi"/>
        </w:rPr>
        <w:t>sowe i źródła finansowania</w:t>
      </w:r>
      <w:bookmarkEnd w:id="42"/>
    </w:p>
    <w:p w14:paraId="564E5403" w14:textId="7F2FB9C1" w:rsidR="004E78A2" w:rsidRPr="004E78A2" w:rsidRDefault="004E78A2" w:rsidP="00873148">
      <w:pPr>
        <w:suppressAutoHyphens/>
        <w:rPr>
          <w:rFonts w:eastAsia="Calibri" w:cstheme="minorHAnsi"/>
          <w:szCs w:val="24"/>
        </w:rPr>
      </w:pPr>
      <w:r w:rsidRPr="004E78A2">
        <w:rPr>
          <w:rFonts w:eastAsia="Calibri" w:cstheme="minorHAnsi"/>
          <w:szCs w:val="24"/>
        </w:rPr>
        <w:t>Gmina</w:t>
      </w:r>
      <w:r>
        <w:rPr>
          <w:rFonts w:eastAsia="Calibri" w:cstheme="minorHAnsi"/>
          <w:szCs w:val="24"/>
        </w:rPr>
        <w:t xml:space="preserve"> Słupca</w:t>
      </w:r>
      <w:r w:rsidRPr="004E78A2">
        <w:rPr>
          <w:rFonts w:eastAsia="Calibri" w:cstheme="minorHAnsi"/>
          <w:szCs w:val="24"/>
        </w:rPr>
        <w:t xml:space="preserve"> na bieżąco </w:t>
      </w:r>
      <w:r>
        <w:rPr>
          <w:rFonts w:eastAsia="Calibri" w:cstheme="minorHAnsi"/>
          <w:szCs w:val="24"/>
        </w:rPr>
        <w:t>bada i analizuje</w:t>
      </w:r>
      <w:r w:rsidRPr="004E78A2">
        <w:rPr>
          <w:rFonts w:eastAsia="Calibri" w:cstheme="minorHAnsi"/>
          <w:szCs w:val="24"/>
        </w:rPr>
        <w:t xml:space="preserve"> możliwości pozyskania zewnętrznych źródeł finansowania działalności, w tym kierunków działań przewidzianych w Strategii, zarówno stanowiących wydatki bieżące i majątkowe. Analizy te obejmują:</w:t>
      </w:r>
    </w:p>
    <w:p w14:paraId="15F9D2CE" w14:textId="11303C0F"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 xml:space="preserve">fundusze unijne, m.in. w ramach </w:t>
      </w:r>
      <w:r w:rsidRPr="004E78A2">
        <w:rPr>
          <w:rFonts w:eastAsia="Times New Roman" w:cstheme="minorHAnsi"/>
          <w:b/>
          <w:bCs/>
          <w:szCs w:val="24"/>
        </w:rPr>
        <w:t>Funduszy Europejskich dla Wielkopolski 2021-2027</w:t>
      </w:r>
      <w:r w:rsidRPr="004E78A2">
        <w:rPr>
          <w:rFonts w:eastAsia="Times New Roman" w:cstheme="minorHAnsi"/>
          <w:szCs w:val="24"/>
        </w:rPr>
        <w:t>, w tym także z Funduszu Sprawiedliwej Transformacji</w:t>
      </w:r>
      <w:r>
        <w:rPr>
          <w:rFonts w:eastAsia="Times New Roman" w:cstheme="minorHAnsi"/>
          <w:szCs w:val="24"/>
        </w:rPr>
        <w:t>;</w:t>
      </w:r>
    </w:p>
    <w:p w14:paraId="2C18E8E7"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Plan Strategiczny dla Wspólnej Polityki Rolnej na lata 2023-2027 (</w:t>
      </w:r>
      <w:r w:rsidRPr="004E78A2">
        <w:rPr>
          <w:rFonts w:eastAsia="Times New Roman" w:cstheme="minorHAnsi"/>
          <w:b/>
          <w:bCs/>
          <w:szCs w:val="24"/>
        </w:rPr>
        <w:t>PS WPR 2023-2027)</w:t>
      </w:r>
      <w:r w:rsidRPr="004E78A2">
        <w:rPr>
          <w:rFonts w:eastAsia="Times New Roman" w:cstheme="minorHAnsi"/>
          <w:szCs w:val="24"/>
        </w:rPr>
        <w:t>;</w:t>
      </w:r>
    </w:p>
    <w:p w14:paraId="52ABA502"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ogólnopolskie programy operacyjne;</w:t>
      </w:r>
    </w:p>
    <w:p w14:paraId="1DE61552" w14:textId="16B04C35"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programy rządowe, w tym m.in. Rządowy Fundusz Rozwoju Dróg, Maluch+, Senior+, Dostępność+, Program Inwestycji Strategicznych Polski Ład oraz inne programy w</w:t>
      </w:r>
      <w:r w:rsidR="00410C9A">
        <w:rPr>
          <w:rFonts w:eastAsia="Times New Roman" w:cstheme="minorHAnsi"/>
          <w:szCs w:val="24"/>
        </w:rPr>
        <w:t> </w:t>
      </w:r>
      <w:r w:rsidRPr="004E78A2">
        <w:rPr>
          <w:rFonts w:eastAsia="Times New Roman" w:cstheme="minorHAnsi"/>
          <w:szCs w:val="24"/>
        </w:rPr>
        <w:t>obszarze ochrony środowiska, sportu, kultury, edukacji i innych;</w:t>
      </w:r>
    </w:p>
    <w:p w14:paraId="1ECCAB3B"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szCs w:val="24"/>
        </w:rPr>
        <w:t>programy jednostek samorządu terytorialnego wyższych szczebli, w tym zwłaszcza programy finansowane ze środków Samorządu Województwa Wielkopolskiego;</w:t>
      </w:r>
    </w:p>
    <w:p w14:paraId="2CD1B201"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inne, nieunijne fundusze międzynarodowe, np. Fundusze Norweskie;</w:t>
      </w:r>
    </w:p>
    <w:p w14:paraId="03A6935A" w14:textId="77777777" w:rsidR="004E78A2" w:rsidRPr="004E78A2" w:rsidRDefault="004E78A2" w:rsidP="00873148">
      <w:pPr>
        <w:numPr>
          <w:ilvl w:val="0"/>
          <w:numId w:val="55"/>
        </w:numPr>
        <w:suppressAutoHyphens/>
        <w:contextualSpacing/>
        <w:rPr>
          <w:rFonts w:eastAsia="Times New Roman" w:cstheme="minorHAnsi"/>
          <w:szCs w:val="24"/>
        </w:rPr>
      </w:pPr>
      <w:r w:rsidRPr="004E78A2">
        <w:rPr>
          <w:rFonts w:eastAsia="Times New Roman" w:cstheme="minorHAnsi"/>
          <w:szCs w:val="24"/>
        </w:rPr>
        <w:t>inne zwrotne i bezzwrotne źródła finansowania, dystrybuowane przed podmioty publiczne i prywatne.</w:t>
      </w:r>
    </w:p>
    <w:p w14:paraId="286FA602" w14:textId="77777777" w:rsidR="004E78A2" w:rsidRPr="004E78A2" w:rsidRDefault="004E78A2" w:rsidP="00873148">
      <w:pPr>
        <w:suppressAutoHyphens/>
        <w:rPr>
          <w:rFonts w:eastAsia="Calibri" w:cstheme="minorHAnsi"/>
          <w:szCs w:val="24"/>
        </w:rPr>
      </w:pPr>
      <w:r w:rsidRPr="004E78A2">
        <w:rPr>
          <w:rFonts w:eastAsia="Calibri" w:cstheme="minorHAnsi"/>
          <w:b/>
          <w:bCs/>
          <w:szCs w:val="24"/>
        </w:rPr>
        <w:t xml:space="preserve">Program Regionalny: Fundusze Europejskie dla Wielkopolski 2021-2027 </w:t>
      </w:r>
      <w:r w:rsidRPr="004E78A2">
        <w:rPr>
          <w:rFonts w:eastAsia="Calibri" w:cstheme="minorHAnsi"/>
          <w:szCs w:val="24"/>
        </w:rPr>
        <w:t xml:space="preserve">będzie głównym dokumentem określającym kierunki wsparcia finansowanego ze środków Unii Europejskiej w województwie wielkopolskim w okresie budżetowym 2021-2027. </w:t>
      </w:r>
    </w:p>
    <w:p w14:paraId="5E406B0C" w14:textId="77777777" w:rsidR="004E78A2" w:rsidRPr="004E78A2" w:rsidRDefault="004E78A2" w:rsidP="00873148">
      <w:pPr>
        <w:suppressAutoHyphens/>
        <w:rPr>
          <w:rFonts w:eastAsia="Calibri" w:cstheme="minorHAnsi"/>
          <w:szCs w:val="24"/>
        </w:rPr>
      </w:pPr>
      <w:r w:rsidRPr="004E78A2">
        <w:rPr>
          <w:rFonts w:eastAsia="Calibri" w:cstheme="minorHAnsi"/>
          <w:szCs w:val="24"/>
        </w:rPr>
        <w:t>W ramach nowej perspektywy finansowej 2021-2027 samorząd będzie miał możliwość korzystania z nowej puli dofinansowań. Polityka spójności na lata 2021-2027 docelowo obejmie fundusze takie jak:</w:t>
      </w:r>
    </w:p>
    <w:p w14:paraId="6857A0C5"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EFRR</w:t>
      </w:r>
      <w:r w:rsidRPr="004E78A2">
        <w:rPr>
          <w:rFonts w:eastAsia="Times New Roman" w:cstheme="minorHAnsi"/>
          <w:szCs w:val="24"/>
        </w:rPr>
        <w:t xml:space="preserve"> – Europejski Fundusz Rozwoju Regionalnego, </w:t>
      </w:r>
    </w:p>
    <w:p w14:paraId="04BF979C"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FS</w:t>
      </w:r>
      <w:r w:rsidRPr="004E78A2">
        <w:rPr>
          <w:rFonts w:eastAsia="Times New Roman" w:cstheme="minorHAnsi"/>
          <w:szCs w:val="24"/>
        </w:rPr>
        <w:t xml:space="preserve"> – Fundusz Spójności,</w:t>
      </w:r>
    </w:p>
    <w:p w14:paraId="452800AE" w14:textId="77777777" w:rsidR="004E78A2" w:rsidRPr="004E78A2" w:rsidRDefault="004E78A2" w:rsidP="00873148">
      <w:pPr>
        <w:numPr>
          <w:ilvl w:val="0"/>
          <w:numId w:val="56"/>
        </w:numPr>
        <w:suppressAutoHyphens/>
        <w:contextualSpacing/>
        <w:rPr>
          <w:rFonts w:eastAsia="Times New Roman" w:cstheme="minorHAnsi"/>
          <w:szCs w:val="24"/>
        </w:rPr>
      </w:pPr>
      <w:r w:rsidRPr="004E78A2">
        <w:rPr>
          <w:rFonts w:eastAsia="Times New Roman" w:cstheme="minorHAnsi"/>
          <w:b/>
          <w:bCs/>
          <w:szCs w:val="24"/>
        </w:rPr>
        <w:t>EFS+</w:t>
      </w:r>
      <w:r w:rsidRPr="004E78A2">
        <w:rPr>
          <w:rFonts w:eastAsia="Times New Roman" w:cstheme="minorHAnsi"/>
          <w:szCs w:val="24"/>
        </w:rPr>
        <w:t xml:space="preserve"> – Europejski Fundusz Społeczny+.</w:t>
      </w:r>
    </w:p>
    <w:p w14:paraId="2AAEF837" w14:textId="77777777" w:rsidR="004E78A2" w:rsidRPr="004E78A2" w:rsidRDefault="004E78A2" w:rsidP="00873148">
      <w:pPr>
        <w:suppressAutoHyphens/>
        <w:rPr>
          <w:rFonts w:eastAsia="Calibri" w:cstheme="minorHAnsi"/>
          <w:szCs w:val="24"/>
        </w:rPr>
      </w:pPr>
      <w:r w:rsidRPr="004E78A2">
        <w:rPr>
          <w:rFonts w:eastAsia="Calibri" w:cstheme="minorHAnsi"/>
          <w:szCs w:val="24"/>
        </w:rPr>
        <w:t xml:space="preserve">Do programów krajowych w nowej perspektywie finansowej 2021-2027 należą m.in.: </w:t>
      </w:r>
    </w:p>
    <w:p w14:paraId="15752A21"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FEnIKS</w:t>
      </w:r>
      <w:r w:rsidRPr="004E78A2">
        <w:rPr>
          <w:rFonts w:eastAsia="Times New Roman" w:cstheme="minorHAnsi"/>
          <w:szCs w:val="24"/>
        </w:rPr>
        <w:t xml:space="preserve"> – Fundusze Europejskie na Infrastrukturę, Klimat, Środowisko,</w:t>
      </w:r>
    </w:p>
    <w:p w14:paraId="4ADDE6CA"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FENG</w:t>
      </w:r>
      <w:r w:rsidRPr="004E78A2">
        <w:rPr>
          <w:rFonts w:eastAsia="Times New Roman" w:cstheme="minorHAnsi"/>
          <w:szCs w:val="24"/>
        </w:rPr>
        <w:t xml:space="preserve"> – Fundusze Europejskie dla Nowoczesnej Gospodarki,</w:t>
      </w:r>
    </w:p>
    <w:p w14:paraId="3DEBB311"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FERS</w:t>
      </w:r>
      <w:r w:rsidRPr="004E78A2">
        <w:rPr>
          <w:rFonts w:eastAsia="Times New Roman" w:cstheme="minorHAnsi"/>
          <w:szCs w:val="24"/>
        </w:rPr>
        <w:t xml:space="preserve"> – Fundusze Europejskie dla Rozwoju Społecznego 2021-2027,</w:t>
      </w:r>
    </w:p>
    <w:p w14:paraId="16416B4B" w14:textId="40168EEE"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FERC</w:t>
      </w:r>
      <w:r w:rsidRPr="004E78A2">
        <w:rPr>
          <w:rFonts w:eastAsia="Times New Roman" w:cstheme="minorHAnsi"/>
          <w:szCs w:val="24"/>
        </w:rPr>
        <w:t xml:space="preserve"> – Fundusze Europejskie na Rozwój Cyfrowy, </w:t>
      </w:r>
    </w:p>
    <w:p w14:paraId="66BDE719"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lastRenderedPageBreak/>
        <w:t>PTFE</w:t>
      </w:r>
      <w:r w:rsidRPr="004E78A2">
        <w:rPr>
          <w:rFonts w:eastAsia="Times New Roman" w:cstheme="minorHAnsi"/>
          <w:szCs w:val="24"/>
        </w:rPr>
        <w:t xml:space="preserve"> – Pomoc Techniczna dla Funduszy Europejskich,</w:t>
      </w:r>
    </w:p>
    <w:p w14:paraId="1E579588"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b/>
          <w:bCs/>
          <w:szCs w:val="24"/>
        </w:rPr>
        <w:t>FEPŻ</w:t>
      </w:r>
      <w:r w:rsidRPr="004E78A2">
        <w:rPr>
          <w:rFonts w:eastAsia="Times New Roman" w:cstheme="minorHAnsi"/>
          <w:szCs w:val="24"/>
        </w:rPr>
        <w:t xml:space="preserve"> – Fundusze Europejskie Pomoc Żywnościowa,</w:t>
      </w:r>
    </w:p>
    <w:p w14:paraId="21104804" w14:textId="77777777" w:rsidR="004E78A2" w:rsidRPr="004E78A2" w:rsidRDefault="004E78A2" w:rsidP="00873148">
      <w:pPr>
        <w:numPr>
          <w:ilvl w:val="0"/>
          <w:numId w:val="55"/>
        </w:numPr>
        <w:suppressAutoHyphens/>
        <w:ind w:left="777" w:hanging="357"/>
        <w:contextualSpacing/>
        <w:rPr>
          <w:rFonts w:eastAsia="Times New Roman" w:cstheme="minorHAnsi"/>
          <w:szCs w:val="24"/>
        </w:rPr>
      </w:pPr>
      <w:r w:rsidRPr="004E78A2">
        <w:rPr>
          <w:rFonts w:eastAsia="Times New Roman" w:cstheme="minorHAnsi"/>
          <w:szCs w:val="24"/>
        </w:rPr>
        <w:t>programy Europejskiej Współpracy Terytorialnej.</w:t>
      </w:r>
    </w:p>
    <w:p w14:paraId="08A7917B" w14:textId="05D234ED" w:rsidR="004E78A2" w:rsidRPr="004E78A2" w:rsidRDefault="004E78A2" w:rsidP="00873148">
      <w:pPr>
        <w:suppressAutoHyphens/>
        <w:rPr>
          <w:rFonts w:eastAsia="Times New Roman" w:cstheme="minorHAnsi"/>
          <w:szCs w:val="24"/>
        </w:rPr>
      </w:pPr>
      <w:r w:rsidRPr="004E78A2">
        <w:rPr>
          <w:rFonts w:eastAsia="Calibri" w:cstheme="minorHAnsi"/>
          <w:szCs w:val="24"/>
        </w:rPr>
        <w:t xml:space="preserve">Powyższe instrumenty finansowe, jak i środki własne Gminy wskazują na potencjalne źródła finansowe, z których mogą być pozyskane środki na realizację działań założonych w Strategii Rozwoju Gminy </w:t>
      </w:r>
      <w:r w:rsidR="007659C2">
        <w:rPr>
          <w:rFonts w:eastAsia="Calibri" w:cstheme="minorHAnsi"/>
          <w:szCs w:val="24"/>
        </w:rPr>
        <w:t>Słupca</w:t>
      </w:r>
      <w:r w:rsidRPr="004E78A2">
        <w:rPr>
          <w:rFonts w:eastAsia="Calibri" w:cstheme="minorHAnsi"/>
          <w:szCs w:val="24"/>
        </w:rPr>
        <w:t xml:space="preserve"> na lata 2024-203</w:t>
      </w:r>
      <w:r w:rsidR="007659C2">
        <w:rPr>
          <w:rFonts w:eastAsia="Calibri" w:cstheme="minorHAnsi"/>
          <w:szCs w:val="24"/>
        </w:rPr>
        <w:t>0</w:t>
      </w:r>
      <w:r w:rsidRPr="004E78A2">
        <w:rPr>
          <w:rFonts w:eastAsia="Calibri" w:cstheme="minorHAnsi"/>
          <w:szCs w:val="24"/>
        </w:rPr>
        <w:t xml:space="preserve">. Głównymi źródłami finansowania celów rozwojowych będą dochody własne Gminy, takie jak podatki i opłaty lokalne, udział w podatku dochodowym od osób fizycznych, oraz pozostałe środki publiczne. Jednocześnie wiele zadań przewidzianych w Strategii realizowanych będzie w ramach bieżącej działalności poszczególnych jednostek Urzędu </w:t>
      </w:r>
      <w:r w:rsidR="007659C2">
        <w:rPr>
          <w:rFonts w:eastAsia="Calibri" w:cstheme="minorHAnsi"/>
          <w:szCs w:val="24"/>
        </w:rPr>
        <w:t>Gminy w Słupcy</w:t>
      </w:r>
      <w:r w:rsidRPr="004E78A2">
        <w:rPr>
          <w:rFonts w:eastAsia="Calibri" w:cstheme="minorHAnsi"/>
          <w:szCs w:val="24"/>
        </w:rPr>
        <w:t xml:space="preserve"> oraz jednostek organizacyjnych Gminy </w:t>
      </w:r>
      <w:r w:rsidR="007659C2">
        <w:rPr>
          <w:rFonts w:eastAsia="Calibri" w:cstheme="minorHAnsi"/>
          <w:szCs w:val="24"/>
        </w:rPr>
        <w:t>Słupcy.</w:t>
      </w:r>
      <w:r w:rsidRPr="004E78A2">
        <w:rPr>
          <w:rFonts w:eastAsia="Calibri" w:cstheme="minorHAnsi"/>
          <w:szCs w:val="24"/>
        </w:rPr>
        <w:t xml:space="preserve"> </w:t>
      </w:r>
    </w:p>
    <w:p w14:paraId="1F84CEDD" w14:textId="75935C31" w:rsidR="004E78A2" w:rsidRPr="004E78A2" w:rsidRDefault="004E78A2" w:rsidP="00873148">
      <w:pPr>
        <w:suppressAutoHyphens/>
        <w:rPr>
          <w:rFonts w:eastAsia="Calibri" w:cstheme="minorHAnsi"/>
          <w:szCs w:val="24"/>
        </w:rPr>
      </w:pPr>
      <w:r w:rsidRPr="004E78A2">
        <w:rPr>
          <w:rFonts w:eastAsia="Calibri" w:cstheme="minorHAnsi"/>
          <w:szCs w:val="24"/>
        </w:rPr>
        <w:t xml:space="preserve">Realizacja części zadań przewidzianych w Strategii wymaga również i zakłada współpracę </w:t>
      </w:r>
      <w:r w:rsidRPr="004E78A2">
        <w:rPr>
          <w:rFonts w:eastAsia="Calibri" w:cstheme="minorHAnsi"/>
          <w:szCs w:val="24"/>
        </w:rPr>
        <w:br/>
        <w:t xml:space="preserve">z gminami sąsiednimi, powiatem słupeckim oraz województwem wielkopolskim i ich jednostkami organizacyjnymi. Dodatkowo, przewiduje się współpracę z </w:t>
      </w:r>
      <w:r w:rsidRPr="004E78A2">
        <w:rPr>
          <w:rFonts w:eastAsia="Calibri" w:cstheme="minorHAnsi"/>
          <w:b/>
          <w:bCs/>
          <w:szCs w:val="24"/>
        </w:rPr>
        <w:t>LGD „Unia Nadwarciańska”,</w:t>
      </w:r>
      <w:r w:rsidRPr="004E78A2">
        <w:rPr>
          <w:rFonts w:eastAsia="Calibri" w:cstheme="minorHAnsi"/>
          <w:szCs w:val="24"/>
        </w:rPr>
        <w:t xml:space="preserve"> która wdrażać będzie m.in. na obszarze Gminy</w:t>
      </w:r>
      <w:r w:rsidR="007659C2">
        <w:rPr>
          <w:rFonts w:eastAsia="Calibri" w:cstheme="minorHAnsi"/>
          <w:szCs w:val="24"/>
        </w:rPr>
        <w:t xml:space="preserve"> Słupcy</w:t>
      </w:r>
      <w:r w:rsidRPr="004E78A2">
        <w:rPr>
          <w:rFonts w:eastAsia="Calibri" w:cstheme="minorHAnsi"/>
          <w:szCs w:val="24"/>
        </w:rPr>
        <w:t xml:space="preserve"> Lokalną Strategię Rozwoju. Współpraca ta może obejmować również wymiar finansowy, w tym przekazanie dotacji na realizację zadania. </w:t>
      </w:r>
    </w:p>
    <w:p w14:paraId="4500AA15" w14:textId="3FF51276" w:rsidR="004E78A2" w:rsidRPr="004E78A2" w:rsidRDefault="004E78A2" w:rsidP="00873148">
      <w:pPr>
        <w:suppressAutoHyphens/>
        <w:rPr>
          <w:rFonts w:eastAsia="Calibri" w:cstheme="minorHAnsi"/>
          <w:szCs w:val="24"/>
        </w:rPr>
      </w:pPr>
      <w:r w:rsidRPr="004E78A2">
        <w:rPr>
          <w:rFonts w:eastAsia="Calibri" w:cstheme="minorHAnsi"/>
          <w:szCs w:val="24"/>
        </w:rPr>
        <w:t>Podstawą do określenia ram finansowych działań strategicznych stanowić będzie budżet Gminy oraz wieloletnia prognoza finansowa. Gmina będzie utrzymywać nadwyżkę operacyjną w sposób nie zagrażający dyscyplinie finansów publicznych i umożliwiający spłatę wcześniej zaciągniętych zobowiązań. Pozostałe środki, a także dochody majątkowe, przeznaczane będą na realizację zaplanowanych inwestycji. Długookresowe cele strategiczne określane będą w</w:t>
      </w:r>
      <w:r w:rsidR="00410C9A">
        <w:rPr>
          <w:rFonts w:eastAsia="Calibri" w:cstheme="minorHAnsi"/>
          <w:szCs w:val="24"/>
        </w:rPr>
        <w:t> </w:t>
      </w:r>
      <w:r w:rsidRPr="004E78A2">
        <w:rPr>
          <w:rFonts w:eastAsia="Calibri" w:cstheme="minorHAnsi"/>
          <w:szCs w:val="24"/>
        </w:rPr>
        <w:t xml:space="preserve">wieloletniej prognozie finansowej. W celu oddania realności prognozy oraz rzetelności finansowego przedstawienia planowanych działań, wieloletnia prognoza finansowa oddawać będzie wszystkie wydarzenia, które mają lub mogą mieć wpływ na gospodarkę finansową Gminy, a przede wszystkim uzależnione będą od czynników makroekonomicznych, takich jak: PKB, inflacja, tempo wzrostu wynagrodzeń czy planowane zmiany systemowe np. w podatkach dochodowych. Na tej podstawie wyznaczane będą możliwe do przeznaczenia limity wydatków </w:t>
      </w:r>
      <w:r w:rsidRPr="004E78A2">
        <w:rPr>
          <w:rFonts w:eastAsia="Calibri" w:cstheme="minorHAnsi"/>
          <w:szCs w:val="24"/>
        </w:rPr>
        <w:br/>
        <w:t xml:space="preserve">w poszczególnych latach na wyznaczone przedsięwzięcia. W przypadku zaciągania zwrotnych źródeł finansowania, kształt wskaźnika obsługi zadłużenia określonego w art. 243 ustawy </w:t>
      </w:r>
      <w:r w:rsidRPr="004E78A2">
        <w:rPr>
          <w:rFonts w:eastAsia="Calibri" w:cstheme="minorHAnsi"/>
          <w:szCs w:val="24"/>
        </w:rPr>
        <w:lastRenderedPageBreak/>
        <w:t>o</w:t>
      </w:r>
      <w:r w:rsidR="00410C9A">
        <w:rPr>
          <w:rFonts w:eastAsia="Calibri" w:cstheme="minorHAnsi"/>
          <w:szCs w:val="24"/>
        </w:rPr>
        <w:t> </w:t>
      </w:r>
      <w:r w:rsidRPr="004E78A2">
        <w:rPr>
          <w:rFonts w:eastAsia="Calibri" w:cstheme="minorHAnsi"/>
          <w:szCs w:val="24"/>
        </w:rPr>
        <w:t xml:space="preserve">finansach publicznych w każdym roku prognozy powinien uwzględniać obsługę dodatkowych zobowiązań Gminy. </w:t>
      </w:r>
    </w:p>
    <w:p w14:paraId="4589D181" w14:textId="102786CF" w:rsidR="004E78A2" w:rsidRPr="004E78A2" w:rsidRDefault="004E78A2" w:rsidP="00873148">
      <w:pPr>
        <w:suppressAutoHyphens/>
        <w:rPr>
          <w:rFonts w:eastAsia="Calibri" w:cstheme="minorHAnsi"/>
          <w:szCs w:val="24"/>
        </w:rPr>
      </w:pPr>
      <w:r w:rsidRPr="004E78A2">
        <w:rPr>
          <w:rFonts w:eastAsia="Calibri" w:cstheme="minorHAnsi"/>
          <w:szCs w:val="24"/>
        </w:rPr>
        <w:t>Tabela na kolejnej stronie przedstawia prognozę wysokości głównych kategorii budżetowych w latach 2024-203</w:t>
      </w:r>
      <w:r w:rsidR="00873148">
        <w:rPr>
          <w:rFonts w:eastAsia="Calibri" w:cstheme="minorHAnsi"/>
          <w:szCs w:val="24"/>
        </w:rPr>
        <w:t>0</w:t>
      </w:r>
      <w:r w:rsidRPr="004E78A2">
        <w:rPr>
          <w:rFonts w:eastAsia="Calibri" w:cstheme="minorHAnsi"/>
          <w:szCs w:val="24"/>
        </w:rPr>
        <w:t xml:space="preserve"> na podstawie </w:t>
      </w:r>
      <w:r w:rsidR="00873148" w:rsidRPr="00873148">
        <w:rPr>
          <w:rFonts w:eastAsia="Calibri" w:cstheme="minorHAnsi"/>
          <w:szCs w:val="24"/>
        </w:rPr>
        <w:t>Uchwały Nr LXXIV/420/2023 Rady Gminy Słupca z dnia 28 września 2023 r. w sprawie zmiany Wieloletniej Prognozy Finansowej Gminy Słupca na lata 2023-2030</w:t>
      </w:r>
      <w:r w:rsidRPr="004E78A2">
        <w:rPr>
          <w:rFonts w:eastAsia="Calibri" w:cstheme="minorHAnsi"/>
          <w:szCs w:val="24"/>
        </w:rPr>
        <w:t xml:space="preserve">. W analizowanych latach łączne dochody wyniosą ponad </w:t>
      </w:r>
      <w:r w:rsidR="00873148">
        <w:rPr>
          <w:rFonts w:eastAsia="Calibri" w:cstheme="minorHAnsi"/>
          <w:szCs w:val="24"/>
        </w:rPr>
        <w:t>342,2</w:t>
      </w:r>
      <w:r w:rsidRPr="004E78A2">
        <w:rPr>
          <w:rFonts w:eastAsia="Calibri" w:cstheme="minorHAnsi"/>
          <w:szCs w:val="24"/>
        </w:rPr>
        <w:t xml:space="preserve"> mln zł, z czego dochody z tytułu udziału w podatku dochodowym od osób fizycznych ponad </w:t>
      </w:r>
      <w:r w:rsidR="00873148">
        <w:rPr>
          <w:rFonts w:eastAsia="Calibri" w:cstheme="minorHAnsi"/>
          <w:szCs w:val="24"/>
        </w:rPr>
        <w:t>76,0</w:t>
      </w:r>
      <w:r w:rsidRPr="004E78A2">
        <w:rPr>
          <w:rFonts w:eastAsia="Calibri" w:cstheme="minorHAnsi"/>
          <w:szCs w:val="24"/>
        </w:rPr>
        <w:t xml:space="preserve"> mln zł i</w:t>
      </w:r>
      <w:r w:rsidR="00410C9A">
        <w:rPr>
          <w:rFonts w:eastAsia="Calibri" w:cstheme="minorHAnsi"/>
          <w:szCs w:val="24"/>
        </w:rPr>
        <w:t> </w:t>
      </w:r>
      <w:r w:rsidRPr="004E78A2">
        <w:rPr>
          <w:rFonts w:eastAsia="Calibri" w:cstheme="minorHAnsi"/>
          <w:szCs w:val="24"/>
        </w:rPr>
        <w:t>podatku od nieruchomości około 3</w:t>
      </w:r>
      <w:r w:rsidR="00873148">
        <w:rPr>
          <w:rFonts w:eastAsia="Calibri" w:cstheme="minorHAnsi"/>
          <w:szCs w:val="24"/>
        </w:rPr>
        <w:t>8</w:t>
      </w:r>
      <w:r w:rsidRPr="004E78A2">
        <w:rPr>
          <w:rFonts w:eastAsia="Calibri" w:cstheme="minorHAnsi"/>
          <w:szCs w:val="24"/>
        </w:rPr>
        <w:t xml:space="preserve">,8 mln zł. Łączne wydatki wyniosą natomiast ponad </w:t>
      </w:r>
      <w:r w:rsidR="00873148">
        <w:rPr>
          <w:rFonts w:eastAsia="Calibri" w:cstheme="minorHAnsi"/>
          <w:szCs w:val="24"/>
        </w:rPr>
        <w:t>336</w:t>
      </w:r>
      <w:r w:rsidRPr="004E78A2">
        <w:rPr>
          <w:rFonts w:eastAsia="Calibri" w:cstheme="minorHAnsi"/>
          <w:szCs w:val="24"/>
        </w:rPr>
        <w:t>,</w:t>
      </w:r>
      <w:r w:rsidR="00873148">
        <w:rPr>
          <w:rFonts w:eastAsia="Calibri" w:cstheme="minorHAnsi"/>
          <w:szCs w:val="24"/>
        </w:rPr>
        <w:t>5</w:t>
      </w:r>
      <w:r w:rsidRPr="004E78A2">
        <w:rPr>
          <w:rFonts w:eastAsia="Calibri" w:cstheme="minorHAnsi"/>
          <w:szCs w:val="24"/>
        </w:rPr>
        <w:t xml:space="preserve"> mln zł. </w:t>
      </w:r>
    </w:p>
    <w:p w14:paraId="75F0E7DE" w14:textId="41299816" w:rsidR="00873148" w:rsidRDefault="00873148" w:rsidP="00873148">
      <w:pPr>
        <w:pStyle w:val="Legenda"/>
        <w:keepNext/>
        <w:suppressAutoHyphens/>
        <w:spacing w:after="0"/>
      </w:pPr>
      <w:bookmarkStart w:id="43" w:name="_Toc161916570"/>
      <w:r>
        <w:t xml:space="preserve">Tab. </w:t>
      </w:r>
      <w:r>
        <w:fldChar w:fldCharType="begin"/>
      </w:r>
      <w:r>
        <w:instrText xml:space="preserve"> SEQ Tab. \* ARABIC </w:instrText>
      </w:r>
      <w:r>
        <w:fldChar w:fldCharType="separate"/>
      </w:r>
      <w:r w:rsidR="006F498A">
        <w:rPr>
          <w:noProof/>
        </w:rPr>
        <w:t>4</w:t>
      </w:r>
      <w:r>
        <w:fldChar w:fldCharType="end"/>
      </w:r>
      <w:r>
        <w:t>.</w:t>
      </w:r>
      <w:r w:rsidRPr="00873148">
        <w:t xml:space="preserve"> Prognozowane środki budżetowe w okresie realizacji Strategii</w:t>
      </w:r>
      <w:bookmarkEnd w:id="43"/>
    </w:p>
    <w:tbl>
      <w:tblPr>
        <w:tblStyle w:val="Tabelasiatki5ciemnaakcent11"/>
        <w:tblW w:w="5000" w:type="pct"/>
        <w:tblLook w:val="04A0" w:firstRow="1" w:lastRow="0" w:firstColumn="1" w:lastColumn="0" w:noHBand="0" w:noVBand="1"/>
      </w:tblPr>
      <w:tblGrid>
        <w:gridCol w:w="924"/>
        <w:gridCol w:w="1642"/>
        <w:gridCol w:w="1607"/>
        <w:gridCol w:w="1433"/>
        <w:gridCol w:w="1676"/>
        <w:gridCol w:w="1778"/>
      </w:tblGrid>
      <w:tr w:rsidR="00873148" w:rsidRPr="00410C9A" w14:paraId="2C080430" w14:textId="77777777" w:rsidTr="00873148">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515" w:type="pct"/>
            <w:vMerge w:val="restart"/>
            <w:noWrap/>
            <w:hideMark/>
          </w:tcPr>
          <w:p w14:paraId="5B6FCA6D" w14:textId="77777777" w:rsidR="00873148" w:rsidRPr="00873148" w:rsidRDefault="00873148" w:rsidP="00873148">
            <w:pPr>
              <w:suppressAutoHyphens/>
              <w:jc w:val="left"/>
              <w:rPr>
                <w:rFonts w:eastAsia="Times New Roman" w:cstheme="minorHAnsi"/>
                <w:color w:val="000000"/>
                <w:sz w:val="20"/>
                <w:szCs w:val="20"/>
                <w:lang w:eastAsia="pl-PL"/>
              </w:rPr>
            </w:pPr>
            <w:r w:rsidRPr="00873148">
              <w:rPr>
                <w:rFonts w:eastAsia="Times New Roman" w:cstheme="minorHAnsi"/>
                <w:color w:val="000000"/>
                <w:sz w:val="20"/>
                <w:szCs w:val="20"/>
                <w:lang w:eastAsia="pl-PL"/>
              </w:rPr>
              <w:t> </w:t>
            </w:r>
          </w:p>
        </w:tc>
        <w:tc>
          <w:tcPr>
            <w:tcW w:w="911" w:type="pct"/>
            <w:vAlign w:val="center"/>
            <w:hideMark/>
          </w:tcPr>
          <w:p w14:paraId="6AB5ACDC"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Dochody</w:t>
            </w:r>
          </w:p>
        </w:tc>
        <w:tc>
          <w:tcPr>
            <w:tcW w:w="1658" w:type="pct"/>
            <w:gridSpan w:val="2"/>
            <w:noWrap/>
            <w:vAlign w:val="center"/>
            <w:hideMark/>
          </w:tcPr>
          <w:p w14:paraId="56B55806"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w tym:</w:t>
            </w:r>
          </w:p>
        </w:tc>
        <w:tc>
          <w:tcPr>
            <w:tcW w:w="930" w:type="pct"/>
            <w:vAlign w:val="center"/>
            <w:hideMark/>
          </w:tcPr>
          <w:p w14:paraId="05FED1CC"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Wydatki</w:t>
            </w:r>
          </w:p>
        </w:tc>
        <w:tc>
          <w:tcPr>
            <w:tcW w:w="986" w:type="pct"/>
            <w:vMerge w:val="restart"/>
            <w:noWrap/>
            <w:vAlign w:val="center"/>
            <w:hideMark/>
          </w:tcPr>
          <w:p w14:paraId="1BC33D01" w14:textId="77777777" w:rsidR="00873148" w:rsidRPr="00873148" w:rsidRDefault="00873148" w:rsidP="00873148">
            <w:pPr>
              <w:suppressAutoHyphens/>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873148">
              <w:rPr>
                <w:rFonts w:eastAsia="Times New Roman" w:cstheme="minorHAnsi"/>
                <w:sz w:val="20"/>
                <w:szCs w:val="20"/>
                <w:lang w:eastAsia="pl-PL"/>
              </w:rPr>
              <w:t>Rozchody</w:t>
            </w:r>
          </w:p>
        </w:tc>
      </w:tr>
      <w:tr w:rsidR="00873148" w:rsidRPr="00410C9A" w14:paraId="1112EAA9" w14:textId="77777777" w:rsidTr="0006685A">
        <w:trPr>
          <w:cnfStyle w:val="000000100000" w:firstRow="0" w:lastRow="0" w:firstColumn="0" w:lastColumn="0" w:oddVBand="0" w:evenVBand="0" w:oddHBand="1" w:evenHBand="0"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515" w:type="pct"/>
            <w:vMerge/>
            <w:hideMark/>
          </w:tcPr>
          <w:p w14:paraId="4A958173" w14:textId="77777777" w:rsidR="00873148" w:rsidRPr="00873148" w:rsidRDefault="00873148" w:rsidP="00873148">
            <w:pPr>
              <w:suppressAutoHyphens/>
              <w:jc w:val="left"/>
              <w:rPr>
                <w:rFonts w:eastAsia="Times New Roman" w:cstheme="minorHAnsi"/>
                <w:color w:val="000000"/>
                <w:sz w:val="20"/>
                <w:szCs w:val="20"/>
                <w:lang w:eastAsia="pl-PL"/>
              </w:rPr>
            </w:pPr>
          </w:p>
        </w:tc>
        <w:tc>
          <w:tcPr>
            <w:tcW w:w="911" w:type="pct"/>
            <w:vAlign w:val="center"/>
            <w:hideMark/>
          </w:tcPr>
          <w:p w14:paraId="6493F4B6"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ogółem</w:t>
            </w:r>
          </w:p>
        </w:tc>
        <w:tc>
          <w:tcPr>
            <w:tcW w:w="892" w:type="pct"/>
            <w:vAlign w:val="center"/>
            <w:hideMark/>
          </w:tcPr>
          <w:p w14:paraId="1B1FE574"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PIT</w:t>
            </w:r>
          </w:p>
        </w:tc>
        <w:tc>
          <w:tcPr>
            <w:tcW w:w="766" w:type="pct"/>
            <w:vAlign w:val="center"/>
            <w:hideMark/>
          </w:tcPr>
          <w:p w14:paraId="231E4096" w14:textId="77777777" w:rsidR="00873148" w:rsidRPr="00410C9A"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podatek od</w:t>
            </w:r>
          </w:p>
          <w:p w14:paraId="31B245DE" w14:textId="5AA084E5"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nieruchomości</w:t>
            </w:r>
          </w:p>
        </w:tc>
        <w:tc>
          <w:tcPr>
            <w:tcW w:w="930" w:type="pct"/>
            <w:vAlign w:val="center"/>
            <w:hideMark/>
          </w:tcPr>
          <w:p w14:paraId="1F2F2E5E"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ogółem</w:t>
            </w:r>
          </w:p>
        </w:tc>
        <w:tc>
          <w:tcPr>
            <w:tcW w:w="986" w:type="pct"/>
            <w:vMerge/>
            <w:hideMark/>
          </w:tcPr>
          <w:p w14:paraId="70128205" w14:textId="77777777" w:rsidR="00873148" w:rsidRPr="00873148" w:rsidRDefault="00873148" w:rsidP="00873148">
            <w:pPr>
              <w:suppressAutoHyphens/>
              <w:jc w:val="lef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sz w:val="20"/>
                <w:szCs w:val="20"/>
                <w:lang w:eastAsia="pl-PL"/>
              </w:rPr>
            </w:pPr>
          </w:p>
        </w:tc>
      </w:tr>
      <w:tr w:rsidR="00873148" w:rsidRPr="00410C9A" w14:paraId="35B25B2D"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8668EDC"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2024</w:t>
            </w:r>
          </w:p>
        </w:tc>
        <w:tc>
          <w:tcPr>
            <w:tcW w:w="911" w:type="pct"/>
            <w:noWrap/>
            <w:vAlign w:val="center"/>
            <w:hideMark/>
          </w:tcPr>
          <w:p w14:paraId="21836F4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44350300,00</w:t>
            </w:r>
          </w:p>
        </w:tc>
        <w:tc>
          <w:tcPr>
            <w:tcW w:w="892" w:type="pct"/>
            <w:noWrap/>
            <w:vAlign w:val="center"/>
            <w:hideMark/>
          </w:tcPr>
          <w:p w14:paraId="4A4FE89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8879000,00</w:t>
            </w:r>
          </w:p>
        </w:tc>
        <w:tc>
          <w:tcPr>
            <w:tcW w:w="766" w:type="pct"/>
            <w:noWrap/>
            <w:vAlign w:val="center"/>
            <w:hideMark/>
          </w:tcPr>
          <w:p w14:paraId="769A590B"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4900000,00</w:t>
            </w:r>
          </w:p>
        </w:tc>
        <w:tc>
          <w:tcPr>
            <w:tcW w:w="930" w:type="pct"/>
            <w:noWrap/>
            <w:vAlign w:val="center"/>
            <w:hideMark/>
          </w:tcPr>
          <w:p w14:paraId="1A56EEB0"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43590300,00</w:t>
            </w:r>
          </w:p>
        </w:tc>
        <w:tc>
          <w:tcPr>
            <w:tcW w:w="986" w:type="pct"/>
            <w:noWrap/>
            <w:vAlign w:val="center"/>
            <w:hideMark/>
          </w:tcPr>
          <w:p w14:paraId="140F9ACD"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760000,00</w:t>
            </w:r>
          </w:p>
        </w:tc>
      </w:tr>
      <w:tr w:rsidR="00873148" w:rsidRPr="00410C9A" w14:paraId="57CBE12F"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1660A9BD"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2025</w:t>
            </w:r>
          </w:p>
        </w:tc>
        <w:tc>
          <w:tcPr>
            <w:tcW w:w="911" w:type="pct"/>
            <w:noWrap/>
            <w:vAlign w:val="center"/>
            <w:hideMark/>
          </w:tcPr>
          <w:p w14:paraId="155C69B7"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43625000,00</w:t>
            </w:r>
          </w:p>
        </w:tc>
        <w:tc>
          <w:tcPr>
            <w:tcW w:w="892" w:type="pct"/>
            <w:noWrap/>
            <w:vAlign w:val="center"/>
            <w:hideMark/>
          </w:tcPr>
          <w:p w14:paraId="155051D9"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9420000,00</w:t>
            </w:r>
          </w:p>
        </w:tc>
        <w:tc>
          <w:tcPr>
            <w:tcW w:w="766" w:type="pct"/>
            <w:noWrap/>
            <w:vAlign w:val="center"/>
            <w:hideMark/>
          </w:tcPr>
          <w:p w14:paraId="4560A66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5023000,00</w:t>
            </w:r>
          </w:p>
        </w:tc>
        <w:tc>
          <w:tcPr>
            <w:tcW w:w="930" w:type="pct"/>
            <w:noWrap/>
            <w:vAlign w:val="center"/>
            <w:hideMark/>
          </w:tcPr>
          <w:p w14:paraId="27DDB76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42227000,00</w:t>
            </w:r>
          </w:p>
        </w:tc>
        <w:tc>
          <w:tcPr>
            <w:tcW w:w="986" w:type="pct"/>
            <w:noWrap/>
            <w:vAlign w:val="center"/>
            <w:hideMark/>
          </w:tcPr>
          <w:p w14:paraId="7FD2DF42"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1398000,00</w:t>
            </w:r>
          </w:p>
        </w:tc>
      </w:tr>
      <w:tr w:rsidR="00873148" w:rsidRPr="00410C9A" w14:paraId="75300C7C"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38AABCE"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2026</w:t>
            </w:r>
          </w:p>
        </w:tc>
        <w:tc>
          <w:tcPr>
            <w:tcW w:w="911" w:type="pct"/>
            <w:noWrap/>
            <w:vAlign w:val="center"/>
            <w:hideMark/>
          </w:tcPr>
          <w:p w14:paraId="39EDCE9C"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44967000,00</w:t>
            </w:r>
          </w:p>
        </w:tc>
        <w:tc>
          <w:tcPr>
            <w:tcW w:w="892" w:type="pct"/>
            <w:noWrap/>
            <w:vAlign w:val="center"/>
            <w:hideMark/>
          </w:tcPr>
          <w:p w14:paraId="731C092A"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9994000,00</w:t>
            </w:r>
          </w:p>
        </w:tc>
        <w:tc>
          <w:tcPr>
            <w:tcW w:w="766" w:type="pct"/>
            <w:noWrap/>
            <w:vAlign w:val="center"/>
            <w:hideMark/>
          </w:tcPr>
          <w:p w14:paraId="15988FF0"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5149000,00</w:t>
            </w:r>
          </w:p>
        </w:tc>
        <w:tc>
          <w:tcPr>
            <w:tcW w:w="930" w:type="pct"/>
            <w:noWrap/>
            <w:vAlign w:val="center"/>
            <w:hideMark/>
          </w:tcPr>
          <w:p w14:paraId="18D6B17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43767000,00</w:t>
            </w:r>
          </w:p>
        </w:tc>
        <w:tc>
          <w:tcPr>
            <w:tcW w:w="986" w:type="pct"/>
            <w:noWrap/>
            <w:vAlign w:val="center"/>
            <w:hideMark/>
          </w:tcPr>
          <w:p w14:paraId="7F623249"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1200000,00</w:t>
            </w:r>
          </w:p>
        </w:tc>
      </w:tr>
      <w:tr w:rsidR="00873148" w:rsidRPr="00410C9A" w14:paraId="5A7A2140"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4F5BD586"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2027</w:t>
            </w:r>
          </w:p>
        </w:tc>
        <w:tc>
          <w:tcPr>
            <w:tcW w:w="911" w:type="pct"/>
            <w:noWrap/>
            <w:vAlign w:val="center"/>
            <w:hideMark/>
          </w:tcPr>
          <w:p w14:paraId="111B65DA"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46458000,00</w:t>
            </w:r>
          </w:p>
        </w:tc>
        <w:tc>
          <w:tcPr>
            <w:tcW w:w="892" w:type="pct"/>
            <w:noWrap/>
            <w:vAlign w:val="center"/>
            <w:hideMark/>
          </w:tcPr>
          <w:p w14:paraId="631F0C73"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10593000,00</w:t>
            </w:r>
          </w:p>
        </w:tc>
        <w:tc>
          <w:tcPr>
            <w:tcW w:w="766" w:type="pct"/>
            <w:noWrap/>
            <w:vAlign w:val="center"/>
            <w:hideMark/>
          </w:tcPr>
          <w:p w14:paraId="392D70B8"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5278000,00</w:t>
            </w:r>
          </w:p>
        </w:tc>
        <w:tc>
          <w:tcPr>
            <w:tcW w:w="930" w:type="pct"/>
            <w:noWrap/>
            <w:vAlign w:val="center"/>
            <w:hideMark/>
          </w:tcPr>
          <w:p w14:paraId="1F4A0DA0"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45258000,00</w:t>
            </w:r>
          </w:p>
        </w:tc>
        <w:tc>
          <w:tcPr>
            <w:tcW w:w="986" w:type="pct"/>
            <w:noWrap/>
            <w:vAlign w:val="center"/>
            <w:hideMark/>
          </w:tcPr>
          <w:p w14:paraId="76F9713D"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1200000,00</w:t>
            </w:r>
          </w:p>
        </w:tc>
      </w:tr>
      <w:tr w:rsidR="00873148" w:rsidRPr="00410C9A" w14:paraId="0487B292"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1A5A8A44"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2028</w:t>
            </w:r>
          </w:p>
        </w:tc>
        <w:tc>
          <w:tcPr>
            <w:tcW w:w="911" w:type="pct"/>
            <w:noWrap/>
            <w:vAlign w:val="center"/>
            <w:hideMark/>
          </w:tcPr>
          <w:p w14:paraId="1E770967"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50174640,00</w:t>
            </w:r>
          </w:p>
        </w:tc>
        <w:tc>
          <w:tcPr>
            <w:tcW w:w="892" w:type="pct"/>
            <w:noWrap/>
            <w:vAlign w:val="center"/>
            <w:hideMark/>
          </w:tcPr>
          <w:p w14:paraId="57B07ED2"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11440440,00</w:t>
            </w:r>
          </w:p>
        </w:tc>
        <w:tc>
          <w:tcPr>
            <w:tcW w:w="766" w:type="pct"/>
            <w:noWrap/>
            <w:vAlign w:val="center"/>
            <w:hideMark/>
          </w:tcPr>
          <w:p w14:paraId="28FE264B"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5700240,00</w:t>
            </w:r>
          </w:p>
        </w:tc>
        <w:tc>
          <w:tcPr>
            <w:tcW w:w="930" w:type="pct"/>
            <w:noWrap/>
            <w:vAlign w:val="center"/>
            <w:hideMark/>
          </w:tcPr>
          <w:p w14:paraId="390FC338"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48976055,00</w:t>
            </w:r>
          </w:p>
        </w:tc>
        <w:tc>
          <w:tcPr>
            <w:tcW w:w="986" w:type="pct"/>
            <w:noWrap/>
            <w:vAlign w:val="center"/>
            <w:hideMark/>
          </w:tcPr>
          <w:p w14:paraId="2CC1091F"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1198585,00</w:t>
            </w:r>
          </w:p>
        </w:tc>
      </w:tr>
      <w:tr w:rsidR="00873148" w:rsidRPr="00410C9A" w14:paraId="3943399C"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64DA4961"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2029</w:t>
            </w:r>
          </w:p>
        </w:tc>
        <w:tc>
          <w:tcPr>
            <w:tcW w:w="911" w:type="pct"/>
            <w:noWrap/>
            <w:vAlign w:val="center"/>
            <w:hideMark/>
          </w:tcPr>
          <w:p w14:paraId="253DECE0"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54188610,00</w:t>
            </w:r>
          </w:p>
        </w:tc>
        <w:tc>
          <w:tcPr>
            <w:tcW w:w="892" w:type="pct"/>
            <w:noWrap/>
            <w:vAlign w:val="center"/>
            <w:hideMark/>
          </w:tcPr>
          <w:p w14:paraId="53B510A9"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12355675,00</w:t>
            </w:r>
          </w:p>
        </w:tc>
        <w:tc>
          <w:tcPr>
            <w:tcW w:w="766" w:type="pct"/>
            <w:noWrap/>
            <w:vAlign w:val="center"/>
            <w:hideMark/>
          </w:tcPr>
          <w:p w14:paraId="644D0194"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6156259,00</w:t>
            </w:r>
          </w:p>
        </w:tc>
        <w:tc>
          <w:tcPr>
            <w:tcW w:w="930" w:type="pct"/>
            <w:noWrap/>
            <w:vAlign w:val="center"/>
            <w:hideMark/>
          </w:tcPr>
          <w:p w14:paraId="794270F7"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54188610,00</w:t>
            </w:r>
          </w:p>
        </w:tc>
        <w:tc>
          <w:tcPr>
            <w:tcW w:w="986" w:type="pct"/>
            <w:noWrap/>
            <w:vAlign w:val="center"/>
            <w:hideMark/>
          </w:tcPr>
          <w:p w14:paraId="04F4AAA5"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0,00</w:t>
            </w:r>
          </w:p>
        </w:tc>
      </w:tr>
      <w:tr w:rsidR="00873148" w:rsidRPr="00410C9A" w14:paraId="00E8F3BB" w14:textId="77777777" w:rsidTr="0006685A">
        <w:trPr>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6305DBF4"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2030</w:t>
            </w:r>
          </w:p>
        </w:tc>
        <w:tc>
          <w:tcPr>
            <w:tcW w:w="911" w:type="pct"/>
            <w:noWrap/>
            <w:vAlign w:val="center"/>
            <w:hideMark/>
          </w:tcPr>
          <w:p w14:paraId="72D40803"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58523699,00</w:t>
            </w:r>
          </w:p>
        </w:tc>
        <w:tc>
          <w:tcPr>
            <w:tcW w:w="892" w:type="pct"/>
            <w:noWrap/>
            <w:vAlign w:val="center"/>
            <w:hideMark/>
          </w:tcPr>
          <w:p w14:paraId="4B445C4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13344129,00</w:t>
            </w:r>
          </w:p>
        </w:tc>
        <w:tc>
          <w:tcPr>
            <w:tcW w:w="766" w:type="pct"/>
            <w:noWrap/>
            <w:vAlign w:val="center"/>
            <w:hideMark/>
          </w:tcPr>
          <w:p w14:paraId="18947C3D"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6648759,00</w:t>
            </w:r>
          </w:p>
        </w:tc>
        <w:tc>
          <w:tcPr>
            <w:tcW w:w="930" w:type="pct"/>
            <w:noWrap/>
            <w:vAlign w:val="center"/>
            <w:hideMark/>
          </w:tcPr>
          <w:p w14:paraId="136EFA58"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58523699,00</w:t>
            </w:r>
          </w:p>
        </w:tc>
        <w:tc>
          <w:tcPr>
            <w:tcW w:w="986" w:type="pct"/>
            <w:noWrap/>
            <w:vAlign w:val="center"/>
            <w:hideMark/>
          </w:tcPr>
          <w:p w14:paraId="2386AEB4" w14:textId="77777777" w:rsidR="00873148" w:rsidRPr="00873148" w:rsidRDefault="00873148" w:rsidP="0006685A">
            <w:pPr>
              <w:suppressAutoHyphens/>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pl-PL"/>
              </w:rPr>
            </w:pPr>
            <w:r w:rsidRPr="00873148">
              <w:rPr>
                <w:rFonts w:eastAsia="Times New Roman" w:cstheme="minorHAnsi"/>
                <w:color w:val="000000"/>
                <w:sz w:val="20"/>
                <w:szCs w:val="20"/>
                <w:lang w:eastAsia="pl-PL"/>
              </w:rPr>
              <w:t>0,00</w:t>
            </w:r>
          </w:p>
        </w:tc>
      </w:tr>
      <w:tr w:rsidR="00873148" w:rsidRPr="00410C9A" w14:paraId="339F3113" w14:textId="77777777" w:rsidTr="0006685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5" w:type="pct"/>
            <w:noWrap/>
            <w:hideMark/>
          </w:tcPr>
          <w:p w14:paraId="03DAF33A" w14:textId="77777777" w:rsidR="00873148" w:rsidRPr="00873148" w:rsidRDefault="00873148" w:rsidP="00873148">
            <w:pPr>
              <w:suppressAutoHyphens/>
              <w:jc w:val="center"/>
              <w:rPr>
                <w:rFonts w:eastAsia="Times New Roman" w:cstheme="minorHAnsi"/>
                <w:sz w:val="20"/>
                <w:szCs w:val="20"/>
                <w:lang w:eastAsia="pl-PL"/>
              </w:rPr>
            </w:pPr>
            <w:r w:rsidRPr="00873148">
              <w:rPr>
                <w:rFonts w:eastAsia="Times New Roman" w:cstheme="minorHAnsi"/>
                <w:sz w:val="20"/>
                <w:szCs w:val="20"/>
                <w:lang w:eastAsia="pl-PL"/>
              </w:rPr>
              <w:t>Ogółem</w:t>
            </w:r>
          </w:p>
        </w:tc>
        <w:tc>
          <w:tcPr>
            <w:tcW w:w="911" w:type="pct"/>
            <w:noWrap/>
            <w:vAlign w:val="center"/>
            <w:hideMark/>
          </w:tcPr>
          <w:p w14:paraId="01B1A495"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342287249,00</w:t>
            </w:r>
          </w:p>
        </w:tc>
        <w:tc>
          <w:tcPr>
            <w:tcW w:w="892" w:type="pct"/>
            <w:noWrap/>
            <w:vAlign w:val="center"/>
            <w:hideMark/>
          </w:tcPr>
          <w:p w14:paraId="1703A30F"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76026244,00</w:t>
            </w:r>
          </w:p>
        </w:tc>
        <w:tc>
          <w:tcPr>
            <w:tcW w:w="766" w:type="pct"/>
            <w:noWrap/>
            <w:vAlign w:val="center"/>
            <w:hideMark/>
          </w:tcPr>
          <w:p w14:paraId="01933021"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38855258,00</w:t>
            </w:r>
          </w:p>
        </w:tc>
        <w:tc>
          <w:tcPr>
            <w:tcW w:w="930" w:type="pct"/>
            <w:noWrap/>
            <w:vAlign w:val="center"/>
            <w:hideMark/>
          </w:tcPr>
          <w:p w14:paraId="06AA0112"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336530664,00</w:t>
            </w:r>
          </w:p>
        </w:tc>
        <w:tc>
          <w:tcPr>
            <w:tcW w:w="986" w:type="pct"/>
            <w:noWrap/>
            <w:vAlign w:val="center"/>
            <w:hideMark/>
          </w:tcPr>
          <w:p w14:paraId="42F7B31D" w14:textId="77777777" w:rsidR="00873148" w:rsidRPr="00873148" w:rsidRDefault="00873148" w:rsidP="0006685A">
            <w:pPr>
              <w:suppressAutoHyphens/>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pl-PL"/>
              </w:rPr>
            </w:pPr>
            <w:r w:rsidRPr="00873148">
              <w:rPr>
                <w:rFonts w:eastAsia="Times New Roman" w:cstheme="minorHAnsi"/>
                <w:b/>
                <w:bCs/>
                <w:color w:val="000000"/>
                <w:sz w:val="20"/>
                <w:szCs w:val="20"/>
                <w:lang w:eastAsia="pl-PL"/>
              </w:rPr>
              <w:t>5756585,00</w:t>
            </w:r>
          </w:p>
        </w:tc>
      </w:tr>
    </w:tbl>
    <w:p w14:paraId="6CCD8641" w14:textId="5437C744" w:rsidR="004E78A2" w:rsidRPr="004E78A2" w:rsidRDefault="004E78A2" w:rsidP="00873148">
      <w:pPr>
        <w:suppressAutoHyphens/>
        <w:rPr>
          <w:rFonts w:eastAsia="Calibri" w:cstheme="minorHAnsi"/>
          <w:i/>
          <w:sz w:val="20"/>
          <w:szCs w:val="20"/>
        </w:rPr>
      </w:pPr>
      <w:r w:rsidRPr="004E78A2">
        <w:rPr>
          <w:rFonts w:eastAsia="Calibri" w:cstheme="minorHAnsi"/>
          <w:i/>
          <w:sz w:val="20"/>
          <w:szCs w:val="20"/>
        </w:rPr>
        <w:t xml:space="preserve">Źródło: opracowanie własne na podstawie uchwały </w:t>
      </w:r>
      <w:r w:rsidR="00873148" w:rsidRPr="00873148">
        <w:rPr>
          <w:rFonts w:eastAsia="Calibri" w:cstheme="minorHAnsi"/>
          <w:i/>
          <w:sz w:val="20"/>
          <w:szCs w:val="20"/>
        </w:rPr>
        <w:t>Nr LXXIV/420/2023 Rady Gminy Słupca z dnia 28 września 2023 r. w sprawie zmiany Wielo-letniej Prognozy Finansowej Gminy Słupca na lata 2023-2030.</w:t>
      </w:r>
    </w:p>
    <w:p w14:paraId="23A453B1" w14:textId="77777777" w:rsidR="004E78A2" w:rsidRPr="004E78A2" w:rsidRDefault="004E78A2" w:rsidP="00873148">
      <w:pPr>
        <w:suppressAutoHyphens/>
        <w:rPr>
          <w:rFonts w:eastAsia="Calibri" w:cstheme="minorHAnsi"/>
          <w:szCs w:val="24"/>
          <w:highlight w:val="yellow"/>
        </w:rPr>
      </w:pPr>
      <w:r w:rsidRPr="004E78A2">
        <w:rPr>
          <w:rFonts w:eastAsia="Calibri" w:cstheme="minorHAnsi"/>
          <w:szCs w:val="24"/>
        </w:rPr>
        <w:br w:type="page"/>
      </w:r>
    </w:p>
    <w:p w14:paraId="6B7ACF44" w14:textId="77777777" w:rsidR="00A24F1C" w:rsidRPr="001446C7" w:rsidRDefault="00A24F1C" w:rsidP="00873148">
      <w:pPr>
        <w:suppressAutoHyphens/>
        <w:rPr>
          <w:rFonts w:cstheme="minorHAnsi"/>
        </w:rPr>
        <w:sectPr w:rsidR="00A24F1C" w:rsidRPr="001446C7" w:rsidSect="00AB6BAD">
          <w:pgSz w:w="11906" w:h="16838"/>
          <w:pgMar w:top="1418" w:right="1418" w:bottom="1418" w:left="1418" w:header="709" w:footer="709" w:gutter="0"/>
          <w:cols w:space="708"/>
          <w:docGrid w:linePitch="360"/>
        </w:sectPr>
      </w:pPr>
    </w:p>
    <w:p w14:paraId="15F8A641" w14:textId="67FEED8D" w:rsidR="00962EAF" w:rsidRPr="00A15B55" w:rsidRDefault="00A15B55" w:rsidP="00873148">
      <w:pPr>
        <w:suppressAutoHyphens/>
        <w:rPr>
          <w:rFonts w:cstheme="minorHAnsi"/>
          <w:color w:val="FFFFFF" w:themeColor="background1"/>
          <w:sz w:val="44"/>
          <w:szCs w:val="40"/>
        </w:rPr>
      </w:pPr>
      <w:r>
        <w:rPr>
          <w:rFonts w:cstheme="minorHAnsi"/>
          <w:noProof/>
        </w:rPr>
        <w:lastRenderedPageBreak/>
        <mc:AlternateContent>
          <mc:Choice Requires="wps">
            <w:drawing>
              <wp:anchor distT="0" distB="0" distL="114300" distR="114300" simplePos="0" relativeHeight="251693056" behindDoc="1" locked="0" layoutInCell="1" allowOverlap="1" wp14:anchorId="39EC31E2" wp14:editId="5F2AE4C1">
                <wp:simplePos x="0" y="0"/>
                <wp:positionH relativeFrom="column">
                  <wp:posOffset>-930910</wp:posOffset>
                </wp:positionH>
                <wp:positionV relativeFrom="paragraph">
                  <wp:posOffset>-961390</wp:posOffset>
                </wp:positionV>
                <wp:extent cx="5471160" cy="10812780"/>
                <wp:effectExtent l="0" t="0" r="0" b="7620"/>
                <wp:wrapNone/>
                <wp:docPr id="2122274145" name="Prostokąt 2"/>
                <wp:cNvGraphicFramePr/>
                <a:graphic xmlns:a="http://schemas.openxmlformats.org/drawingml/2006/main">
                  <a:graphicData uri="http://schemas.microsoft.com/office/word/2010/wordprocessingShape">
                    <wps:wsp>
                      <wps:cNvSpPr/>
                      <wps:spPr>
                        <a:xfrm>
                          <a:off x="0" y="0"/>
                          <a:ext cx="5471160" cy="1081278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C6F56" id="Prostokąt 2" o:spid="_x0000_s1026" style="position:absolute;margin-left:-73.3pt;margin-top:-75.7pt;width:430.8pt;height:851.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" fillcolor="#4cb334 [3204]" stroked="f" strokeweight="1pt"/>
            </w:pict>
          </mc:Fallback>
        </mc:AlternateContent>
      </w:r>
    </w:p>
    <w:p w14:paraId="22C5C22E" w14:textId="6E8B5AD9" w:rsidR="00A15B55" w:rsidRPr="00A15B55" w:rsidRDefault="00A15B55" w:rsidP="00873148">
      <w:pPr>
        <w:pStyle w:val="Nagwek2"/>
        <w:suppressAutoHyphens/>
        <w:jc w:val="left"/>
        <w:rPr>
          <w:rFonts w:cstheme="minorHAnsi"/>
          <w:color w:val="FFFFFF" w:themeColor="background1"/>
          <w:sz w:val="48"/>
          <w:szCs w:val="44"/>
        </w:rPr>
        <w:sectPr w:rsidR="00A15B55" w:rsidRPr="00A15B55" w:rsidSect="00AB6BAD">
          <w:pgSz w:w="11906" w:h="16838"/>
          <w:pgMar w:top="1418" w:right="1418" w:bottom="1418" w:left="1418" w:header="709" w:footer="709" w:gutter="0"/>
          <w:cols w:space="708"/>
          <w:docGrid w:linePitch="360"/>
        </w:sectPr>
      </w:pPr>
      <w:bookmarkStart w:id="44" w:name="_Toc161990624"/>
      <w:r w:rsidRPr="00A15B55">
        <w:rPr>
          <w:noProof/>
          <w:sz w:val="44"/>
          <w:szCs w:val="40"/>
        </w:rPr>
        <w:drawing>
          <wp:anchor distT="0" distB="0" distL="114300" distR="114300" simplePos="0" relativeHeight="251694080" behindDoc="0" locked="0" layoutInCell="1" allowOverlap="1" wp14:anchorId="31D03476" wp14:editId="0CB022C9">
            <wp:simplePos x="0" y="0"/>
            <wp:positionH relativeFrom="column">
              <wp:posOffset>2650490</wp:posOffset>
            </wp:positionH>
            <wp:positionV relativeFrom="paragraph">
              <wp:posOffset>3075940</wp:posOffset>
            </wp:positionV>
            <wp:extent cx="3672840" cy="4395260"/>
            <wp:effectExtent l="0" t="0" r="3810" b="5715"/>
            <wp:wrapNone/>
            <wp:docPr id="712297911" name="Obraz 5" descr="Obraz zawierający clipart, kresków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97911" name="Obraz 5" descr="Obraz zawierający clipart, kreskówka, design&#10;&#10;Opis wygenerowany automatyczni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72840" cy="4395260"/>
                    </a:xfrm>
                    <a:prstGeom prst="rect">
                      <a:avLst/>
                    </a:prstGeom>
                  </pic:spPr>
                </pic:pic>
              </a:graphicData>
            </a:graphic>
            <wp14:sizeRelH relativeFrom="page">
              <wp14:pctWidth>0</wp14:pctWidth>
            </wp14:sizeRelH>
            <wp14:sizeRelV relativeFrom="page">
              <wp14:pctHeight>0</wp14:pctHeight>
            </wp14:sizeRelV>
          </wp:anchor>
        </w:drawing>
      </w:r>
      <w:r w:rsidR="002F4570" w:rsidRPr="00A15B55">
        <w:rPr>
          <w:rFonts w:cstheme="minorHAnsi"/>
          <w:color w:val="FFFFFF" w:themeColor="background1"/>
          <w:sz w:val="48"/>
          <w:szCs w:val="44"/>
        </w:rPr>
        <w:t>Załącznik 1</w:t>
      </w:r>
      <w:r w:rsidR="006278BA" w:rsidRPr="00A15B55">
        <w:rPr>
          <w:rFonts w:cstheme="minorHAnsi"/>
          <w:color w:val="FFFFFF" w:themeColor="background1"/>
          <w:sz w:val="48"/>
          <w:szCs w:val="44"/>
        </w:rPr>
        <w:t>:</w:t>
      </w:r>
      <w:r w:rsidR="002F4570" w:rsidRPr="00A15B55">
        <w:rPr>
          <w:rFonts w:cstheme="minorHAnsi"/>
          <w:color w:val="FFFFFF" w:themeColor="background1"/>
          <w:sz w:val="48"/>
          <w:szCs w:val="44"/>
        </w:rPr>
        <w:t xml:space="preserve"> </w:t>
      </w:r>
      <w:r w:rsidRPr="00A15B55">
        <w:rPr>
          <w:rFonts w:cstheme="minorHAnsi"/>
          <w:color w:val="FFFFFF" w:themeColor="background1"/>
          <w:sz w:val="48"/>
          <w:szCs w:val="44"/>
        </w:rPr>
        <w:br/>
        <w:t xml:space="preserve">DIAGNOZA SYTUACJI </w:t>
      </w:r>
      <w:r>
        <w:rPr>
          <w:rFonts w:cstheme="minorHAnsi"/>
          <w:color w:val="FFFFFF" w:themeColor="background1"/>
          <w:sz w:val="48"/>
          <w:szCs w:val="44"/>
        </w:rPr>
        <w:br/>
      </w:r>
      <w:r w:rsidRPr="00A15B55">
        <w:rPr>
          <w:rFonts w:cstheme="minorHAnsi"/>
          <w:color w:val="FFFFFF" w:themeColor="background1"/>
          <w:sz w:val="48"/>
          <w:szCs w:val="44"/>
        </w:rPr>
        <w:t xml:space="preserve">PRZESTRZENNEJ, </w:t>
      </w:r>
      <w:r w:rsidRPr="00A15B55">
        <w:rPr>
          <w:rFonts w:cstheme="minorHAnsi"/>
          <w:color w:val="FFFFFF" w:themeColor="background1"/>
          <w:sz w:val="48"/>
          <w:szCs w:val="44"/>
        </w:rPr>
        <w:br/>
        <w:t xml:space="preserve">GOSPODARCZEJ I SPOŁECZNEJ </w:t>
      </w:r>
      <w:r>
        <w:rPr>
          <w:rFonts w:cstheme="minorHAnsi"/>
          <w:color w:val="FFFFFF" w:themeColor="background1"/>
          <w:sz w:val="48"/>
          <w:szCs w:val="44"/>
        </w:rPr>
        <w:br/>
      </w:r>
      <w:r w:rsidRPr="00A15B55">
        <w:rPr>
          <w:rFonts w:cstheme="minorHAnsi"/>
          <w:color w:val="FFFFFF" w:themeColor="background1"/>
          <w:sz w:val="48"/>
          <w:szCs w:val="44"/>
        </w:rPr>
        <w:t>GMINY SŁUPCA</w:t>
      </w:r>
      <w:bookmarkEnd w:id="44"/>
    </w:p>
    <w:p w14:paraId="0B3FCA88" w14:textId="5ECE70D7" w:rsidR="00A15B55" w:rsidRPr="00A15B55" w:rsidRDefault="00A15B55" w:rsidP="00873148">
      <w:pPr>
        <w:suppressAutoHyphens/>
        <w:spacing w:line="259" w:lineRule="auto"/>
        <w:rPr>
          <w:rFonts w:ascii="Calibri" w:eastAsia="Calibri" w:hAnsi="Calibri" w:cs="Times New Roman"/>
          <w:kern w:val="2"/>
          <w14:ligatures w14:val="standardContextual"/>
        </w:rPr>
      </w:pPr>
    </w:p>
    <w:bookmarkStart w:id="45" w:name="_Toc146807713" w:displacedByCustomXml="next"/>
    <w:sdt>
      <w:sdtPr>
        <w:rPr>
          <w:rFonts w:ascii="Calibri" w:eastAsia="Calibri" w:hAnsi="Calibri" w:cs="Times New Roman"/>
          <w:kern w:val="2"/>
          <w:sz w:val="20"/>
          <w:szCs w:val="20"/>
          <w14:ligatures w14:val="standardContextual"/>
        </w:rPr>
        <w:id w:val="289564500"/>
        <w:docPartObj>
          <w:docPartGallery w:val="Table of Contents"/>
          <w:docPartUnique/>
        </w:docPartObj>
      </w:sdtPr>
      <w:sdtEndPr>
        <w:rPr>
          <w:rFonts w:asciiTheme="minorHAnsi" w:hAnsiTheme="minorHAnsi" w:cstheme="minorHAnsi"/>
          <w:bCs/>
          <w:sz w:val="22"/>
        </w:rPr>
      </w:sdtEndPr>
      <w:sdtContent>
        <w:p w14:paraId="29496E1E" w14:textId="77777777" w:rsidR="00A15B55" w:rsidRPr="0006685A" w:rsidRDefault="00A15B55" w:rsidP="00873148">
          <w:pPr>
            <w:keepNext/>
            <w:keepLines/>
            <w:suppressAutoHyphens/>
            <w:spacing w:after="120" w:line="240" w:lineRule="auto"/>
            <w:rPr>
              <w:rFonts w:eastAsia="Times New Roman" w:cstheme="minorHAnsi"/>
              <w:bCs/>
              <w:sz w:val="28"/>
              <w:szCs w:val="32"/>
              <w:lang w:eastAsia="pl-PL"/>
            </w:rPr>
          </w:pPr>
          <w:r w:rsidRPr="0006685A">
            <w:rPr>
              <w:rFonts w:eastAsia="Times New Roman" w:cstheme="minorHAnsi"/>
              <w:b/>
              <w:bCs/>
              <w:sz w:val="28"/>
              <w:szCs w:val="32"/>
              <w:lang w:eastAsia="pl-PL"/>
            </w:rPr>
            <w:t>Spis treści</w:t>
          </w:r>
        </w:p>
        <w:p w14:paraId="01123CE9" w14:textId="701BD599" w:rsidR="00A15B55" w:rsidRPr="0006685A" w:rsidRDefault="00A15B55"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r w:rsidRPr="0006685A">
            <w:rPr>
              <w:rFonts w:eastAsia="Calibri" w:cstheme="minorHAnsi"/>
              <w:b/>
              <w:bCs/>
              <w:caps/>
              <w:sz w:val="18"/>
              <w:szCs w:val="14"/>
            </w:rPr>
            <w:fldChar w:fldCharType="begin"/>
          </w:r>
          <w:r w:rsidRPr="0006685A">
            <w:rPr>
              <w:rFonts w:eastAsia="Calibri" w:cstheme="minorHAnsi"/>
              <w:b/>
              <w:bCs/>
              <w:caps/>
              <w:sz w:val="18"/>
              <w:szCs w:val="14"/>
            </w:rPr>
            <w:instrText xml:space="preserve"> TOC \o "1-3" \h \z \u </w:instrText>
          </w:r>
          <w:r w:rsidRPr="0006685A">
            <w:rPr>
              <w:rFonts w:eastAsia="Calibri" w:cstheme="minorHAnsi"/>
              <w:b/>
              <w:bCs/>
              <w:caps/>
              <w:sz w:val="18"/>
              <w:szCs w:val="14"/>
            </w:rPr>
            <w:fldChar w:fldCharType="separate"/>
          </w:r>
          <w:hyperlink w:anchor="_Toc153177566" w:history="1">
            <w:r w:rsidRPr="0006685A">
              <w:rPr>
                <w:rFonts w:eastAsia="Calibri" w:cstheme="minorHAnsi"/>
                <w:b/>
                <w:bCs/>
                <w:caps/>
                <w:noProof/>
                <w:sz w:val="22"/>
                <w:szCs w:val="18"/>
              </w:rPr>
              <w:t>CZĘŚĆ 1: DIAGNOZA SYTUACJI PRZESTRZENNEJ GMINY</w:t>
            </w:r>
            <w:r w:rsidRPr="0006685A">
              <w:rPr>
                <w:rFonts w:eastAsia="Calibri" w:cstheme="minorHAnsi"/>
                <w:b/>
                <w:bCs/>
                <w:caps/>
                <w:noProof/>
                <w:webHidden/>
                <w:sz w:val="22"/>
                <w:szCs w:val="18"/>
              </w:rPr>
              <w:tab/>
            </w:r>
            <w:r w:rsidRPr="0006685A">
              <w:rPr>
                <w:rFonts w:eastAsia="Calibri" w:cstheme="minorHAnsi"/>
                <w:b/>
                <w:bCs/>
                <w:caps/>
                <w:noProof/>
                <w:webHidden/>
                <w:sz w:val="22"/>
                <w:szCs w:val="18"/>
              </w:rPr>
              <w:fldChar w:fldCharType="begin"/>
            </w:r>
            <w:r w:rsidRPr="0006685A">
              <w:rPr>
                <w:rFonts w:eastAsia="Calibri" w:cstheme="minorHAnsi"/>
                <w:b/>
                <w:bCs/>
                <w:caps/>
                <w:noProof/>
                <w:webHidden/>
                <w:sz w:val="22"/>
                <w:szCs w:val="18"/>
              </w:rPr>
              <w:instrText xml:space="preserve"> PAGEREF _Toc153177566 \h </w:instrText>
            </w:r>
            <w:r w:rsidRPr="0006685A">
              <w:rPr>
                <w:rFonts w:eastAsia="Calibri" w:cstheme="minorHAnsi"/>
                <w:b/>
                <w:bCs/>
                <w:caps/>
                <w:noProof/>
                <w:webHidden/>
                <w:sz w:val="22"/>
                <w:szCs w:val="18"/>
              </w:rPr>
            </w:r>
            <w:r w:rsidRPr="0006685A">
              <w:rPr>
                <w:rFonts w:eastAsia="Calibri" w:cstheme="minorHAnsi"/>
                <w:b/>
                <w:bCs/>
                <w:caps/>
                <w:noProof/>
                <w:webHidden/>
                <w:sz w:val="22"/>
                <w:szCs w:val="18"/>
              </w:rPr>
              <w:fldChar w:fldCharType="separate"/>
            </w:r>
            <w:r w:rsidR="006F498A">
              <w:rPr>
                <w:rFonts w:eastAsia="Calibri" w:cstheme="minorHAnsi"/>
                <w:b/>
                <w:bCs/>
                <w:caps/>
                <w:noProof/>
                <w:webHidden/>
                <w:sz w:val="22"/>
                <w:szCs w:val="18"/>
              </w:rPr>
              <w:t>67</w:t>
            </w:r>
            <w:r w:rsidRPr="0006685A">
              <w:rPr>
                <w:rFonts w:eastAsia="Calibri" w:cstheme="minorHAnsi"/>
                <w:b/>
                <w:bCs/>
                <w:caps/>
                <w:noProof/>
                <w:webHidden/>
                <w:sz w:val="22"/>
                <w:szCs w:val="18"/>
              </w:rPr>
              <w:fldChar w:fldCharType="end"/>
            </w:r>
          </w:hyperlink>
        </w:p>
        <w:p w14:paraId="33B7591D" w14:textId="4708E338"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7" w:history="1">
            <w:r w:rsidR="00A15B55" w:rsidRPr="0006685A">
              <w:rPr>
                <w:rFonts w:eastAsia="Calibri" w:cstheme="minorHAnsi"/>
                <w:noProof/>
                <w:sz w:val="22"/>
                <w:szCs w:val="18"/>
              </w:rPr>
              <w:t>1.1.</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Informacje ogólne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_Toc153177567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67</w:t>
            </w:r>
            <w:r w:rsidR="00A15B55" w:rsidRPr="0006685A">
              <w:rPr>
                <w:rFonts w:eastAsia="Calibri" w:cstheme="minorHAnsi"/>
                <w:noProof/>
                <w:webHidden/>
                <w:sz w:val="22"/>
                <w:szCs w:val="18"/>
              </w:rPr>
              <w:fldChar w:fldCharType="end"/>
            </w:r>
          </w:hyperlink>
        </w:p>
        <w:p w14:paraId="1BE2764B" w14:textId="4A712AAE"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8" w:history="1">
            <w:r w:rsidR="00A15B55" w:rsidRPr="0006685A">
              <w:rPr>
                <w:rFonts w:eastAsia="Calibri" w:cstheme="minorHAnsi"/>
                <w:noProof/>
                <w:sz w:val="22"/>
                <w:szCs w:val="18"/>
              </w:rPr>
              <w:t>1.2.</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Transport i łączność</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_Toc153177568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69</w:t>
            </w:r>
            <w:r w:rsidR="00A15B55" w:rsidRPr="0006685A">
              <w:rPr>
                <w:rFonts w:eastAsia="Calibri" w:cstheme="minorHAnsi"/>
                <w:noProof/>
                <w:webHidden/>
                <w:sz w:val="22"/>
                <w:szCs w:val="18"/>
              </w:rPr>
              <w:fldChar w:fldCharType="end"/>
            </w:r>
          </w:hyperlink>
        </w:p>
        <w:p w14:paraId="59E0E889" w14:textId="12B0293F"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69" w:history="1">
            <w:r w:rsidR="00A15B55" w:rsidRPr="0006685A">
              <w:rPr>
                <w:rFonts w:eastAsia="Calibri" w:cstheme="minorHAnsi"/>
                <w:noProof/>
                <w:sz w:val="22"/>
                <w:szCs w:val="18"/>
              </w:rPr>
              <w:t>1.3.</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Planowanie i zagospodarowanie przestrzenne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_Toc153177569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71</w:t>
            </w:r>
            <w:r w:rsidR="00A15B55" w:rsidRPr="0006685A">
              <w:rPr>
                <w:rFonts w:eastAsia="Calibri" w:cstheme="minorHAnsi"/>
                <w:noProof/>
                <w:webHidden/>
                <w:sz w:val="22"/>
                <w:szCs w:val="18"/>
              </w:rPr>
              <w:fldChar w:fldCharType="end"/>
            </w:r>
          </w:hyperlink>
        </w:p>
        <w:p w14:paraId="2445A454" w14:textId="0BFF12E0"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0" w:history="1">
            <w:r w:rsidR="00A15B55" w:rsidRPr="0006685A">
              <w:rPr>
                <w:rFonts w:eastAsia="Calibri" w:cstheme="minorHAnsi"/>
                <w:noProof/>
                <w:sz w:val="22"/>
                <w:szCs w:val="18"/>
              </w:rPr>
              <w:t>1.4.</w:t>
            </w:r>
            <w:r w:rsidR="00A15B55" w:rsidRPr="0006685A">
              <w:rPr>
                <w:rFonts w:eastAsia="Times New Roman" w:cstheme="minorHAnsi"/>
                <w:noProof/>
                <w:kern w:val="2"/>
                <w:sz w:val="20"/>
                <w:szCs w:val="20"/>
                <w:lang w:eastAsia="pl-PL"/>
                <w14:ligatures w14:val="standardContextual"/>
              </w:rPr>
              <w:tab/>
            </w:r>
            <w:r w:rsidR="00A15B55" w:rsidRPr="0006685A">
              <w:rPr>
                <w:rFonts w:eastAsia="Calibri" w:cstheme="minorHAnsi"/>
                <w:noProof/>
                <w:sz w:val="22"/>
                <w:szCs w:val="18"/>
              </w:rPr>
              <w:t>Walory przyrodnicze i turystyczne</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_Toc153177570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75</w:t>
            </w:r>
            <w:r w:rsidR="00A15B55" w:rsidRPr="0006685A">
              <w:rPr>
                <w:rFonts w:eastAsia="Calibri" w:cstheme="minorHAnsi"/>
                <w:noProof/>
                <w:webHidden/>
                <w:sz w:val="22"/>
                <w:szCs w:val="18"/>
              </w:rPr>
              <w:fldChar w:fldCharType="end"/>
            </w:r>
          </w:hyperlink>
        </w:p>
        <w:p w14:paraId="1EBDF080" w14:textId="045DFEF4" w:rsidR="00A15B55" w:rsidRPr="0006685A" w:rsidRDefault="006F498A"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71" w:history="1">
            <w:r w:rsidR="00A15B55" w:rsidRPr="0006685A">
              <w:rPr>
                <w:rFonts w:eastAsia="Calibri" w:cstheme="minorHAnsi"/>
                <w:b/>
                <w:bCs/>
                <w:caps/>
                <w:noProof/>
                <w:sz w:val="22"/>
                <w:szCs w:val="18"/>
              </w:rPr>
              <w:t>CZĘŚĆ 2: DIAGNOZA SYTUACJI GOSPODARCZEJ GMINY</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_Toc153177571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78</w:t>
            </w:r>
            <w:r w:rsidR="00A15B55" w:rsidRPr="0006685A">
              <w:rPr>
                <w:rFonts w:eastAsia="Calibri" w:cstheme="minorHAnsi"/>
                <w:b/>
                <w:bCs/>
                <w:caps/>
                <w:noProof/>
                <w:webHidden/>
                <w:sz w:val="22"/>
                <w:szCs w:val="18"/>
              </w:rPr>
              <w:fldChar w:fldCharType="end"/>
            </w:r>
          </w:hyperlink>
        </w:p>
        <w:p w14:paraId="77C02B00" w14:textId="22F0D516"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2" w:history="1">
            <w:r w:rsidR="00A15B55" w:rsidRPr="0006685A">
              <w:rPr>
                <w:rFonts w:eastAsia="Calibri" w:cstheme="minorHAnsi"/>
                <w:noProof/>
                <w:sz w:val="22"/>
                <w:szCs w:val="18"/>
              </w:rPr>
              <w:t>2.1. Gospodarka lokalna i rynek pracy</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_Toc153177572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78</w:t>
            </w:r>
            <w:r w:rsidR="00A15B55" w:rsidRPr="0006685A">
              <w:rPr>
                <w:rFonts w:eastAsia="Calibri" w:cstheme="minorHAnsi"/>
                <w:noProof/>
                <w:webHidden/>
                <w:sz w:val="22"/>
                <w:szCs w:val="18"/>
              </w:rPr>
              <w:fldChar w:fldCharType="end"/>
            </w:r>
          </w:hyperlink>
        </w:p>
        <w:p w14:paraId="223E8A4D" w14:textId="79FACC6A"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3" w:history="1">
            <w:r w:rsidR="00A15B55" w:rsidRPr="0006685A">
              <w:rPr>
                <w:rFonts w:eastAsia="Calibri" w:cstheme="minorHAnsi"/>
                <w:noProof/>
                <w:sz w:val="22"/>
                <w:szCs w:val="18"/>
              </w:rPr>
              <w:t>2.2. Infrastruktura i środowisko</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_Toc153177573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83</w:t>
            </w:r>
            <w:r w:rsidR="00A15B55" w:rsidRPr="0006685A">
              <w:rPr>
                <w:rFonts w:eastAsia="Calibri" w:cstheme="minorHAnsi"/>
                <w:noProof/>
                <w:webHidden/>
                <w:sz w:val="22"/>
                <w:szCs w:val="18"/>
              </w:rPr>
              <w:fldChar w:fldCharType="end"/>
            </w:r>
          </w:hyperlink>
        </w:p>
        <w:p w14:paraId="544C63A5" w14:textId="5F037185"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4" w:history="1">
            <w:r w:rsidR="00A15B55" w:rsidRPr="0006685A">
              <w:rPr>
                <w:rFonts w:eastAsia="Calibri" w:cstheme="minorHAnsi"/>
                <w:i/>
                <w:iCs/>
                <w:noProof/>
                <w:sz w:val="22"/>
                <w:szCs w:val="18"/>
              </w:rPr>
              <w:t>Urządzenia sieciowe</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_Toc153177574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83</w:t>
            </w:r>
            <w:r w:rsidR="00A15B55" w:rsidRPr="0006685A">
              <w:rPr>
                <w:rFonts w:eastAsia="Calibri" w:cstheme="minorHAnsi"/>
                <w:i/>
                <w:iCs/>
                <w:noProof/>
                <w:webHidden/>
                <w:sz w:val="22"/>
                <w:szCs w:val="18"/>
              </w:rPr>
              <w:fldChar w:fldCharType="end"/>
            </w:r>
          </w:hyperlink>
        </w:p>
        <w:p w14:paraId="11978936" w14:textId="49A9303A"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5" w:history="1">
            <w:r w:rsidR="00A15B55" w:rsidRPr="0006685A">
              <w:rPr>
                <w:rFonts w:eastAsia="Calibri" w:cstheme="minorHAnsi"/>
                <w:i/>
                <w:iCs/>
                <w:noProof/>
                <w:sz w:val="22"/>
                <w:szCs w:val="18"/>
              </w:rPr>
              <w:t>Gospodarka odpadami</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_Toc153177575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86</w:t>
            </w:r>
            <w:r w:rsidR="00A15B55" w:rsidRPr="0006685A">
              <w:rPr>
                <w:rFonts w:eastAsia="Calibri" w:cstheme="minorHAnsi"/>
                <w:i/>
                <w:iCs/>
                <w:noProof/>
                <w:webHidden/>
                <w:sz w:val="22"/>
                <w:szCs w:val="18"/>
              </w:rPr>
              <w:fldChar w:fldCharType="end"/>
            </w:r>
          </w:hyperlink>
        </w:p>
        <w:p w14:paraId="7D778F0A" w14:textId="30728917"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6" w:history="1">
            <w:r w:rsidR="00A15B55" w:rsidRPr="0006685A">
              <w:rPr>
                <w:rFonts w:eastAsia="Calibri" w:cstheme="minorHAnsi"/>
                <w:i/>
                <w:iCs/>
                <w:noProof/>
                <w:sz w:val="22"/>
                <w:szCs w:val="18"/>
              </w:rPr>
              <w:t>Pozostała działalność w zakresie ochrony środowiska</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_Toc153177576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89</w:t>
            </w:r>
            <w:r w:rsidR="00A15B55" w:rsidRPr="0006685A">
              <w:rPr>
                <w:rFonts w:eastAsia="Calibri" w:cstheme="minorHAnsi"/>
                <w:i/>
                <w:iCs/>
                <w:noProof/>
                <w:webHidden/>
                <w:sz w:val="22"/>
                <w:szCs w:val="18"/>
              </w:rPr>
              <w:fldChar w:fldCharType="end"/>
            </w:r>
          </w:hyperlink>
        </w:p>
        <w:p w14:paraId="6EB77C33" w14:textId="26E8300D"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77" w:history="1">
            <w:r w:rsidR="00A15B55" w:rsidRPr="0006685A">
              <w:rPr>
                <w:rFonts w:eastAsia="Calibri" w:cstheme="minorHAnsi"/>
                <w:noProof/>
                <w:sz w:val="22"/>
                <w:szCs w:val="18"/>
              </w:rPr>
              <w:t>2.3. Stan finansów samorządowych</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_Toc153177577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91</w:t>
            </w:r>
            <w:r w:rsidR="00A15B55" w:rsidRPr="0006685A">
              <w:rPr>
                <w:rFonts w:eastAsia="Calibri" w:cstheme="minorHAnsi"/>
                <w:noProof/>
                <w:webHidden/>
                <w:sz w:val="22"/>
                <w:szCs w:val="18"/>
              </w:rPr>
              <w:fldChar w:fldCharType="end"/>
            </w:r>
          </w:hyperlink>
        </w:p>
        <w:p w14:paraId="10249D40" w14:textId="66D09147"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8" w:history="1">
            <w:r w:rsidR="00A15B55" w:rsidRPr="0006685A">
              <w:rPr>
                <w:rFonts w:eastAsia="Calibri" w:cstheme="minorHAnsi"/>
                <w:i/>
                <w:iCs/>
                <w:noProof/>
                <w:sz w:val="22"/>
                <w:szCs w:val="18"/>
              </w:rPr>
              <w:t>Wykonanie budżetu</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_Toc153177578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91</w:t>
            </w:r>
            <w:r w:rsidR="00A15B55" w:rsidRPr="0006685A">
              <w:rPr>
                <w:rFonts w:eastAsia="Calibri" w:cstheme="minorHAnsi"/>
                <w:i/>
                <w:iCs/>
                <w:noProof/>
                <w:webHidden/>
                <w:sz w:val="22"/>
                <w:szCs w:val="18"/>
              </w:rPr>
              <w:fldChar w:fldCharType="end"/>
            </w:r>
          </w:hyperlink>
        </w:p>
        <w:p w14:paraId="67B1694E" w14:textId="58B31958"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79" w:history="1">
            <w:r w:rsidR="00A15B55" w:rsidRPr="0006685A">
              <w:rPr>
                <w:rFonts w:eastAsia="Calibri" w:cstheme="minorHAnsi"/>
                <w:i/>
                <w:iCs/>
                <w:noProof/>
                <w:sz w:val="22"/>
                <w:szCs w:val="18"/>
              </w:rPr>
              <w:t>Struktura dochodów i wydatków</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_Toc153177579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93</w:t>
            </w:r>
            <w:r w:rsidR="00A15B55" w:rsidRPr="0006685A">
              <w:rPr>
                <w:rFonts w:eastAsia="Calibri" w:cstheme="minorHAnsi"/>
                <w:i/>
                <w:iCs/>
                <w:noProof/>
                <w:webHidden/>
                <w:sz w:val="22"/>
                <w:szCs w:val="18"/>
              </w:rPr>
              <w:fldChar w:fldCharType="end"/>
            </w:r>
          </w:hyperlink>
        </w:p>
        <w:p w14:paraId="1C21B300" w14:textId="552A86F5"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0" w:history="1">
            <w:r w:rsidR="00A15B55" w:rsidRPr="0006685A">
              <w:rPr>
                <w:rFonts w:eastAsia="Calibri" w:cstheme="minorHAnsi"/>
                <w:i/>
                <w:iCs/>
                <w:noProof/>
                <w:sz w:val="22"/>
                <w:szCs w:val="18"/>
              </w:rPr>
              <w:t>Potencjał inwestycyjny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_Toc153177580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98</w:t>
            </w:r>
            <w:r w:rsidR="00A15B55" w:rsidRPr="0006685A">
              <w:rPr>
                <w:rFonts w:eastAsia="Calibri" w:cstheme="minorHAnsi"/>
                <w:i/>
                <w:iCs/>
                <w:noProof/>
                <w:webHidden/>
                <w:sz w:val="22"/>
                <w:szCs w:val="18"/>
              </w:rPr>
              <w:fldChar w:fldCharType="end"/>
            </w:r>
          </w:hyperlink>
        </w:p>
        <w:p w14:paraId="53DCBC6C" w14:textId="16FC1DD5" w:rsidR="00A15B55" w:rsidRPr="0006685A" w:rsidRDefault="006F498A"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81" w:history="1">
            <w:r w:rsidR="00A15B55" w:rsidRPr="0006685A">
              <w:rPr>
                <w:rFonts w:eastAsia="Calibri" w:cstheme="minorHAnsi"/>
                <w:b/>
                <w:bCs/>
                <w:caps/>
                <w:noProof/>
                <w:sz w:val="22"/>
                <w:szCs w:val="18"/>
              </w:rPr>
              <w:t>CZĘŚĆ 3: DIAGNOZA SYTUACJI SPOŁECZNEJ GMINY</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_Toc153177581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100</w:t>
            </w:r>
            <w:r w:rsidR="00A15B55" w:rsidRPr="0006685A">
              <w:rPr>
                <w:rFonts w:eastAsia="Calibri" w:cstheme="minorHAnsi"/>
                <w:b/>
                <w:bCs/>
                <w:caps/>
                <w:noProof/>
                <w:webHidden/>
                <w:sz w:val="22"/>
                <w:szCs w:val="18"/>
              </w:rPr>
              <w:fldChar w:fldCharType="end"/>
            </w:r>
          </w:hyperlink>
        </w:p>
        <w:p w14:paraId="563568A1" w14:textId="69021BF0"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2" w:history="1">
            <w:r w:rsidR="00A15B55" w:rsidRPr="0006685A">
              <w:rPr>
                <w:rFonts w:eastAsia="Calibri" w:cstheme="minorHAnsi"/>
                <w:noProof/>
                <w:sz w:val="22"/>
                <w:szCs w:val="18"/>
              </w:rPr>
              <w:t>3.1. Demografia</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_Toc153177582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100</w:t>
            </w:r>
            <w:r w:rsidR="00A15B55" w:rsidRPr="0006685A">
              <w:rPr>
                <w:rFonts w:eastAsia="Calibri" w:cstheme="minorHAnsi"/>
                <w:noProof/>
                <w:webHidden/>
                <w:sz w:val="22"/>
                <w:szCs w:val="18"/>
              </w:rPr>
              <w:fldChar w:fldCharType="end"/>
            </w:r>
          </w:hyperlink>
        </w:p>
        <w:p w14:paraId="59FBC9D2" w14:textId="628DE562"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3" w:history="1">
            <w:r w:rsidR="00A15B55" w:rsidRPr="0006685A">
              <w:rPr>
                <w:rFonts w:eastAsia="Calibri" w:cstheme="minorHAnsi"/>
                <w:noProof/>
                <w:sz w:val="22"/>
                <w:szCs w:val="18"/>
              </w:rPr>
              <w:t>3.2. Kapitał społeczny</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_Toc153177583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106</w:t>
            </w:r>
            <w:r w:rsidR="00A15B55" w:rsidRPr="0006685A">
              <w:rPr>
                <w:rFonts w:eastAsia="Calibri" w:cstheme="minorHAnsi"/>
                <w:noProof/>
                <w:webHidden/>
                <w:sz w:val="22"/>
                <w:szCs w:val="18"/>
              </w:rPr>
              <w:fldChar w:fldCharType="end"/>
            </w:r>
          </w:hyperlink>
        </w:p>
        <w:p w14:paraId="2B7A5542" w14:textId="0B04FAAC"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4" w:history="1">
            <w:r w:rsidR="00A15B55" w:rsidRPr="0006685A">
              <w:rPr>
                <w:rFonts w:eastAsia="Calibri" w:cstheme="minorHAnsi"/>
                <w:i/>
                <w:iCs/>
                <w:noProof/>
                <w:sz w:val="22"/>
                <w:szCs w:val="18"/>
              </w:rPr>
              <w:t>Przedszkola</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_Toc153177584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106</w:t>
            </w:r>
            <w:r w:rsidR="00A15B55" w:rsidRPr="0006685A">
              <w:rPr>
                <w:rFonts w:eastAsia="Calibri" w:cstheme="minorHAnsi"/>
                <w:i/>
                <w:iCs/>
                <w:noProof/>
                <w:webHidden/>
                <w:sz w:val="22"/>
                <w:szCs w:val="18"/>
              </w:rPr>
              <w:fldChar w:fldCharType="end"/>
            </w:r>
          </w:hyperlink>
        </w:p>
        <w:p w14:paraId="0F2581E6" w14:textId="07A76D87"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5" w:history="1">
            <w:r w:rsidR="00A15B55" w:rsidRPr="0006685A">
              <w:rPr>
                <w:rFonts w:eastAsia="Calibri" w:cstheme="minorHAnsi"/>
                <w:i/>
                <w:iCs/>
                <w:noProof/>
                <w:sz w:val="22"/>
                <w:szCs w:val="18"/>
              </w:rPr>
              <w:t>Szkoły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_Toc153177585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109</w:t>
            </w:r>
            <w:r w:rsidR="00A15B55" w:rsidRPr="0006685A">
              <w:rPr>
                <w:rFonts w:eastAsia="Calibri" w:cstheme="minorHAnsi"/>
                <w:i/>
                <w:iCs/>
                <w:noProof/>
                <w:webHidden/>
                <w:sz w:val="22"/>
                <w:szCs w:val="18"/>
              </w:rPr>
              <w:fldChar w:fldCharType="end"/>
            </w:r>
          </w:hyperlink>
        </w:p>
        <w:p w14:paraId="2CF4FB85" w14:textId="47CF2837"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6" w:history="1">
            <w:r w:rsidR="00A15B55" w:rsidRPr="0006685A">
              <w:rPr>
                <w:rFonts w:eastAsia="Calibri" w:cstheme="minorHAnsi"/>
                <w:i/>
                <w:iCs/>
                <w:noProof/>
                <w:sz w:val="22"/>
                <w:szCs w:val="18"/>
              </w:rPr>
              <w:t>Kultura i sport</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_Toc153177586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114</w:t>
            </w:r>
            <w:r w:rsidR="00A15B55" w:rsidRPr="0006685A">
              <w:rPr>
                <w:rFonts w:eastAsia="Calibri" w:cstheme="minorHAnsi"/>
                <w:i/>
                <w:iCs/>
                <w:noProof/>
                <w:webHidden/>
                <w:sz w:val="22"/>
                <w:szCs w:val="18"/>
              </w:rPr>
              <w:fldChar w:fldCharType="end"/>
            </w:r>
          </w:hyperlink>
        </w:p>
        <w:p w14:paraId="4D61E22D" w14:textId="3EF4FB5F"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7" w:history="1">
            <w:r w:rsidR="00A15B55" w:rsidRPr="0006685A">
              <w:rPr>
                <w:rFonts w:eastAsia="Calibri" w:cstheme="minorHAnsi"/>
                <w:i/>
                <w:iCs/>
                <w:noProof/>
                <w:sz w:val="22"/>
                <w:szCs w:val="18"/>
              </w:rPr>
              <w:t>Bezpieczeństwo publiczne</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_Toc153177587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115</w:t>
            </w:r>
            <w:r w:rsidR="00A15B55" w:rsidRPr="0006685A">
              <w:rPr>
                <w:rFonts w:eastAsia="Calibri" w:cstheme="minorHAnsi"/>
                <w:i/>
                <w:iCs/>
                <w:noProof/>
                <w:webHidden/>
                <w:sz w:val="22"/>
                <w:szCs w:val="18"/>
              </w:rPr>
              <w:fldChar w:fldCharType="end"/>
            </w:r>
          </w:hyperlink>
        </w:p>
        <w:p w14:paraId="3F2EAF6A" w14:textId="0C10C606" w:rsidR="00A15B55" w:rsidRPr="0006685A" w:rsidRDefault="006F498A" w:rsidP="00873148">
          <w:pPr>
            <w:tabs>
              <w:tab w:val="left" w:pos="1000"/>
              <w:tab w:val="right" w:leader="dot" w:pos="9062"/>
            </w:tabs>
            <w:suppressAutoHyphens/>
            <w:spacing w:after="0"/>
            <w:ind w:left="851" w:firstLine="283"/>
            <w:rPr>
              <w:rFonts w:eastAsia="Times New Roman" w:cstheme="minorHAnsi"/>
              <w:noProof/>
              <w:kern w:val="2"/>
              <w:sz w:val="20"/>
              <w:szCs w:val="20"/>
              <w:lang w:eastAsia="pl-PL"/>
              <w14:ligatures w14:val="standardContextual"/>
            </w:rPr>
          </w:pPr>
          <w:hyperlink w:anchor="_Toc153177588" w:history="1">
            <w:r w:rsidR="00A15B55" w:rsidRPr="0006685A">
              <w:rPr>
                <w:rFonts w:eastAsia="Calibri" w:cstheme="minorHAnsi"/>
                <w:i/>
                <w:iCs/>
                <w:noProof/>
                <w:sz w:val="22"/>
                <w:szCs w:val="18"/>
              </w:rPr>
              <w:t>Otoczenie zewnętrzne i wewnętrzne Gminy</w:t>
            </w:r>
            <w:r w:rsidR="00A15B55" w:rsidRPr="0006685A">
              <w:rPr>
                <w:rFonts w:eastAsia="Calibri" w:cstheme="minorHAnsi"/>
                <w:i/>
                <w:iCs/>
                <w:noProof/>
                <w:webHidden/>
                <w:sz w:val="22"/>
                <w:szCs w:val="18"/>
              </w:rPr>
              <w:tab/>
            </w:r>
            <w:r w:rsidR="00A15B55" w:rsidRPr="0006685A">
              <w:rPr>
                <w:rFonts w:eastAsia="Calibri" w:cstheme="minorHAnsi"/>
                <w:i/>
                <w:iCs/>
                <w:noProof/>
                <w:webHidden/>
                <w:sz w:val="22"/>
                <w:szCs w:val="18"/>
              </w:rPr>
              <w:fldChar w:fldCharType="begin"/>
            </w:r>
            <w:r w:rsidR="00A15B55" w:rsidRPr="0006685A">
              <w:rPr>
                <w:rFonts w:eastAsia="Calibri" w:cstheme="minorHAnsi"/>
                <w:i/>
                <w:iCs/>
                <w:noProof/>
                <w:webHidden/>
                <w:sz w:val="22"/>
                <w:szCs w:val="18"/>
              </w:rPr>
              <w:instrText xml:space="preserve"> PAGEREF _Toc153177588 \h </w:instrText>
            </w:r>
            <w:r w:rsidR="00A15B55" w:rsidRPr="0006685A">
              <w:rPr>
                <w:rFonts w:eastAsia="Calibri" w:cstheme="minorHAnsi"/>
                <w:i/>
                <w:iCs/>
                <w:noProof/>
                <w:webHidden/>
                <w:sz w:val="22"/>
                <w:szCs w:val="18"/>
              </w:rPr>
            </w:r>
            <w:r w:rsidR="00A15B55" w:rsidRPr="0006685A">
              <w:rPr>
                <w:rFonts w:eastAsia="Calibri" w:cstheme="minorHAnsi"/>
                <w:i/>
                <w:iCs/>
                <w:noProof/>
                <w:webHidden/>
                <w:sz w:val="22"/>
                <w:szCs w:val="18"/>
              </w:rPr>
              <w:fldChar w:fldCharType="separate"/>
            </w:r>
            <w:r>
              <w:rPr>
                <w:rFonts w:eastAsia="Calibri" w:cstheme="minorHAnsi"/>
                <w:i/>
                <w:iCs/>
                <w:noProof/>
                <w:webHidden/>
                <w:sz w:val="22"/>
                <w:szCs w:val="18"/>
              </w:rPr>
              <w:t>118</w:t>
            </w:r>
            <w:r w:rsidR="00A15B55" w:rsidRPr="0006685A">
              <w:rPr>
                <w:rFonts w:eastAsia="Calibri" w:cstheme="minorHAnsi"/>
                <w:i/>
                <w:iCs/>
                <w:noProof/>
                <w:webHidden/>
                <w:sz w:val="22"/>
                <w:szCs w:val="18"/>
              </w:rPr>
              <w:fldChar w:fldCharType="end"/>
            </w:r>
          </w:hyperlink>
        </w:p>
        <w:p w14:paraId="7D0C51E4" w14:textId="08C44E1B" w:rsidR="00A15B55" w:rsidRPr="0006685A" w:rsidRDefault="006F498A" w:rsidP="00873148">
          <w:pPr>
            <w:tabs>
              <w:tab w:val="left" w:pos="1200"/>
              <w:tab w:val="right" w:leader="dot" w:pos="8675"/>
            </w:tabs>
            <w:suppressAutoHyphens/>
            <w:spacing w:after="0" w:line="259" w:lineRule="auto"/>
            <w:ind w:left="198"/>
            <w:jc w:val="right"/>
            <w:rPr>
              <w:rFonts w:eastAsia="Times New Roman" w:cstheme="minorHAnsi"/>
              <w:noProof/>
              <w:kern w:val="2"/>
              <w:sz w:val="20"/>
              <w:szCs w:val="20"/>
              <w:lang w:eastAsia="pl-PL"/>
              <w14:ligatures w14:val="standardContextual"/>
            </w:rPr>
          </w:pPr>
          <w:hyperlink w:anchor="_Toc153177589" w:history="1">
            <w:r w:rsidR="00A15B55" w:rsidRPr="0006685A">
              <w:rPr>
                <w:rFonts w:eastAsia="Calibri" w:cstheme="minorHAnsi"/>
                <w:noProof/>
                <w:sz w:val="22"/>
                <w:szCs w:val="18"/>
              </w:rPr>
              <w:t>3.3. Ochrona zdrowia i pomoc społeczna</w:t>
            </w:r>
            <w:r w:rsidR="00A15B55" w:rsidRPr="0006685A">
              <w:rPr>
                <w:rFonts w:eastAsia="Calibri" w:cstheme="minorHAnsi"/>
                <w:noProof/>
                <w:webHidden/>
                <w:sz w:val="22"/>
                <w:szCs w:val="18"/>
              </w:rPr>
              <w:tab/>
            </w:r>
            <w:r w:rsidR="00A15B55" w:rsidRPr="0006685A">
              <w:rPr>
                <w:rFonts w:eastAsia="Calibri" w:cstheme="minorHAnsi"/>
                <w:noProof/>
                <w:webHidden/>
                <w:sz w:val="22"/>
                <w:szCs w:val="18"/>
              </w:rPr>
              <w:fldChar w:fldCharType="begin"/>
            </w:r>
            <w:r w:rsidR="00A15B55" w:rsidRPr="0006685A">
              <w:rPr>
                <w:rFonts w:eastAsia="Calibri" w:cstheme="minorHAnsi"/>
                <w:noProof/>
                <w:webHidden/>
                <w:sz w:val="22"/>
                <w:szCs w:val="18"/>
              </w:rPr>
              <w:instrText xml:space="preserve"> PAGEREF _Toc153177589 \h </w:instrText>
            </w:r>
            <w:r w:rsidR="00A15B55" w:rsidRPr="0006685A">
              <w:rPr>
                <w:rFonts w:eastAsia="Calibri" w:cstheme="minorHAnsi"/>
                <w:noProof/>
                <w:webHidden/>
                <w:sz w:val="22"/>
                <w:szCs w:val="18"/>
              </w:rPr>
            </w:r>
            <w:r w:rsidR="00A15B55" w:rsidRPr="0006685A">
              <w:rPr>
                <w:rFonts w:eastAsia="Calibri" w:cstheme="minorHAnsi"/>
                <w:noProof/>
                <w:webHidden/>
                <w:sz w:val="22"/>
                <w:szCs w:val="18"/>
              </w:rPr>
              <w:fldChar w:fldCharType="separate"/>
            </w:r>
            <w:r>
              <w:rPr>
                <w:rFonts w:eastAsia="Calibri" w:cstheme="minorHAnsi"/>
                <w:noProof/>
                <w:webHidden/>
                <w:sz w:val="22"/>
                <w:szCs w:val="18"/>
              </w:rPr>
              <w:t>121</w:t>
            </w:r>
            <w:r w:rsidR="00A15B55" w:rsidRPr="0006685A">
              <w:rPr>
                <w:rFonts w:eastAsia="Calibri" w:cstheme="minorHAnsi"/>
                <w:noProof/>
                <w:webHidden/>
                <w:sz w:val="22"/>
                <w:szCs w:val="18"/>
              </w:rPr>
              <w:fldChar w:fldCharType="end"/>
            </w:r>
          </w:hyperlink>
        </w:p>
        <w:p w14:paraId="5CAE969B" w14:textId="6C2D7AFC" w:rsidR="00A15B55" w:rsidRPr="0006685A" w:rsidRDefault="006F498A" w:rsidP="00873148">
          <w:pPr>
            <w:tabs>
              <w:tab w:val="right" w:leader="dot" w:pos="9062"/>
            </w:tabs>
            <w:suppressAutoHyphens/>
            <w:spacing w:before="480" w:after="120" w:line="259" w:lineRule="auto"/>
            <w:rPr>
              <w:rFonts w:eastAsia="Times New Roman" w:cstheme="minorHAnsi"/>
              <w:noProof/>
              <w:kern w:val="2"/>
              <w:sz w:val="20"/>
              <w:szCs w:val="20"/>
              <w:lang w:eastAsia="pl-PL"/>
              <w14:ligatures w14:val="standardContextual"/>
            </w:rPr>
          </w:pPr>
          <w:hyperlink w:anchor="_Toc153177590" w:history="1">
            <w:r w:rsidR="00A15B55" w:rsidRPr="0006685A">
              <w:rPr>
                <w:rFonts w:eastAsia="Calibri" w:cstheme="minorHAnsi"/>
                <w:b/>
                <w:bCs/>
                <w:caps/>
                <w:noProof/>
                <w:sz w:val="22"/>
                <w:szCs w:val="18"/>
              </w:rPr>
              <w:t>Spis tabel i rycin</w:t>
            </w:r>
            <w:r w:rsidR="00A15B55" w:rsidRPr="0006685A">
              <w:rPr>
                <w:rFonts w:eastAsia="Calibri" w:cstheme="minorHAnsi"/>
                <w:b/>
                <w:bCs/>
                <w:caps/>
                <w:noProof/>
                <w:webHidden/>
                <w:sz w:val="22"/>
                <w:szCs w:val="18"/>
              </w:rPr>
              <w:tab/>
            </w:r>
            <w:r w:rsidR="00A15B55" w:rsidRPr="0006685A">
              <w:rPr>
                <w:rFonts w:eastAsia="Calibri" w:cstheme="minorHAnsi"/>
                <w:b/>
                <w:bCs/>
                <w:caps/>
                <w:noProof/>
                <w:webHidden/>
                <w:sz w:val="22"/>
                <w:szCs w:val="18"/>
              </w:rPr>
              <w:fldChar w:fldCharType="begin"/>
            </w:r>
            <w:r w:rsidR="00A15B55" w:rsidRPr="0006685A">
              <w:rPr>
                <w:rFonts w:eastAsia="Calibri" w:cstheme="minorHAnsi"/>
                <w:b/>
                <w:bCs/>
                <w:caps/>
                <w:noProof/>
                <w:webHidden/>
                <w:sz w:val="22"/>
                <w:szCs w:val="18"/>
              </w:rPr>
              <w:instrText xml:space="preserve"> PAGEREF _Toc153177590 \h </w:instrText>
            </w:r>
            <w:r w:rsidR="00A15B55" w:rsidRPr="0006685A">
              <w:rPr>
                <w:rFonts w:eastAsia="Calibri" w:cstheme="minorHAnsi"/>
                <w:b/>
                <w:bCs/>
                <w:caps/>
                <w:noProof/>
                <w:webHidden/>
                <w:sz w:val="22"/>
                <w:szCs w:val="18"/>
              </w:rPr>
            </w:r>
            <w:r w:rsidR="00A15B55" w:rsidRPr="0006685A">
              <w:rPr>
                <w:rFonts w:eastAsia="Calibri" w:cstheme="minorHAnsi"/>
                <w:b/>
                <w:bCs/>
                <w:caps/>
                <w:noProof/>
                <w:webHidden/>
                <w:sz w:val="22"/>
                <w:szCs w:val="18"/>
              </w:rPr>
              <w:fldChar w:fldCharType="separate"/>
            </w:r>
            <w:r>
              <w:rPr>
                <w:rFonts w:eastAsia="Calibri" w:cstheme="minorHAnsi"/>
                <w:b/>
                <w:bCs/>
                <w:caps/>
                <w:noProof/>
                <w:webHidden/>
                <w:sz w:val="22"/>
                <w:szCs w:val="18"/>
              </w:rPr>
              <w:t>124</w:t>
            </w:r>
            <w:r w:rsidR="00A15B55" w:rsidRPr="0006685A">
              <w:rPr>
                <w:rFonts w:eastAsia="Calibri" w:cstheme="minorHAnsi"/>
                <w:b/>
                <w:bCs/>
                <w:caps/>
                <w:noProof/>
                <w:webHidden/>
                <w:sz w:val="22"/>
                <w:szCs w:val="18"/>
              </w:rPr>
              <w:fldChar w:fldCharType="end"/>
            </w:r>
          </w:hyperlink>
        </w:p>
        <w:p w14:paraId="30D49F09" w14:textId="77777777" w:rsidR="00A15B55" w:rsidRPr="0006685A" w:rsidRDefault="00A15B55" w:rsidP="00873148">
          <w:pPr>
            <w:suppressAutoHyphens/>
            <w:spacing w:after="120" w:line="240" w:lineRule="auto"/>
            <w:rPr>
              <w:rFonts w:eastAsia="Calibri" w:cstheme="minorHAnsi"/>
              <w:kern w:val="2"/>
              <w:sz w:val="22"/>
              <w:szCs w:val="20"/>
              <w14:ligatures w14:val="standardContextual"/>
            </w:rPr>
          </w:pPr>
          <w:r w:rsidRPr="0006685A">
            <w:rPr>
              <w:rFonts w:eastAsia="Calibri" w:cstheme="minorHAnsi"/>
              <w:b/>
              <w:bCs/>
              <w:kern w:val="2"/>
              <w:sz w:val="18"/>
              <w:szCs w:val="16"/>
              <w14:ligatures w14:val="standardContextual"/>
            </w:rPr>
            <w:fldChar w:fldCharType="end"/>
          </w:r>
        </w:p>
      </w:sdtContent>
    </w:sdt>
    <w:p w14:paraId="67E5F73B" w14:textId="77777777" w:rsidR="00A15B55" w:rsidRPr="0006685A" w:rsidRDefault="00A15B55" w:rsidP="00873148">
      <w:pPr>
        <w:suppressAutoHyphens/>
        <w:spacing w:line="259" w:lineRule="auto"/>
        <w:jc w:val="left"/>
        <w:rPr>
          <w:rFonts w:eastAsia="Times New Roman" w:cstheme="minorHAnsi"/>
          <w:color w:val="388627"/>
          <w:kern w:val="2"/>
          <w:sz w:val="32"/>
          <w:szCs w:val="32"/>
          <w14:ligatures w14:val="standardContextual"/>
        </w:rPr>
      </w:pPr>
      <w:r w:rsidRPr="0006685A">
        <w:rPr>
          <w:rFonts w:eastAsia="Calibri" w:cstheme="minorHAnsi"/>
          <w:kern w:val="2"/>
          <w14:ligatures w14:val="standardContextual"/>
        </w:rPr>
        <w:br w:type="page"/>
      </w:r>
    </w:p>
    <w:p w14:paraId="7C4A7FE7" w14:textId="77777777" w:rsidR="00A15B55" w:rsidRPr="00A15B55" w:rsidRDefault="00A15B55" w:rsidP="00873148">
      <w:pPr>
        <w:keepNext/>
        <w:keepLines/>
        <w:suppressAutoHyphens/>
        <w:spacing w:before="240" w:line="259" w:lineRule="auto"/>
        <w:outlineLvl w:val="0"/>
        <w:rPr>
          <w:rFonts w:ascii="Calibri" w:eastAsia="Times New Roman" w:hAnsi="Calibri" w:cs="Times New Roman"/>
          <w:b/>
          <w:color w:val="388627"/>
          <w:kern w:val="2"/>
          <w:sz w:val="28"/>
          <w:szCs w:val="32"/>
          <w14:ligatures w14:val="standardContextual"/>
        </w:rPr>
      </w:pPr>
      <w:bookmarkStart w:id="46" w:name="_Toc153177566"/>
      <w:bookmarkStart w:id="47" w:name="_Toc161990625"/>
      <w:r w:rsidRPr="00A15B55">
        <w:rPr>
          <w:rFonts w:ascii="Calibri" w:eastAsia="Times New Roman" w:hAnsi="Calibri" w:cs="Times New Roman"/>
          <w:b/>
          <w:color w:val="388627"/>
          <w:kern w:val="2"/>
          <w:sz w:val="28"/>
          <w:szCs w:val="32"/>
          <w14:ligatures w14:val="standardContextual"/>
        </w:rPr>
        <w:lastRenderedPageBreak/>
        <w:t>CZĘŚĆ 1: DIAGNOZA SYTUACJI PRZESTRZENNEJ GMINY</w:t>
      </w:r>
      <w:bookmarkStart w:id="48" w:name="_Toc146807714"/>
      <w:bookmarkEnd w:id="46"/>
      <w:bookmarkEnd w:id="47"/>
      <w:bookmarkEnd w:id="45"/>
    </w:p>
    <w:p w14:paraId="5119A938" w14:textId="77777777" w:rsidR="00A15B55" w:rsidRPr="00A15B55" w:rsidRDefault="00A15B55" w:rsidP="00873148">
      <w:pPr>
        <w:keepNext/>
        <w:keepLines/>
        <w:numPr>
          <w:ilvl w:val="1"/>
          <w:numId w:val="50"/>
        </w:numPr>
        <w:suppressAutoHyphens/>
        <w:spacing w:before="40" w:line="259" w:lineRule="auto"/>
        <w:outlineLvl w:val="1"/>
        <w:rPr>
          <w:rFonts w:ascii="Calibri" w:eastAsia="Times New Roman" w:hAnsi="Calibri" w:cs="Times New Roman"/>
          <w:b/>
          <w:color w:val="222A35"/>
          <w:sz w:val="26"/>
          <w:szCs w:val="26"/>
        </w:rPr>
      </w:pPr>
      <w:bookmarkStart w:id="49" w:name="_Toc153177567"/>
      <w:bookmarkStart w:id="50" w:name="_Toc161990626"/>
      <w:r w:rsidRPr="00A15B55">
        <w:rPr>
          <w:rFonts w:ascii="Calibri" w:eastAsia="Times New Roman" w:hAnsi="Calibri" w:cs="Times New Roman"/>
          <w:b/>
          <w:color w:val="222A35"/>
          <w:sz w:val="26"/>
          <w:szCs w:val="26"/>
        </w:rPr>
        <w:t>Informacje ogólne</w:t>
      </w:r>
      <w:bookmarkEnd w:id="48"/>
      <w:bookmarkEnd w:id="49"/>
      <w:bookmarkEnd w:id="50"/>
    </w:p>
    <w:p w14:paraId="607D9D30" w14:textId="77777777" w:rsidR="00A15B55" w:rsidRPr="00A15B55" w:rsidRDefault="00A15B55" w:rsidP="00873148">
      <w:pPr>
        <w:suppressAutoHyphens/>
      </w:pPr>
      <w:r w:rsidRPr="00A15B55">
        <w:t>Gmina Słupca jest gminą wiejską położoną w środkowo-wschodniej części województwa wielkopolskiego. Stanowi jedną z 8 gmin powiatu słupeckiego (drugą co do wielkości). Siedziba gminy znajduje się w Mieście Słupca (Gmina Słupca jest gminą obwarzankową). W 2022 roku zamieszkiwało Gminę 9 857 osób, co stanowiło 17% wszystkich mieszkańców powiatu słupeckiego. Tego samego roku gęstość zaludnienia Gminy wyniosła 68,1 os./km</w:t>
      </w:r>
      <w:r w:rsidRPr="00A15B55">
        <w:rPr>
          <w:vertAlign w:val="superscript"/>
        </w:rPr>
        <w:t>2</w:t>
      </w:r>
      <w:r w:rsidRPr="00A15B55">
        <w:t>.</w:t>
      </w:r>
    </w:p>
    <w:p w14:paraId="4E041E17"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drawing>
          <wp:inline distT="0" distB="0" distL="0" distR="0" wp14:anchorId="45E1553B" wp14:editId="708F91E5">
            <wp:extent cx="5760719" cy="4073733"/>
            <wp:effectExtent l="0" t="0" r="0" b="3175"/>
            <wp:docPr id="3" name="Obraz 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 tekst, atlas&#10;&#10;Opis wygenerowany automatycznie"/>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760719" cy="4073733"/>
                    </a:xfrm>
                    <a:prstGeom prst="rect">
                      <a:avLst/>
                    </a:prstGeom>
                    <a:noFill/>
                    <a:ln>
                      <a:noFill/>
                    </a:ln>
                  </pic:spPr>
                </pic:pic>
              </a:graphicData>
            </a:graphic>
          </wp:inline>
        </w:drawing>
      </w:r>
    </w:p>
    <w:p w14:paraId="0F034887" w14:textId="3A9C8FE9"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51" w:name="_Toc147846466"/>
      <w:bookmarkStart w:id="52" w:name="_Toc152078032"/>
      <w:bookmarkStart w:id="53" w:name="_Toc16191662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Położenie Gminy Słupca na tle powiatu i województwa</w:t>
      </w:r>
      <w:bookmarkEnd w:id="51"/>
      <w:bookmarkEnd w:id="52"/>
      <w:bookmarkEnd w:id="53"/>
    </w:p>
    <w:p w14:paraId="0C02134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46AB238D" w14:textId="77777777" w:rsidR="00A15B55" w:rsidRPr="00A15B55" w:rsidRDefault="00A15B55" w:rsidP="00873148">
      <w:pPr>
        <w:suppressAutoHyphens/>
      </w:pPr>
      <w:r w:rsidRPr="00A15B55">
        <w:t>Gmina Słupca graniczy z 7 innymi gminami:</w:t>
      </w:r>
    </w:p>
    <w:p w14:paraId="2E7FA301" w14:textId="77777777" w:rsidR="00A15B55" w:rsidRPr="00E85F43" w:rsidRDefault="00A15B55" w:rsidP="00873148">
      <w:pPr>
        <w:pStyle w:val="Akapitzlist"/>
        <w:numPr>
          <w:ilvl w:val="0"/>
          <w:numId w:val="51"/>
        </w:numPr>
        <w:suppressAutoHyphens/>
        <w:rPr>
          <w:rFonts w:eastAsia="Times New Roman"/>
        </w:rPr>
      </w:pPr>
      <w:bookmarkStart w:id="54" w:name="_Toc148617187"/>
      <w:r w:rsidRPr="00E85F43">
        <w:rPr>
          <w:rFonts w:eastAsia="Times New Roman"/>
        </w:rPr>
        <w:t>Od północy z Gminą Powidz (powiat słupecki),</w:t>
      </w:r>
      <w:bookmarkEnd w:id="54"/>
    </w:p>
    <w:p w14:paraId="719D1B7A" w14:textId="77777777" w:rsidR="00A15B55" w:rsidRPr="00A15B55" w:rsidRDefault="00A15B55" w:rsidP="00873148">
      <w:pPr>
        <w:pStyle w:val="Akapitzlist"/>
        <w:numPr>
          <w:ilvl w:val="0"/>
          <w:numId w:val="51"/>
        </w:numPr>
        <w:suppressAutoHyphens/>
        <w:rPr>
          <w:rFonts w:eastAsia="Times New Roman"/>
        </w:rPr>
      </w:pPr>
      <w:bookmarkStart w:id="55" w:name="_Toc148617188"/>
      <w:r w:rsidRPr="00A15B55">
        <w:rPr>
          <w:rFonts w:eastAsia="Times New Roman"/>
        </w:rPr>
        <w:t>Od północnego-wschodu z Gminą Ostrowite (powiat słupecki),</w:t>
      </w:r>
      <w:bookmarkEnd w:id="55"/>
    </w:p>
    <w:p w14:paraId="3334076A" w14:textId="77777777" w:rsidR="00A15B55" w:rsidRPr="00A15B55" w:rsidRDefault="00A15B55" w:rsidP="00873148">
      <w:pPr>
        <w:pStyle w:val="Akapitzlist"/>
        <w:numPr>
          <w:ilvl w:val="0"/>
          <w:numId w:val="51"/>
        </w:numPr>
        <w:suppressAutoHyphens/>
        <w:rPr>
          <w:rFonts w:eastAsia="Times New Roman"/>
        </w:rPr>
      </w:pPr>
      <w:bookmarkStart w:id="56" w:name="_Toc148617189"/>
      <w:r w:rsidRPr="00A15B55">
        <w:rPr>
          <w:rFonts w:eastAsia="Times New Roman"/>
        </w:rPr>
        <w:t>Od północnego-wschodu z Gminą Kazimierz Biskupi (powiat koniński),</w:t>
      </w:r>
      <w:bookmarkEnd w:id="56"/>
    </w:p>
    <w:p w14:paraId="6E0D3D27" w14:textId="77777777" w:rsidR="00A15B55" w:rsidRPr="00A15B55" w:rsidRDefault="00A15B55" w:rsidP="00873148">
      <w:pPr>
        <w:pStyle w:val="Akapitzlist"/>
        <w:numPr>
          <w:ilvl w:val="0"/>
          <w:numId w:val="51"/>
        </w:numPr>
        <w:suppressAutoHyphens/>
        <w:rPr>
          <w:rFonts w:eastAsia="Times New Roman"/>
        </w:rPr>
      </w:pPr>
      <w:bookmarkStart w:id="57" w:name="_Toc148617190"/>
      <w:r w:rsidRPr="00A15B55">
        <w:rPr>
          <w:rFonts w:eastAsia="Times New Roman"/>
        </w:rPr>
        <w:t>Od wschodu z Gminą Golina (powiat koniński),</w:t>
      </w:r>
      <w:bookmarkEnd w:id="57"/>
    </w:p>
    <w:p w14:paraId="0CF00498" w14:textId="77777777" w:rsidR="00A15B55" w:rsidRPr="00A15B55" w:rsidRDefault="00A15B55" w:rsidP="00873148">
      <w:pPr>
        <w:pStyle w:val="Akapitzlist"/>
        <w:numPr>
          <w:ilvl w:val="0"/>
          <w:numId w:val="51"/>
        </w:numPr>
        <w:suppressAutoHyphens/>
        <w:rPr>
          <w:rFonts w:eastAsia="Times New Roman"/>
        </w:rPr>
      </w:pPr>
      <w:bookmarkStart w:id="58" w:name="_Toc148617191"/>
      <w:r w:rsidRPr="00A15B55">
        <w:rPr>
          <w:rFonts w:eastAsia="Times New Roman"/>
        </w:rPr>
        <w:t>Od południa z Gminą Lądek (powiat słupecki),</w:t>
      </w:r>
      <w:bookmarkEnd w:id="58"/>
    </w:p>
    <w:p w14:paraId="6EED05C5" w14:textId="77777777" w:rsidR="00A15B55" w:rsidRPr="00A15B55" w:rsidRDefault="00A15B55" w:rsidP="00873148">
      <w:pPr>
        <w:pStyle w:val="Akapitzlist"/>
        <w:numPr>
          <w:ilvl w:val="0"/>
          <w:numId w:val="51"/>
        </w:numPr>
        <w:suppressAutoHyphens/>
        <w:rPr>
          <w:rFonts w:eastAsia="Times New Roman"/>
        </w:rPr>
      </w:pPr>
      <w:bookmarkStart w:id="59" w:name="_Toc148617192"/>
      <w:r w:rsidRPr="00A15B55">
        <w:rPr>
          <w:rFonts w:eastAsia="Times New Roman"/>
        </w:rPr>
        <w:t>Od zachodu z Gminą Strzałkowo (powiat słupecki),</w:t>
      </w:r>
      <w:bookmarkEnd w:id="59"/>
    </w:p>
    <w:p w14:paraId="16034C82" w14:textId="77777777" w:rsidR="00A15B55" w:rsidRPr="00A15B55" w:rsidRDefault="00A15B55" w:rsidP="00873148">
      <w:pPr>
        <w:suppressAutoHyphens/>
        <w:rPr>
          <w:rFonts w:eastAsia="Times New Roman"/>
          <w:szCs w:val="21"/>
        </w:rPr>
      </w:pPr>
      <w:bookmarkStart w:id="60" w:name="_Toc148617193"/>
      <w:r w:rsidRPr="00A15B55">
        <w:rPr>
          <w:rFonts w:eastAsia="Times New Roman"/>
          <w:szCs w:val="21"/>
        </w:rPr>
        <w:t>a także otacza od wschodu, południa i zachodu Gminę Miejską Słupca (powiat słupecki).</w:t>
      </w:r>
      <w:bookmarkEnd w:id="60"/>
    </w:p>
    <w:p w14:paraId="179AC71C" w14:textId="77777777" w:rsidR="00A15B55" w:rsidRPr="00A15B55" w:rsidRDefault="00A15B55" w:rsidP="00873148">
      <w:pPr>
        <w:suppressAutoHyphens/>
        <w:spacing w:after="0" w:line="240" w:lineRule="auto"/>
        <w:jc w:val="center"/>
        <w:rPr>
          <w:rFonts w:ascii="Arial" w:eastAsia="Calibri" w:hAnsi="Arial" w:cs="Times New Roman"/>
          <w:b/>
          <w:iCs/>
          <w:sz w:val="18"/>
          <w:szCs w:val="18"/>
        </w:rPr>
      </w:pPr>
      <w:r w:rsidRPr="00A15B55">
        <w:rPr>
          <w:rFonts w:ascii="Arial" w:eastAsia="Calibri" w:hAnsi="Arial" w:cs="Times New Roman"/>
          <w:b/>
          <w:iCs/>
          <w:noProof/>
          <w:sz w:val="18"/>
          <w:szCs w:val="18"/>
        </w:rPr>
        <w:lastRenderedPageBreak/>
        <w:drawing>
          <wp:inline distT="0" distB="0" distL="0" distR="0" wp14:anchorId="4EDCF9BF" wp14:editId="0E660276">
            <wp:extent cx="5760719" cy="4073733"/>
            <wp:effectExtent l="0" t="0" r="0" b="3175"/>
            <wp:docPr id="1013206611" name="Obraz 101320661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06611" name="Obraz 1013206611" descr="Obraz zawierający mapa, tekst, atlas&#10;&#10;Opis wygenerowany automatycznie"/>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760719" cy="4073733"/>
                    </a:xfrm>
                    <a:prstGeom prst="rect">
                      <a:avLst/>
                    </a:prstGeom>
                    <a:noFill/>
                    <a:ln>
                      <a:noFill/>
                    </a:ln>
                  </pic:spPr>
                </pic:pic>
              </a:graphicData>
            </a:graphic>
          </wp:inline>
        </w:drawing>
      </w:r>
    </w:p>
    <w:p w14:paraId="27D53346" w14:textId="5A20A931"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61" w:name="_Toc147846467"/>
      <w:bookmarkStart w:id="62" w:name="_Toc152078033"/>
      <w:bookmarkStart w:id="63" w:name="_Toc16191663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Gminy powiatu słupeckiego</w:t>
      </w:r>
      <w:bookmarkEnd w:id="61"/>
      <w:bookmarkEnd w:id="62"/>
      <w:bookmarkEnd w:id="63"/>
    </w:p>
    <w:p w14:paraId="391CBD7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1E9CC763" w14:textId="77777777" w:rsidR="00A15B55" w:rsidRPr="00A15B55" w:rsidRDefault="00A15B55" w:rsidP="00873148">
      <w:pPr>
        <w:suppressAutoHyphens/>
      </w:pPr>
      <w:r w:rsidRPr="00A15B55">
        <w:t>Gmina podzielona jest na 30 sołectw: Cienin Kościelny, Cienin Kolonia, Cienin Zaborny, Drążna, Gółkowo, Kamień, Kąty, Kochowo, Korwin, Koszuty, Koszuty-Parcele, Kotunia, Kowalewo-Góry, Kowalewo-Opactwo, Kowalewo-Sołectwo, Marcewek, Marcewo, Młodojewo, Młodojewo-Parcele, Niezgoda, Nowa Wieś, Pępocin, Piotrowice, Pokoje, Poniatówek, Rozalin, Wierzbno, Wierzbocice, Wilczna oraz Wola Koszucka-Parcele.</w:t>
      </w:r>
    </w:p>
    <w:p w14:paraId="7F99D5F0" w14:textId="77777777" w:rsidR="00A15B55" w:rsidRDefault="00A15B55" w:rsidP="00873148">
      <w:pPr>
        <w:suppressAutoHyphens/>
      </w:pPr>
      <w:r w:rsidRPr="00A15B55">
        <w:t>Całkowita powierzchnia Gminy Słupca wynosi ponad 144 km</w:t>
      </w:r>
      <w:r w:rsidRPr="00A15B55">
        <w:rPr>
          <w:vertAlign w:val="superscript"/>
        </w:rPr>
        <w:t>2</w:t>
      </w:r>
      <w:r w:rsidRPr="00A15B55">
        <w:t xml:space="preserve">, co stanowi ponad 17% powierzchni powiatu i niecałe 0,5% powierzchni województwa. Według „Klasyfikacji funkcjonalnej gmin Polski na potrzeby monitoringu planowania przestrzennego” Przemysława Śleszyńskiego i Tomasza Komornickiego z Instytutu Geografii i Przestrzennego Zagospodarowania im. Stanisława Leszczyckiego Gmina Słupca zawiera się w kategorii gmin o rozwiniętej funkcji transportowej. </w:t>
      </w:r>
      <w:bookmarkStart w:id="64" w:name="_Hlk161227303"/>
      <w:r w:rsidRPr="00A15B55">
        <w:t>Użytki rolne stanowią ok. 86% jej powierzchni. Niemal 30% gleb to gleby wysokich klas: IIIa, IIIb, a pozostałą powierzchnię stanowią gleby klasy IV, V i VI.</w:t>
      </w:r>
    </w:p>
    <w:p w14:paraId="22481B6F" w14:textId="77777777" w:rsidR="0006685A" w:rsidRPr="00A15B55" w:rsidRDefault="0006685A" w:rsidP="00873148">
      <w:pPr>
        <w:suppressAutoHyphens/>
      </w:pPr>
    </w:p>
    <w:p w14:paraId="4BB14223"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65" w:name="_Toc146807715"/>
      <w:bookmarkStart w:id="66" w:name="_Toc153177568"/>
      <w:bookmarkStart w:id="67" w:name="_Toc161990627"/>
      <w:bookmarkEnd w:id="64"/>
      <w:r w:rsidRPr="00A15B55">
        <w:rPr>
          <w:rFonts w:ascii="Calibri" w:eastAsia="Times New Roman" w:hAnsi="Calibri" w:cs="Times New Roman"/>
          <w:b/>
          <w:color w:val="222A35"/>
          <w:sz w:val="26"/>
          <w:szCs w:val="26"/>
        </w:rPr>
        <w:lastRenderedPageBreak/>
        <w:t>Transport i łączność</w:t>
      </w:r>
      <w:bookmarkEnd w:id="65"/>
      <w:bookmarkEnd w:id="66"/>
      <w:bookmarkEnd w:id="67"/>
    </w:p>
    <w:p w14:paraId="6A430C8F" w14:textId="77777777" w:rsidR="00A15B55" w:rsidRPr="00A15B55" w:rsidRDefault="00A15B55" w:rsidP="00873148">
      <w:pPr>
        <w:suppressAutoHyphens/>
        <w:rPr>
          <w:rFonts w:ascii="Calibri" w:eastAsia="Calibri" w:hAnsi="Calibri" w:cs="Times New Roman"/>
          <w:kern w:val="2"/>
          <w:szCs w:val="24"/>
          <w14:ligatures w14:val="standardContextual"/>
        </w:rPr>
      </w:pPr>
      <w:r w:rsidRPr="00A15B55">
        <w:rPr>
          <w:rFonts w:ascii="Calibri" w:eastAsia="Calibri" w:hAnsi="Calibri" w:cs="Times New Roman"/>
          <w:kern w:val="2"/>
          <w:szCs w:val="24"/>
          <w14:ligatures w14:val="standardContextual"/>
        </w:rPr>
        <w:t>Sieć dróg w obrębie Gminy Słupca tworzą:</w:t>
      </w:r>
    </w:p>
    <w:p w14:paraId="2945AD9B"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68" w:name="_Toc148617194"/>
      <w:r w:rsidRPr="00A15B55">
        <w:rPr>
          <w:rFonts w:ascii="Calibri" w:eastAsia="Batang" w:hAnsi="Calibri" w:cs="Times New Roman"/>
          <w:szCs w:val="24"/>
        </w:rPr>
        <w:t>Autostrada A2 (6,5 km)</w:t>
      </w:r>
      <w:bookmarkStart w:id="69" w:name="_Toc148617195"/>
      <w:bookmarkEnd w:id="68"/>
      <w:r w:rsidRPr="00A15B55">
        <w:rPr>
          <w:rFonts w:ascii="Calibri" w:eastAsia="Batang" w:hAnsi="Calibri" w:cs="Times New Roman"/>
          <w:szCs w:val="24"/>
        </w:rPr>
        <w:t xml:space="preserve"> o znaczeniu międzynarodowym, relacji Świecko – Poznań – Łódź – Warszawa – Kałuszyn,</w:t>
      </w:r>
      <w:bookmarkEnd w:id="69"/>
    </w:p>
    <w:p w14:paraId="7121DD1C"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0" w:name="_Toc148617196"/>
      <w:r w:rsidRPr="00A15B55">
        <w:rPr>
          <w:rFonts w:ascii="Calibri" w:eastAsia="Batang" w:hAnsi="Calibri" w:cs="Times New Roman"/>
          <w:szCs w:val="24"/>
        </w:rPr>
        <w:t>Krajowa nr K92 (16 km)</w:t>
      </w:r>
      <w:bookmarkStart w:id="71" w:name="_Toc148617197"/>
      <w:bookmarkEnd w:id="70"/>
      <w:r w:rsidRPr="00A15B55">
        <w:rPr>
          <w:rFonts w:ascii="Calibri" w:eastAsia="Batang" w:hAnsi="Calibri" w:cs="Times New Roman"/>
          <w:szCs w:val="24"/>
        </w:rPr>
        <w:t xml:space="preserve"> o znaczeniu międzyregionalnym, relacji Rzepin – Poznań – Warszawa – Sulejówek – Mińsk Mazowiecki - Kałuszyn,</w:t>
      </w:r>
      <w:bookmarkEnd w:id="71"/>
    </w:p>
    <w:p w14:paraId="3B2C7827"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2" w:name="_Toc148617198"/>
      <w:r w:rsidRPr="00A15B55">
        <w:rPr>
          <w:rFonts w:ascii="Calibri" w:eastAsia="Batang" w:hAnsi="Calibri" w:cs="Times New Roman"/>
          <w:szCs w:val="24"/>
        </w:rPr>
        <w:t>wojewódzkie (32 km) o znaczeniu regionalnym</w:t>
      </w:r>
      <w:bookmarkEnd w:id="72"/>
      <w:r w:rsidRPr="00A15B55">
        <w:rPr>
          <w:rFonts w:ascii="Calibri" w:eastAsia="Batang" w:hAnsi="Calibri" w:cs="Times New Roman"/>
          <w:szCs w:val="24"/>
        </w:rPr>
        <w:t xml:space="preserve"> </w:t>
      </w:r>
    </w:p>
    <w:p w14:paraId="340A491C" w14:textId="77777777" w:rsidR="00A15B55" w:rsidRPr="00A15B55" w:rsidRDefault="00A15B55" w:rsidP="00873148">
      <w:pPr>
        <w:numPr>
          <w:ilvl w:val="1"/>
          <w:numId w:val="35"/>
        </w:numPr>
        <w:suppressAutoHyphens/>
        <w:contextualSpacing/>
        <w:rPr>
          <w:rFonts w:ascii="Calibri" w:eastAsia="Batang" w:hAnsi="Calibri" w:cs="Times New Roman"/>
          <w:szCs w:val="24"/>
        </w:rPr>
      </w:pPr>
      <w:bookmarkStart w:id="73" w:name="_Toc148617199"/>
      <w:r w:rsidRPr="00A15B55">
        <w:rPr>
          <w:rFonts w:ascii="Calibri" w:eastAsia="Batang" w:hAnsi="Calibri" w:cs="Times New Roman"/>
          <w:szCs w:val="24"/>
        </w:rPr>
        <w:t>nr 263 relacji Słupca – Dąbie,</w:t>
      </w:r>
      <w:bookmarkEnd w:id="73"/>
    </w:p>
    <w:p w14:paraId="09A381F4" w14:textId="77777777" w:rsidR="00A15B55" w:rsidRPr="00A15B55" w:rsidRDefault="00A15B55" w:rsidP="00873148">
      <w:pPr>
        <w:numPr>
          <w:ilvl w:val="1"/>
          <w:numId w:val="35"/>
        </w:numPr>
        <w:suppressAutoHyphens/>
        <w:contextualSpacing/>
        <w:rPr>
          <w:rFonts w:ascii="Calibri" w:eastAsia="Batang" w:hAnsi="Calibri" w:cs="Times New Roman"/>
          <w:szCs w:val="24"/>
        </w:rPr>
      </w:pPr>
      <w:bookmarkStart w:id="74" w:name="_Toc148617200"/>
      <w:r w:rsidRPr="00A15B55">
        <w:rPr>
          <w:rFonts w:ascii="Calibri" w:eastAsia="Batang" w:hAnsi="Calibri" w:cs="Times New Roman"/>
          <w:szCs w:val="24"/>
        </w:rPr>
        <w:t>nr 466 relacji Słupca – Pyzdry,</w:t>
      </w:r>
      <w:bookmarkEnd w:id="74"/>
    </w:p>
    <w:p w14:paraId="60BD2BC1"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5" w:name="_Toc148617201"/>
      <w:r w:rsidRPr="00A15B55">
        <w:rPr>
          <w:rFonts w:ascii="Calibri" w:eastAsia="Batang" w:hAnsi="Calibri" w:cs="Times New Roman"/>
          <w:szCs w:val="24"/>
        </w:rPr>
        <w:t>powiatowe (48 km),</w:t>
      </w:r>
      <w:bookmarkEnd w:id="75"/>
    </w:p>
    <w:p w14:paraId="54447B35"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6" w:name="_Toc148617202"/>
      <w:r w:rsidRPr="00A15B55">
        <w:rPr>
          <w:rFonts w:ascii="Calibri" w:eastAsia="Batang" w:hAnsi="Calibri" w:cs="Times New Roman"/>
          <w:szCs w:val="24"/>
        </w:rPr>
        <w:t>gminne (108,62 km) – łączących gminne miejscowości, z czego 26 km to drogi nieutwardzone,</w:t>
      </w:r>
      <w:bookmarkEnd w:id="76"/>
    </w:p>
    <w:p w14:paraId="62376FE7" w14:textId="77777777" w:rsidR="00A15B55" w:rsidRPr="00A15B55" w:rsidRDefault="00A15B55" w:rsidP="00873148">
      <w:pPr>
        <w:numPr>
          <w:ilvl w:val="0"/>
          <w:numId w:val="35"/>
        </w:numPr>
        <w:suppressAutoHyphens/>
        <w:contextualSpacing/>
        <w:rPr>
          <w:rFonts w:ascii="Calibri" w:eastAsia="Batang" w:hAnsi="Calibri" w:cs="Times New Roman"/>
          <w:szCs w:val="24"/>
        </w:rPr>
      </w:pPr>
      <w:bookmarkStart w:id="77" w:name="_Toc148617203"/>
      <w:r w:rsidRPr="00A15B55">
        <w:rPr>
          <w:rFonts w:ascii="Calibri" w:eastAsia="Batang" w:hAnsi="Calibri" w:cs="Times New Roman"/>
          <w:szCs w:val="24"/>
        </w:rPr>
        <w:t>inne (25 km).</w:t>
      </w:r>
      <w:bookmarkEnd w:id="77"/>
    </w:p>
    <w:p w14:paraId="03CCCDFC" w14:textId="77777777" w:rsidR="00A15B55" w:rsidRPr="00A15B55" w:rsidRDefault="00A15B55" w:rsidP="00873148">
      <w:pPr>
        <w:suppressAutoHyphens/>
        <w:rPr>
          <w:rFonts w:ascii="Calibri" w:eastAsia="Calibri" w:hAnsi="Calibri" w:cs="Calibri"/>
          <w:szCs w:val="24"/>
        </w:rPr>
      </w:pPr>
      <w:r w:rsidRPr="00A15B55">
        <w:rPr>
          <w:rFonts w:ascii="Calibri" w:eastAsia="Calibri" w:hAnsi="Calibri" w:cs="Calibri"/>
          <w:szCs w:val="24"/>
        </w:rPr>
        <w:t xml:space="preserve">Bezpośrednio na terenie Gminy znajduje się węzeł autostrady A2 Słupca. Położenie to sprawia, iż Gmina charakteryzuje się dobrą dostępnością komunikacyjną. </w:t>
      </w:r>
    </w:p>
    <w:p w14:paraId="6306E096" w14:textId="77777777" w:rsidR="00A15B55" w:rsidRPr="00A15B55" w:rsidRDefault="00A15B55" w:rsidP="00873148">
      <w:pPr>
        <w:suppressAutoHyphens/>
        <w:rPr>
          <w:rFonts w:ascii="Calibri" w:eastAsia="Calibri" w:hAnsi="Calibri" w:cs="Times New Roman"/>
          <w:kern w:val="2"/>
          <w:szCs w:val="24"/>
          <w14:ligatures w14:val="standardContextual"/>
        </w:rPr>
      </w:pPr>
      <w:r w:rsidRPr="00A15B55">
        <w:rPr>
          <w:rFonts w:ascii="Calibri" w:eastAsia="Calibri" w:hAnsi="Calibri" w:cs="Calibri"/>
          <w:szCs w:val="24"/>
        </w:rPr>
        <w:t>Gmina bezpośrednio graniczy z Miastem Słupca stanowiącym ośrodek powiatowy. Dodatkowo znajduje się pomiędzy dwoma ważnymi ośrodkami miejskimi – Wrześnią (z punktu widzenia rynku pracy) oraz Koninem (ośrodkiem subregionalnym i kulturalnym o znaczeniu regionalnym), do których dojazd zajmuje około 30 minut. Ponadto dojazd do stolicy województwa i najbliższego ośrodka metropolitalnego – Miasta Poznania – zajmuje około godziny.</w:t>
      </w:r>
    </w:p>
    <w:p w14:paraId="19E2C27F"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lastRenderedPageBreak/>
        <w:drawing>
          <wp:inline distT="0" distB="0" distL="0" distR="0" wp14:anchorId="7A7915D2" wp14:editId="54C87262">
            <wp:extent cx="4323686" cy="3057525"/>
            <wp:effectExtent l="0" t="0" r="1270" b="0"/>
            <wp:docPr id="345300770" name="Obraz 345300770" descr="Obraz zawierający tekst, zrzut ekranu,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00770" name="Obraz 345300770" descr="Obraz zawierający tekst, zrzut ekranu, diagram, mapa&#10;&#10;Opis wygenerowany automatycznie"/>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4328255" cy="3060756"/>
                    </a:xfrm>
                    <a:prstGeom prst="rect">
                      <a:avLst/>
                    </a:prstGeom>
                    <a:noFill/>
                    <a:ln>
                      <a:noFill/>
                    </a:ln>
                  </pic:spPr>
                </pic:pic>
              </a:graphicData>
            </a:graphic>
          </wp:inline>
        </w:drawing>
      </w:r>
    </w:p>
    <w:p w14:paraId="2B4C3A1C" w14:textId="25BA7593"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78" w:name="_Toc147846468"/>
      <w:bookmarkStart w:id="79" w:name="_Toc152078034"/>
      <w:bookmarkStart w:id="80" w:name="_Toc16191663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Odległości od m. Słupca pokonywane samochodem osobowym</w:t>
      </w:r>
      <w:bookmarkEnd w:id="78"/>
      <w:bookmarkEnd w:id="79"/>
      <w:bookmarkEnd w:id="80"/>
    </w:p>
    <w:p w14:paraId="265E11F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01E35F9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Skala nakładów na utrzymanie oraz inwestycje drogowe w poszczególnych latach była różna i zależała od aktualnych możliwości finansowych Gminy. Łączna kwota przeznaczona na remonty nawierzchni w 2022 roku to ok. 277 796,60 zł w tym:</w:t>
      </w:r>
    </w:p>
    <w:p w14:paraId="0AD6BBD6"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1" w:name="_Toc148617204"/>
      <w:r w:rsidRPr="00A15B55">
        <w:rPr>
          <w:rFonts w:ascii="Calibri" w:eastAsia="Batang" w:hAnsi="Calibri" w:cs="Times New Roman"/>
          <w:szCs w:val="21"/>
        </w:rPr>
        <w:t>Remonty cząstkowe dróg gminnych o nawierzchni gruntowej i tłuczniowej: 186 466,66 zł</w:t>
      </w:r>
      <w:bookmarkEnd w:id="81"/>
      <w:r w:rsidRPr="00A15B55">
        <w:rPr>
          <w:rFonts w:ascii="Calibri" w:eastAsia="Batang" w:hAnsi="Calibri" w:cs="Times New Roman"/>
          <w:szCs w:val="21"/>
        </w:rPr>
        <w:t>;</w:t>
      </w:r>
    </w:p>
    <w:p w14:paraId="6AF0B903"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2" w:name="_Toc148617205"/>
      <w:r w:rsidRPr="00A15B55">
        <w:rPr>
          <w:rFonts w:ascii="Calibri" w:eastAsia="Batang" w:hAnsi="Calibri" w:cs="Times New Roman"/>
          <w:szCs w:val="21"/>
        </w:rPr>
        <w:t>Remonty cząstkowe dróg gminnych o nawierzchni bitumicznej: 87 330,00 zł</w:t>
      </w:r>
      <w:bookmarkEnd w:id="82"/>
      <w:r w:rsidRPr="00A15B55">
        <w:rPr>
          <w:rFonts w:ascii="Calibri" w:eastAsia="Batang" w:hAnsi="Calibri" w:cs="Times New Roman"/>
          <w:szCs w:val="21"/>
        </w:rPr>
        <w:t>;</w:t>
      </w:r>
    </w:p>
    <w:p w14:paraId="2FF6A8BC"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3" w:name="_Toc148617206"/>
      <w:r w:rsidRPr="00A15B55">
        <w:rPr>
          <w:rFonts w:ascii="Calibri" w:eastAsia="Batang" w:hAnsi="Calibri" w:cs="Times New Roman"/>
          <w:szCs w:val="21"/>
        </w:rPr>
        <w:t>Przebudowa drogi gminnej w miejscowości Cienin Zaborny 920,00 mb.: 596 132,12 zł</w:t>
      </w:r>
      <w:bookmarkEnd w:id="83"/>
      <w:r w:rsidRPr="00A15B55">
        <w:rPr>
          <w:rFonts w:ascii="Calibri" w:eastAsia="Batang" w:hAnsi="Calibri" w:cs="Times New Roman"/>
          <w:szCs w:val="21"/>
        </w:rPr>
        <w:t>;</w:t>
      </w:r>
    </w:p>
    <w:p w14:paraId="24B3FA35" w14:textId="77777777" w:rsidR="00A15B55" w:rsidRPr="00A15B55" w:rsidRDefault="00A15B55" w:rsidP="00873148">
      <w:pPr>
        <w:numPr>
          <w:ilvl w:val="0"/>
          <w:numId w:val="34"/>
        </w:numPr>
        <w:suppressAutoHyphens/>
        <w:contextualSpacing/>
        <w:rPr>
          <w:rFonts w:ascii="Calibri" w:eastAsia="Batang" w:hAnsi="Calibri" w:cs="Times New Roman"/>
          <w:szCs w:val="21"/>
        </w:rPr>
      </w:pPr>
      <w:bookmarkStart w:id="84" w:name="_Toc148617209"/>
      <w:r w:rsidRPr="00A15B55">
        <w:rPr>
          <w:rFonts w:ascii="Calibri" w:eastAsia="Batang" w:hAnsi="Calibri" w:cs="Times New Roman"/>
          <w:szCs w:val="21"/>
        </w:rPr>
        <w:t>Wiaty przystankowe: 161 315,00 zł.</w:t>
      </w:r>
      <w:bookmarkEnd w:id="84"/>
      <w:r w:rsidRPr="00A15B55">
        <w:rPr>
          <w:rFonts w:ascii="Calibri" w:eastAsia="Batang" w:hAnsi="Calibri" w:cs="Times New Roman"/>
          <w:szCs w:val="21"/>
        </w:rPr>
        <w:t xml:space="preserve"> </w:t>
      </w:r>
    </w:p>
    <w:p w14:paraId="279288C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Usługi oświetlenia ulic i dróg oraz innych otwartych terenów publicznych na obszarze administrowanym przez Gminę Słupca, wykonywane są przez OŚWIETLENIE ULICZNE I DROGOWE Sp. z o.o. z siedzibą w Kaliszu, przy ul. Wrocławskiej 71A. Gmina Słupca posiada 301 lamp oświetlenia ulicznego na słupach energetycznych oraz 65 lamp solarnych. W 2022 roku założono 14 punkty świetlnych oraz 7 lamp solarnych za kwotę 88 913,95 zł. Większość zakładanych punktów świetlnych realizowana była ze środków z funduszu sołeckiego. </w:t>
      </w:r>
    </w:p>
    <w:p w14:paraId="3B967670" w14:textId="39D0B4F2"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Gmina Słupca partycypuje w kosztach publicznego transportu zbiorowego organizowanego przez Powiat Słupecki, a realizowany przez PKS Konin. Na realizację powiatowego publicznego transportu zbiorowego w roku budżetowym 2022 r. przeznaczono kwotę dofinansowania do wysokości 57 351,12 zł. Obsługa miejscowości odbywa się na trasach obsługujących więcej niż </w:t>
      </w:r>
      <w:r w:rsidRPr="00A15B55">
        <w:rPr>
          <w:rFonts w:ascii="Calibri" w:eastAsia="Calibri" w:hAnsi="Calibri" w:cs="Times New Roman"/>
          <w:kern w:val="2"/>
          <w14:ligatures w14:val="standardContextual"/>
        </w:rPr>
        <w:lastRenderedPageBreak/>
        <w:t xml:space="preserve">jedną gminę, np. Słupca – Ostrowite, Słupca – Golina – Konin, Słupca – Lądek, Słupca – Zagórów. Przystanki PKS zlokalizowane są w miejscowościach Wierzbno, Kowalewo-Góry, Rokosz, Cienin Zaborny Parcele, Wilczna, Drążna, Koszuty, Młodojewo, Młodojewo-Parcele, Szkudłówka, Piotrowice, Józefowo, Wola Koszucka Parcele, Kowalewo-Sołectwo, Kotunia, Kąty, Wierzbocice, Pępocin, Kamień, Pokoje, </w:t>
      </w:r>
      <w:r w:rsidR="00350BC0">
        <w:rPr>
          <w:rFonts w:ascii="Calibri" w:eastAsia="Calibri" w:hAnsi="Calibri" w:cs="Times New Roman"/>
          <w:kern w:val="2"/>
          <w14:ligatures w14:val="standardContextual"/>
        </w:rPr>
        <w:t>Żelazków</w:t>
      </w:r>
      <w:r w:rsidRPr="00A15B55">
        <w:rPr>
          <w:rFonts w:ascii="Calibri" w:eastAsia="Calibri" w:hAnsi="Calibri" w:cs="Times New Roman"/>
          <w:kern w:val="2"/>
          <w14:ligatures w14:val="standardContextual"/>
        </w:rPr>
        <w:t>. Z wyliczeń wynikało, że w granicach administracyjnych gminy Słupca sumaryczny przebieg kilometrów kształtuje się na poziomie 101 635,00 km.</w:t>
      </w:r>
    </w:p>
    <w:p w14:paraId="164A845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Połączenia autobusowe na terenie Gminy obsługują następujący przewoźnicy:</w:t>
      </w:r>
    </w:p>
    <w:p w14:paraId="43C4261F" w14:textId="77777777" w:rsidR="00A15B55" w:rsidRPr="00A15B55" w:rsidRDefault="00A15B55" w:rsidP="00873148">
      <w:pPr>
        <w:numPr>
          <w:ilvl w:val="0"/>
          <w:numId w:val="33"/>
        </w:numPr>
        <w:suppressAutoHyphens/>
        <w:contextualSpacing/>
        <w:rPr>
          <w:rFonts w:ascii="Calibri" w:eastAsia="Times New Roman" w:hAnsi="Calibri" w:cs="Times New Roman"/>
          <w:szCs w:val="21"/>
          <w:lang w:eastAsia="pl-PL"/>
        </w:rPr>
      </w:pPr>
      <w:bookmarkStart w:id="85" w:name="_Toc148617210"/>
      <w:r w:rsidRPr="00A15B55">
        <w:rPr>
          <w:rFonts w:ascii="Calibri" w:eastAsia="Times New Roman" w:hAnsi="Calibri" w:cs="Times New Roman"/>
          <w:szCs w:val="21"/>
          <w:lang w:eastAsia="pl-PL"/>
        </w:rPr>
        <w:t>Przedsiębiorstwo Komunikacji Samochodowej w Koninie Spółka Akcyjna,</w:t>
      </w:r>
      <w:bookmarkEnd w:id="85"/>
    </w:p>
    <w:p w14:paraId="56F73A4B" w14:textId="77777777" w:rsidR="00A15B55" w:rsidRPr="00A15B55" w:rsidRDefault="00A15B55" w:rsidP="00873148">
      <w:pPr>
        <w:numPr>
          <w:ilvl w:val="0"/>
          <w:numId w:val="33"/>
        </w:numPr>
        <w:suppressAutoHyphens/>
        <w:contextualSpacing/>
        <w:rPr>
          <w:rFonts w:ascii="Calibri" w:eastAsia="Times New Roman" w:hAnsi="Calibri" w:cs="Times New Roman"/>
          <w:szCs w:val="21"/>
          <w:lang w:eastAsia="pl-PL"/>
        </w:rPr>
      </w:pPr>
      <w:bookmarkStart w:id="86" w:name="_Toc148617211"/>
      <w:r w:rsidRPr="00A15B55">
        <w:rPr>
          <w:rFonts w:ascii="Calibri" w:eastAsia="Times New Roman" w:hAnsi="Calibri" w:cs="Times New Roman"/>
          <w:szCs w:val="21"/>
          <w:lang w:eastAsia="pl-PL"/>
        </w:rPr>
        <w:t>Euromatpol Sp. z o.o.</w:t>
      </w:r>
      <w:bookmarkEnd w:id="86"/>
    </w:p>
    <w:p w14:paraId="65843093" w14:textId="178D9315"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Ponadto na terenie Gminy Słupca zlokalizowana jest stacja kolejowa Cienin Zaborny, oraz przystanek kolejowy Cienin Kościelny na linii kolejowej numer 3 łączącej Warszawę z Poznaniem i granicę państwa z Republiką Federalną Niemiec. Natomiast najbliższy dworzec kolejowy zlokalizowany jest w Słupcy. Ze stacji Cienin </w:t>
      </w:r>
      <w:r w:rsidR="00350BC0">
        <w:rPr>
          <w:rFonts w:ascii="Calibri" w:eastAsia="Calibri" w:hAnsi="Calibri" w:cs="Times New Roman"/>
          <w:kern w:val="2"/>
          <w14:ligatures w14:val="standardContextual"/>
        </w:rPr>
        <w:t xml:space="preserve">Zaborny </w:t>
      </w:r>
      <w:r w:rsidRPr="00A15B55">
        <w:rPr>
          <w:rFonts w:ascii="Calibri" w:eastAsia="Calibri" w:hAnsi="Calibri" w:cs="Times New Roman"/>
          <w:kern w:val="2"/>
          <w14:ligatures w14:val="standardContextual"/>
        </w:rPr>
        <w:t>i Cienin Kościelny odjeżdżają pociągi Kolei Wielkopolskich relacji do Konina, Zbąszynka, Poznania Głównego, Kłodawy, Kutna, Koła, Rawicza (przez Leszno). Większość z tych pociągów obsługuje linię 2 Poznańskiej Kolei Metropolitalnej. Ze stacji w Słupcy odjeżdżają też pociągi dalekobieżne Intercity w relacjach do Świnoujścia, Warszawy, Szczecina, Lublina, Zielonej Góry, Gorzowa Wielkopolskiego, Poznania, Suwałk (przez Białystok), Rzeszowa, Krakowa (przez Łódź).</w:t>
      </w:r>
    </w:p>
    <w:p w14:paraId="1B4875BC"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87" w:name="_Toc146807718"/>
      <w:bookmarkStart w:id="88" w:name="_Toc153177569"/>
      <w:bookmarkStart w:id="89" w:name="_Toc161990628"/>
      <w:r w:rsidRPr="00A15B55">
        <w:rPr>
          <w:rFonts w:ascii="Calibri" w:eastAsia="Times New Roman" w:hAnsi="Calibri" w:cs="Times New Roman"/>
          <w:b/>
          <w:color w:val="222A35"/>
          <w:sz w:val="26"/>
          <w:szCs w:val="26"/>
        </w:rPr>
        <w:t>Planowanie i zagospodarowanie przestrzenne</w:t>
      </w:r>
      <w:bookmarkEnd w:id="87"/>
      <w:bookmarkEnd w:id="88"/>
      <w:bookmarkEnd w:id="89"/>
    </w:p>
    <w:p w14:paraId="45D96A37"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Planie zagospodarowania przestrzennego województwa wielkopolskiego, przyjętego uchwałą nr V/70/19 Sejmiku Województwa Wielkopolskiego z dnia 25 marca 2019 r. w sprawie uchwalenia Planu zagospodarowania przestrzennego województwa wielkopolskiego wraz z Planem zagospodarowania przestrzennego miejskiego obszaru funkcjonalnego Poznania wyróżnione zostały obszary funkcjonalne.</w:t>
      </w:r>
    </w:p>
    <w:p w14:paraId="40CC8D4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Gmina Słupca została zakwalifikowana do Wiejskiego Obszaru Funkcjonalnego. Obejmuje on wszystkie gminy, które położone są poza miejskimi obszarami funkcjonalnymi w związku z czym znajdują się poza bezpośrednim wpływem oddziaływania potencjału rozwojowego biegunów wzrostu. Wymagają zatem wsparcia procesów rozwojowych w oparciu o ich potencjał endogeniczny, wzmacniany o czynniki aktywizujące. Wsparcie skutkować ma zwiększeniem </w:t>
      </w:r>
      <w:r w:rsidRPr="00A15B55">
        <w:rPr>
          <w:rFonts w:ascii="Calibri" w:eastAsia="Calibri" w:hAnsi="Calibri" w:cs="Times New Roman"/>
          <w:kern w:val="2"/>
          <w14:ligatures w14:val="standardContextual"/>
        </w:rPr>
        <w:lastRenderedPageBreak/>
        <w:t>spójności regionu i wyeliminowaniem dysproporcji w poziomie rozwoju regionu, co podniesie atrakcyjność całego województwa.</w:t>
      </w:r>
    </w:p>
    <w:p w14:paraId="0255D49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Ponadto Gmina Słupca została zaliczona do Wschodniego Obszaru Funkcjonalnego. Kluczowym celem rozwoju przestrzennego Wschodniego Obszaru Funkcjonalnego będzie stworzenie nowych podstaw dla podtrzymania funkcjonowania istniejącego przemysłu energetycznego i oparcia go na innych nośnikach energii, zarówno istniejących w regionie, jak i zewnętrznych. Ważne też będzie przestawienie gospodarki obszaru opartej na energetyce i górnictwie na wielofunkcyjne profile działalności, ze szczególnym uwzględnieniem wzbogacania funkcji usługowych.</w:t>
      </w:r>
    </w:p>
    <w:p w14:paraId="31C84904"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4C92C98E" wp14:editId="525494ED">
            <wp:extent cx="5661660" cy="5708466"/>
            <wp:effectExtent l="0" t="0" r="0" b="6985"/>
            <wp:docPr id="13"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Obraz zawierający mapa&#10;&#10;Opis wygenerowany automatyczni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63007" cy="5709824"/>
                    </a:xfrm>
                    <a:prstGeom prst="rect">
                      <a:avLst/>
                    </a:prstGeom>
                    <a:noFill/>
                    <a:ln>
                      <a:noFill/>
                    </a:ln>
                  </pic:spPr>
                </pic:pic>
              </a:graphicData>
            </a:graphic>
          </wp:inline>
        </w:drawing>
      </w:r>
    </w:p>
    <w:p w14:paraId="6BA5FAD7" w14:textId="1B4121BA"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90" w:name="_Toc147846469"/>
      <w:bookmarkStart w:id="91" w:name="_Toc152078035"/>
      <w:bookmarkStart w:id="92" w:name="_Toc16191663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Granice miejskich obszarów funkcjonalnych w województwie wielkopolskim</w:t>
      </w:r>
      <w:bookmarkEnd w:id="90"/>
      <w:bookmarkEnd w:id="91"/>
      <w:bookmarkEnd w:id="92"/>
    </w:p>
    <w:p w14:paraId="5994F986" w14:textId="7FE984C3"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Plan zagospodarowania przestrzennego województwa wielkopolskiego</w:t>
      </w:r>
    </w:p>
    <w:p w14:paraId="4335676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Oprócz tego Gmina zalicza się do 5 pozostałych obszarów interwencji:</w:t>
      </w:r>
    </w:p>
    <w:p w14:paraId="72CD3043"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3" w:name="_Toc148617212"/>
      <w:r w:rsidRPr="00A15B55">
        <w:rPr>
          <w:rFonts w:ascii="Calibri" w:eastAsia="Times New Roman" w:hAnsi="Calibri" w:cs="Times New Roman"/>
          <w:szCs w:val="21"/>
        </w:rPr>
        <w:t>XI. Wiejskie obszary wymagające wsparcia procesów rozwojowych,</w:t>
      </w:r>
      <w:bookmarkEnd w:id="93"/>
    </w:p>
    <w:p w14:paraId="44C1639D"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4" w:name="_Toc148617213"/>
      <w:r w:rsidRPr="00A15B55">
        <w:rPr>
          <w:rFonts w:ascii="Calibri" w:eastAsia="Times New Roman" w:hAnsi="Calibri" w:cs="Times New Roman"/>
          <w:szCs w:val="21"/>
        </w:rPr>
        <w:t>XII. Obszary ochrony gleb dla celów produkcji rolnej,</w:t>
      </w:r>
      <w:bookmarkEnd w:id="94"/>
    </w:p>
    <w:p w14:paraId="4A175FD1"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5" w:name="_Toc148617214"/>
      <w:r w:rsidRPr="00A15B55">
        <w:rPr>
          <w:rFonts w:ascii="Calibri" w:eastAsia="Times New Roman" w:hAnsi="Calibri" w:cs="Times New Roman"/>
          <w:szCs w:val="21"/>
        </w:rPr>
        <w:t>XIV. Obszary cenne przyrodniczo,</w:t>
      </w:r>
      <w:bookmarkEnd w:id="95"/>
    </w:p>
    <w:p w14:paraId="7DC3B056"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6" w:name="_Toc148617215"/>
      <w:r w:rsidRPr="00A15B55">
        <w:rPr>
          <w:rFonts w:ascii="Calibri" w:eastAsia="Times New Roman" w:hAnsi="Calibri" w:cs="Times New Roman"/>
          <w:szCs w:val="21"/>
        </w:rPr>
        <w:t>XV. Obszary ochrony krajobrazów kulturowych,</w:t>
      </w:r>
      <w:bookmarkEnd w:id="96"/>
    </w:p>
    <w:p w14:paraId="5750C428" w14:textId="77777777" w:rsidR="00A15B55" w:rsidRPr="00A15B55" w:rsidRDefault="00A15B55" w:rsidP="00873148">
      <w:pPr>
        <w:numPr>
          <w:ilvl w:val="0"/>
          <w:numId w:val="32"/>
        </w:numPr>
        <w:suppressAutoHyphens/>
        <w:contextualSpacing/>
        <w:rPr>
          <w:rFonts w:ascii="Calibri" w:eastAsia="Times New Roman" w:hAnsi="Calibri" w:cs="Times New Roman"/>
          <w:szCs w:val="21"/>
        </w:rPr>
      </w:pPr>
      <w:bookmarkStart w:id="97" w:name="_Toc148617216"/>
      <w:r w:rsidRPr="00A15B55">
        <w:rPr>
          <w:rFonts w:ascii="Calibri" w:eastAsia="Times New Roman" w:hAnsi="Calibri" w:cs="Times New Roman"/>
          <w:szCs w:val="21"/>
        </w:rPr>
        <w:t>XVI. Obszary ochrony i kształtowania zasobów wodnych.</w:t>
      </w:r>
      <w:bookmarkEnd w:id="97"/>
    </w:p>
    <w:p w14:paraId="5082288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Najważniejszym dokumentem planistycznym w Gminie, którego obowiązek posiadania nakłada ustawa z dnia 27 marca 2003 r. o planowaniu i zagospodarowaniu przestrzennym jest Studium uwarunkowań i kierunków zagospodarowania przestrzennego. 26 listopada 2020 r. uchwałą nr XXX/194/20, Rada Gminy Słupca uchwaliła Studium uwarunkowań i kierunków zagospodarowania przestrzennego. W 2026 roku uchwała ta straci swoją moc, ze względu na wejście w życie nowych przepisów ustawy o planowaniu i zagospodarowaniu przestrzennym oraz konieczność opracowania planu ogólnego gminy.</w:t>
      </w:r>
    </w:p>
    <w:p w14:paraId="2C5A398F" w14:textId="01056DB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Aktami prawa miejscowego w zakresie planowania przestrzennego są miejscowe plany zagospodarowania przestrzennego. </w:t>
      </w:r>
      <w:bookmarkStart w:id="98" w:name="_Hlk161226603"/>
      <w:r w:rsidRPr="00A15B55">
        <w:rPr>
          <w:rFonts w:ascii="Calibri" w:eastAsia="Calibri" w:hAnsi="Calibri" w:cs="Times New Roman"/>
          <w:kern w:val="2"/>
          <w14:ligatures w14:val="standardContextual"/>
        </w:rPr>
        <w:t xml:space="preserve">Teren Gminy Słupca w ok. 99,96% pokryty jest miejscowymi planami zagospodarowania przestrzennego. Tak wysoki wskaźnik pozwala na bardziej racjonalne prowadzenie polityki przestrzennej przez samorząd i uniknięcie chaotycznego rozproszenia zabudowy na terenie Gminy. </w:t>
      </w:r>
      <w:bookmarkEnd w:id="98"/>
      <w:r w:rsidRPr="00A15B55">
        <w:rPr>
          <w:rFonts w:ascii="Calibri" w:eastAsia="Calibri" w:hAnsi="Calibri" w:cs="Times New Roman"/>
          <w:kern w:val="2"/>
          <w14:ligatures w14:val="standardContextual"/>
        </w:rPr>
        <w:t>Na dzień 6 grudnia 2023r</w:t>
      </w:r>
      <w:r w:rsidR="001F0424">
        <w:rPr>
          <w:rFonts w:ascii="Calibri" w:eastAsia="Calibri" w:hAnsi="Calibri" w:cs="Times New Roman"/>
          <w:kern w:val="2"/>
          <w14:ligatures w14:val="standardContextual"/>
        </w:rPr>
        <w:t>.</w:t>
      </w:r>
      <w:r w:rsidRPr="00A15B55">
        <w:rPr>
          <w:rFonts w:ascii="Calibri" w:eastAsia="Calibri" w:hAnsi="Calibri" w:cs="Times New Roman"/>
          <w:kern w:val="2"/>
          <w14:ligatures w14:val="standardContextual"/>
        </w:rPr>
        <w:t xml:space="preserve"> obowiązuje 46 miejscowych planów zagospodarowania przestrzennego. W toku procedowania wymienia się 5 opracowań (zgodnie z listą przystąpień do opracowań planistycznych dostępną pod linkiem </w:t>
      </w:r>
      <w:hyperlink r:id="rId63" w:history="1">
        <w:r w:rsidRPr="00A15B55">
          <w:rPr>
            <w:rFonts w:ascii="Calibri" w:eastAsia="Calibri" w:hAnsi="Calibri" w:cs="Times New Roman"/>
            <w:kern w:val="2"/>
            <w:u w:val="single"/>
            <w14:ligatures w14:val="standardContextual"/>
          </w:rPr>
          <w:t>https://slupca.e-mapa.net/legislacja/</w:t>
        </w:r>
      </w:hyperlink>
      <w:r w:rsidRPr="00A15B55">
        <w:rPr>
          <w:rFonts w:ascii="Calibri" w:eastAsia="Calibri" w:hAnsi="Calibri" w:cs="Times New Roman"/>
          <w:kern w:val="2"/>
          <w14:ligatures w14:val="standardContextual"/>
        </w:rPr>
        <w:t>), w tym proces legislacyjny 1 opracowania dobiegł końca ( 30.11.2023r Rada Gminy uchwaliła zmiany w planach miejscowych – oczekiwanie na publikację w dzienniku urzędowym województwa wielkopolskiego) Zieleń i wody  stanowią 10%, a użytki rolne 35% terenów.</w:t>
      </w:r>
    </w:p>
    <w:p w14:paraId="1C5EED5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Kluczowe obszary rozwojowe wyznaczone w planach miejscowych to m.in.:</w:t>
      </w:r>
    </w:p>
    <w:p w14:paraId="00C47DB3"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99" w:name="_Toc148617221"/>
      <w:r w:rsidRPr="00A15B55">
        <w:rPr>
          <w:rFonts w:ascii="Calibri" w:eastAsia="Times New Roman" w:hAnsi="Calibri" w:cs="Times New Roman"/>
          <w:szCs w:val="21"/>
        </w:rPr>
        <w:t>inwestycyjne w obrębie – Kotunia, Kąty, Wierzbocice;</w:t>
      </w:r>
      <w:bookmarkEnd w:id="99"/>
    </w:p>
    <w:p w14:paraId="0D16F401"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0" w:name="_Toc148617222"/>
      <w:r w:rsidRPr="00A15B55">
        <w:rPr>
          <w:rFonts w:ascii="Calibri" w:eastAsia="Times New Roman" w:hAnsi="Calibri" w:cs="Times New Roman"/>
          <w:szCs w:val="21"/>
        </w:rPr>
        <w:t>OZE – Drążna, Marcewek, Młodojewo, Piotrowice, Wierzbocice, Kąty;</w:t>
      </w:r>
      <w:bookmarkEnd w:id="100"/>
      <w:r w:rsidRPr="00A15B55">
        <w:rPr>
          <w:rFonts w:ascii="Calibri" w:eastAsia="Times New Roman" w:hAnsi="Calibri" w:cs="Times New Roman"/>
          <w:szCs w:val="21"/>
        </w:rPr>
        <w:t xml:space="preserve"> </w:t>
      </w:r>
    </w:p>
    <w:p w14:paraId="449B71C7"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1" w:name="_Toc148617223"/>
      <w:r w:rsidRPr="00A15B55">
        <w:rPr>
          <w:rFonts w:ascii="Calibri" w:eastAsia="Times New Roman" w:hAnsi="Calibri" w:cs="Times New Roman"/>
          <w:szCs w:val="21"/>
        </w:rPr>
        <w:t>eksploatacja kruszywa – Kochowo, Niezgoda;</w:t>
      </w:r>
      <w:bookmarkEnd w:id="101"/>
    </w:p>
    <w:p w14:paraId="1A68B31A" w14:textId="77777777" w:rsidR="00A15B55" w:rsidRPr="00A15B55" w:rsidRDefault="00A15B55" w:rsidP="00873148">
      <w:pPr>
        <w:numPr>
          <w:ilvl w:val="0"/>
          <w:numId w:val="31"/>
        </w:numPr>
        <w:suppressAutoHyphens/>
        <w:contextualSpacing/>
        <w:rPr>
          <w:rFonts w:ascii="Calibri" w:eastAsia="Times New Roman" w:hAnsi="Calibri" w:cs="Times New Roman"/>
          <w:szCs w:val="21"/>
        </w:rPr>
      </w:pPr>
      <w:bookmarkStart w:id="102" w:name="_Toc148617224"/>
      <w:r w:rsidRPr="00A15B55">
        <w:rPr>
          <w:rFonts w:ascii="Calibri" w:eastAsia="Times New Roman" w:hAnsi="Calibri" w:cs="Times New Roman"/>
          <w:szCs w:val="21"/>
        </w:rPr>
        <w:t>zabudowa mieszkaniowo-usługowa – Piotrowice, Korwin, Józefowo, Róża, Młodojewo.</w:t>
      </w:r>
      <w:bookmarkEnd w:id="102"/>
    </w:p>
    <w:p w14:paraId="3DABB979" w14:textId="77777777" w:rsidR="00A15B55" w:rsidRPr="00A15B55" w:rsidRDefault="00A15B55" w:rsidP="00873148">
      <w:pPr>
        <w:suppressAutoHyphens/>
        <w:rPr>
          <w:rFonts w:ascii="Calibri" w:eastAsia="Calibri" w:hAnsi="Calibri" w:cs="Times New Roman"/>
          <w:kern w:val="2"/>
          <w14:ligatures w14:val="standardContextual"/>
        </w:rPr>
      </w:pPr>
      <w:bookmarkStart w:id="103" w:name="_Hlk161226645"/>
      <w:r w:rsidRPr="00A15B55">
        <w:rPr>
          <w:rFonts w:ascii="Calibri" w:eastAsia="Calibri" w:hAnsi="Calibri" w:cs="Times New Roman"/>
          <w:kern w:val="2"/>
          <w14:ligatures w14:val="standardContextual"/>
        </w:rPr>
        <w:lastRenderedPageBreak/>
        <w:t xml:space="preserve">Na terenie gminy nie występują jednoznaczne ośrodki wielofunkcyjne. W wielu miejscowościach zlokalizowane są szkoły, natomiast w Wierzbocicach Centrum Usług Wspólnych. Miejscowością, która koncentruje najwięcej funkcji, jest Miasto Słupca, będące już poza terenem gminy wiejskiej. Mieszkańcy Gminy mogą korzystać w nim z ofert pracy, biznesu, kultury i oświaty, co z jednej strony zwiększa różnorodność i poprawia dostępność do tych usług, a z drugiej strony stanowi konkurencję dla usług dostarczanych przez Gminę. </w:t>
      </w:r>
      <w:bookmarkEnd w:id="103"/>
      <w:r w:rsidRPr="00A15B55">
        <w:rPr>
          <w:rFonts w:ascii="Calibri" w:eastAsia="Calibri" w:hAnsi="Calibri" w:cs="Times New Roman"/>
          <w:kern w:val="2"/>
          <w14:ligatures w14:val="standardContextual"/>
        </w:rPr>
        <w:t>Innymi ośrodkami konkurencyjnymi dla gminy w poszczególnych obszarach są:</w:t>
      </w:r>
    </w:p>
    <w:p w14:paraId="7FF7264D"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4" w:name="_Toc148617225"/>
      <w:r w:rsidRPr="00A15B55">
        <w:rPr>
          <w:rFonts w:ascii="Calibri" w:eastAsia="Times New Roman" w:hAnsi="Calibri" w:cs="Times New Roman"/>
          <w:szCs w:val="21"/>
        </w:rPr>
        <w:t>Września – w zakresie zakładów pracy,</w:t>
      </w:r>
      <w:bookmarkEnd w:id="104"/>
    </w:p>
    <w:p w14:paraId="478565E3"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5" w:name="_Toc148617226"/>
      <w:r w:rsidRPr="00A15B55">
        <w:rPr>
          <w:rFonts w:ascii="Calibri" w:eastAsia="Times New Roman" w:hAnsi="Calibri" w:cs="Times New Roman"/>
          <w:szCs w:val="21"/>
        </w:rPr>
        <w:t>Ostrowite i Powidz – w zakresie turystyki,</w:t>
      </w:r>
      <w:bookmarkEnd w:id="105"/>
    </w:p>
    <w:p w14:paraId="63A29080" w14:textId="77777777" w:rsidR="00A15B55" w:rsidRPr="00A15B55" w:rsidRDefault="00A15B55" w:rsidP="00873148">
      <w:pPr>
        <w:numPr>
          <w:ilvl w:val="0"/>
          <w:numId w:val="30"/>
        </w:numPr>
        <w:suppressAutoHyphens/>
        <w:contextualSpacing/>
        <w:rPr>
          <w:rFonts w:ascii="Calibri" w:eastAsia="Times New Roman" w:hAnsi="Calibri" w:cs="Times New Roman"/>
          <w:szCs w:val="21"/>
        </w:rPr>
      </w:pPr>
      <w:bookmarkStart w:id="106" w:name="_Toc148617227"/>
      <w:r w:rsidRPr="00A15B55">
        <w:rPr>
          <w:rFonts w:ascii="Calibri" w:eastAsia="Times New Roman" w:hAnsi="Calibri" w:cs="Times New Roman"/>
          <w:szCs w:val="21"/>
        </w:rPr>
        <w:t>Zagórów i Strzałkowo – w zakresie szkolnictwa średniego.</w:t>
      </w:r>
      <w:bookmarkEnd w:id="106"/>
    </w:p>
    <w:p w14:paraId="6E8E72F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Barierami przestrzennymi, które utrudniają przemieszczanie się i mogą prowadzić do różnicowania się terenów po ich obu stronach to linia kolejowa oraz autostrada rozdzielające najbardziej południową część gminy od reszty. Z kolei ład przestrzenny i estetykę Gminy pogarszają w szczególności zniszczone obiekty </w:t>
      </w:r>
      <w:bookmarkStart w:id="107" w:name="_Toc148617217"/>
      <w:r w:rsidRPr="00A15B55">
        <w:rPr>
          <w:rFonts w:ascii="Calibri" w:eastAsia="Calibri" w:hAnsi="Calibri" w:cs="Times New Roman"/>
          <w:kern w:val="2"/>
          <w14:ligatures w14:val="standardContextual"/>
        </w:rPr>
        <w:t>będące pod ochroną konserwatorską (Cienin Zaborny, Cienin Kościelny – zespoły pałacowo-dworskie)</w:t>
      </w:r>
      <w:bookmarkStart w:id="108" w:name="_Toc148617218"/>
      <w:bookmarkEnd w:id="107"/>
      <w:r w:rsidRPr="00A15B55">
        <w:rPr>
          <w:rFonts w:ascii="Calibri" w:eastAsia="Calibri" w:hAnsi="Calibri" w:cs="Times New Roman"/>
          <w:kern w:val="2"/>
          <w14:ligatures w14:val="standardContextual"/>
        </w:rPr>
        <w:t>, zły stan budynków komunalnych w miejscowości Cienin Zaborny, Cienin Kościelny, Rozalin,</w:t>
      </w:r>
      <w:bookmarkStart w:id="109" w:name="_Toc148617219"/>
      <w:bookmarkEnd w:id="108"/>
      <w:r w:rsidRPr="00A15B55">
        <w:rPr>
          <w:rFonts w:ascii="Calibri" w:eastAsia="Calibri" w:hAnsi="Calibri" w:cs="Times New Roman"/>
          <w:kern w:val="2"/>
          <w14:ligatures w14:val="standardContextual"/>
        </w:rPr>
        <w:t xml:space="preserve"> park będący pod ochroną konserwatorską w Młodojewie</w:t>
      </w:r>
      <w:bookmarkStart w:id="110" w:name="_Toc148617220"/>
      <w:bookmarkEnd w:id="109"/>
      <w:r w:rsidRPr="00A15B55">
        <w:rPr>
          <w:rFonts w:ascii="Calibri" w:eastAsia="Calibri" w:hAnsi="Calibri" w:cs="Times New Roman"/>
          <w:kern w:val="2"/>
          <w14:ligatures w14:val="standardContextual"/>
        </w:rPr>
        <w:t xml:space="preserve"> oraz stare, nieremontowane budynki.</w:t>
      </w:r>
      <w:bookmarkEnd w:id="110"/>
    </w:p>
    <w:p w14:paraId="69DC455D" w14:textId="77777777" w:rsidR="00A15B55" w:rsidRPr="00A15B55" w:rsidRDefault="00A15B55" w:rsidP="00873148">
      <w:pPr>
        <w:suppressAutoHyphens/>
        <w:spacing w:line="259" w:lineRule="auto"/>
        <w:rPr>
          <w:rFonts w:ascii="Calibri" w:eastAsia="Calibri" w:hAnsi="Calibri" w:cs="Times New Roman"/>
          <w:kern w:val="2"/>
          <w14:ligatures w14:val="standardContextual"/>
        </w:rPr>
      </w:pPr>
    </w:p>
    <w:p w14:paraId="425DFB71" w14:textId="77777777" w:rsidR="00A15B55" w:rsidRPr="00A15B55" w:rsidRDefault="00A15B55" w:rsidP="00873148">
      <w:pPr>
        <w:suppressAutoHyphens/>
        <w:spacing w:line="259" w:lineRule="auto"/>
        <w:jc w:val="center"/>
        <w:rPr>
          <w:rFonts w:ascii="Arial Nova Light" w:eastAsia="Batang" w:hAnsi="Arial Nova Light" w:cs="Calibri"/>
          <w:sz w:val="20"/>
          <w:szCs w:val="20"/>
          <w:highlight w:val="yellow"/>
        </w:rPr>
      </w:pPr>
      <w:r w:rsidRPr="00A15B55">
        <w:rPr>
          <w:rFonts w:ascii="Arial Nova Light" w:eastAsia="Batang" w:hAnsi="Arial Nova Light" w:cs="Calibri"/>
          <w:noProof/>
          <w:sz w:val="20"/>
          <w:szCs w:val="20"/>
        </w:rPr>
        <w:lastRenderedPageBreak/>
        <w:drawing>
          <wp:inline distT="0" distB="0" distL="0" distR="0" wp14:anchorId="7C391354" wp14:editId="34A765D1">
            <wp:extent cx="5823000" cy="4117776"/>
            <wp:effectExtent l="0" t="0" r="6350" b="0"/>
            <wp:docPr id="1061201950"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01950" name="Obraz 1" descr="Obraz zawierający mapa, tekst, atlas&#10;&#10;Opis wygenerowany automatyczni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823000" cy="4117776"/>
                    </a:xfrm>
                    <a:prstGeom prst="rect">
                      <a:avLst/>
                    </a:prstGeom>
                    <a:noFill/>
                    <a:ln>
                      <a:noFill/>
                    </a:ln>
                  </pic:spPr>
                </pic:pic>
              </a:graphicData>
            </a:graphic>
          </wp:inline>
        </w:drawing>
      </w:r>
    </w:p>
    <w:p w14:paraId="2A840527" w14:textId="4F1EDE5F" w:rsidR="00A15B55" w:rsidRPr="00A15B55" w:rsidRDefault="00A15B55" w:rsidP="00873148">
      <w:pPr>
        <w:suppressAutoHyphens/>
        <w:spacing w:after="0" w:line="240" w:lineRule="auto"/>
        <w:jc w:val="center"/>
        <w:rPr>
          <w:rFonts w:ascii="Calibri" w:eastAsia="Calibri" w:hAnsi="Calibri" w:cs="Calibri"/>
          <w:b/>
          <w:i/>
          <w:sz w:val="20"/>
          <w:szCs w:val="20"/>
        </w:rPr>
      </w:pPr>
      <w:bookmarkStart w:id="111" w:name="_Toc147846470"/>
      <w:bookmarkStart w:id="112" w:name="_Toc152078036"/>
      <w:bookmarkStart w:id="113" w:name="_Toc16191663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Zasięg miejscowych planów zagospodarowania przestrzennego w obrębie Gminy </w:t>
      </w:r>
      <w:r w:rsidRPr="00A15B55">
        <w:rPr>
          <w:rFonts w:ascii="Calibri" w:eastAsia="Calibri" w:hAnsi="Calibri" w:cs="Calibri"/>
          <w:b/>
          <w:i/>
          <w:sz w:val="20"/>
          <w:szCs w:val="20"/>
        </w:rPr>
        <w:t>Słupca</w:t>
      </w:r>
      <w:bookmarkEnd w:id="111"/>
      <w:bookmarkEnd w:id="112"/>
      <w:bookmarkEnd w:id="113"/>
    </w:p>
    <w:p w14:paraId="25C6809C" w14:textId="77777777" w:rsidR="00A15B55" w:rsidRPr="00A15B55" w:rsidRDefault="00A15B55" w:rsidP="00873148">
      <w:pPr>
        <w:suppressAutoHyphens/>
        <w:spacing w:after="200" w:line="240" w:lineRule="auto"/>
        <w:jc w:val="center"/>
        <w:rPr>
          <w:rFonts w:ascii="Calibri" w:eastAsia="Calibri" w:hAnsi="Calibri" w:cs="Calibri"/>
          <w:bCs/>
          <w:iCs/>
          <w:sz w:val="20"/>
          <w:szCs w:val="20"/>
          <w:highlight w:val="yellow"/>
        </w:rPr>
      </w:pPr>
      <w:r w:rsidRPr="00A15B55">
        <w:rPr>
          <w:rFonts w:ascii="Calibri" w:eastAsia="Calibri" w:hAnsi="Calibri" w:cs="Calibri"/>
          <w:bCs/>
          <w:iCs/>
          <w:sz w:val="20"/>
          <w:szCs w:val="20"/>
        </w:rPr>
        <w:t>Źródło: opracowanie własne na podstawie danych https://Słupca.e-mapa.net/</w:t>
      </w:r>
    </w:p>
    <w:p w14:paraId="4B40B989" w14:textId="77777777" w:rsidR="00A15B55" w:rsidRPr="00A15B55" w:rsidRDefault="00A15B55" w:rsidP="00873148">
      <w:pPr>
        <w:keepNext/>
        <w:keepLines/>
        <w:numPr>
          <w:ilvl w:val="1"/>
          <w:numId w:val="50"/>
        </w:numPr>
        <w:suppressAutoHyphens/>
        <w:spacing w:before="40" w:after="240" w:line="259" w:lineRule="auto"/>
        <w:outlineLvl w:val="1"/>
        <w:rPr>
          <w:rFonts w:ascii="Calibri" w:eastAsia="Times New Roman" w:hAnsi="Calibri" w:cs="Times New Roman"/>
          <w:b/>
          <w:color w:val="222A35"/>
          <w:sz w:val="26"/>
          <w:szCs w:val="26"/>
        </w:rPr>
      </w:pPr>
      <w:bookmarkStart w:id="114" w:name="_Toc146807719"/>
      <w:bookmarkStart w:id="115" w:name="_Toc153177570"/>
      <w:bookmarkStart w:id="116" w:name="_Toc161990629"/>
      <w:r w:rsidRPr="00A15B55">
        <w:rPr>
          <w:rFonts w:ascii="Calibri" w:eastAsia="Times New Roman" w:hAnsi="Calibri" w:cs="Times New Roman"/>
          <w:b/>
          <w:color w:val="222A35"/>
          <w:sz w:val="26"/>
          <w:szCs w:val="26"/>
        </w:rPr>
        <w:t>Walory przyrodnicze</w:t>
      </w:r>
      <w:bookmarkEnd w:id="114"/>
      <w:r w:rsidRPr="00A15B55">
        <w:rPr>
          <w:rFonts w:ascii="Calibri" w:eastAsia="Times New Roman" w:hAnsi="Calibri" w:cs="Times New Roman"/>
          <w:b/>
          <w:color w:val="222A35"/>
          <w:sz w:val="26"/>
          <w:szCs w:val="26"/>
        </w:rPr>
        <w:t xml:space="preserve"> i turystyczne</w:t>
      </w:r>
      <w:bookmarkEnd w:id="115"/>
      <w:bookmarkEnd w:id="116"/>
    </w:p>
    <w:p w14:paraId="0D1AA6F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Zgodnie z regionalizacją fizyczno-geograficzną J. Kondrackiego Gmina Słupca położona jest na obszarze mezoregionu Równina Wrzesińska, będącego częścią makroregionu Pojezierze Wielkopolskie i podprowincji Pojezierza Południowobałtyckiego. Ukształtowanie powierzchni obszaru, na którym Gmina jest położona, jest mało zróżnicowane. W krajobrazie Gminy wyróżnia się głównie obszary płaskie. </w:t>
      </w:r>
    </w:p>
    <w:p w14:paraId="5283542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Biorąc pod uwagę warunki wodne, teren Gminy położony jest w dorzeczu Warty, a sieć wód powierzchniowych na jej terenie tworzą: Meszna, Struga (Bawół, Struga Witkowska), Sucha Rzeka, drobne cieki i rowy melioracyjne. Ponadto w granicach Gminy znajduje się północny fragment Jeziora Słupeckiego i niewielki fragment Jeziora Powidzkiego na północy Gminy.</w:t>
      </w:r>
    </w:p>
    <w:p w14:paraId="13402587" w14:textId="4E67126F"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Jezioro Słupeckie jest sztucznym zbiornikiem wodnym utworzonym w roku 1954-1955 na miejscu torfowiska ze spiętrzenia wód rzeki Meszny. Wody jeziora charakteryzują się wysoką mętnością (jezioro potorfowe), jednak akwen jest bardzo popularny wśród wędkarzy. Z kolei część jeziora należąca do Gminy posiada kilkanaście pomostów dla wędkarzy.</w:t>
      </w:r>
    </w:p>
    <w:p w14:paraId="1EEC58D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Jezioro Powidzkie jest natomiast największym jeziorem w Wielkopolsce powstałym na skutek działalności lądolodu oraz źródłem rzeki Meszny. Posiada również bogatą bazę turystyczno-noclegową, atrakcyjną dla wędkarzy, żeglarzy, turystów pieszych i rowerowych, a także miłośników aktywnego wypoczynku nad wodą. W pobliżu Jeziora Powidzkiego w granicach Gminy usytuowane są takie miejscowości, jak Kochowo i Piotrowice, które są częścią żółtego szlaku turystycznego na trasie: Słupca - Piotrowice - Mieczownica - Kochowo - Powidz - Skorzęcin.</w:t>
      </w:r>
    </w:p>
    <w:p w14:paraId="6C196E7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Ochrona przyrody na terenie Gminy realizowana jest w oparciu o ustawę o ochronie przyrody z dnia 16 kwietnia 2004 r. W rozumieniu ustawy ochrona przyrody oznacza zachowanie, właściwe wykorzystanie oraz odnawianie zasobów przyrody i jej składników, a odbywa się to poprzez wprowadzanie różnych form ochrony przyrody.</w:t>
      </w:r>
    </w:p>
    <w:p w14:paraId="26B0ED08" w14:textId="77777777" w:rsidR="00A15B55" w:rsidRPr="00A15B55" w:rsidRDefault="00A15B55" w:rsidP="00873148">
      <w:pPr>
        <w:suppressAutoHyphens/>
        <w:rPr>
          <w:rFonts w:ascii="Calibri" w:eastAsia="Calibri" w:hAnsi="Calibri" w:cs="Times New Roman"/>
          <w:kern w:val="2"/>
          <w14:ligatures w14:val="standardContextual"/>
        </w:rPr>
      </w:pPr>
      <w:bookmarkStart w:id="117" w:name="_Hlk161227175"/>
      <w:r w:rsidRPr="00A15B55">
        <w:rPr>
          <w:rFonts w:ascii="Calibri" w:eastAsia="Calibri" w:hAnsi="Calibri" w:cs="Times New Roman"/>
          <w:kern w:val="2"/>
          <w14:ligatures w14:val="standardContextual"/>
        </w:rPr>
        <w:t>Wśród form ochrony przyrody występujących na terenie Gminy wyróżnia się Powidzko-Beniszewski Obszar Chronionego Krajobrazu ciągnący się na terenie Gminy od Miasta Słupca przez okolice Jeziora Słupeckiego, aż do granicy z Gminą Powidz. W północnej części znajduje się Powidzki Park Krajobrazowy i niewielki fragment Specjalnego Obszaru Ochrony Pojezierza Gnieźnieńskiego. Wszystkie powierzchniowe formy ochrony przyrody obejmują około 30 km</w:t>
      </w:r>
      <w:r w:rsidRPr="00A15B55">
        <w:rPr>
          <w:rFonts w:ascii="Calibri" w:eastAsia="Calibri" w:hAnsi="Calibri" w:cs="Times New Roman"/>
          <w:kern w:val="2"/>
          <w:vertAlign w:val="superscript"/>
          <w14:ligatures w14:val="standardContextual"/>
        </w:rPr>
        <w:t>2</w:t>
      </w:r>
      <w:r w:rsidRPr="00A15B55">
        <w:rPr>
          <w:rFonts w:ascii="Calibri" w:eastAsia="Calibri" w:hAnsi="Calibri" w:cs="Times New Roman"/>
          <w:kern w:val="2"/>
          <w14:ligatures w14:val="standardContextual"/>
        </w:rPr>
        <w:t xml:space="preserve"> Gminy.</w:t>
      </w:r>
    </w:p>
    <w:bookmarkEnd w:id="117"/>
    <w:p w14:paraId="6C821F26" w14:textId="77777777" w:rsidR="00A15B55" w:rsidRPr="00A15B55" w:rsidRDefault="00A15B55" w:rsidP="00873148">
      <w:pPr>
        <w:suppressAutoHyphens/>
        <w:spacing w:after="0" w:line="259" w:lineRule="auto"/>
        <w:jc w:val="center"/>
        <w:rPr>
          <w:rFonts w:ascii="Arial Nova Light" w:eastAsia="Batang" w:hAnsi="Arial Nova Light" w:cs="Calibri"/>
          <w:b/>
          <w:bCs/>
          <w:i/>
          <w:iCs/>
          <w:sz w:val="20"/>
          <w:szCs w:val="20"/>
        </w:rPr>
      </w:pPr>
      <w:r w:rsidRPr="00A15B55">
        <w:rPr>
          <w:rFonts w:ascii="Arial Nova Light" w:eastAsia="Batang" w:hAnsi="Arial Nova Light" w:cs="Calibri"/>
          <w:b/>
          <w:bCs/>
          <w:i/>
          <w:iCs/>
          <w:noProof/>
          <w:sz w:val="20"/>
          <w:szCs w:val="20"/>
        </w:rPr>
        <w:drawing>
          <wp:inline distT="0" distB="0" distL="0" distR="0" wp14:anchorId="14F9D6C6" wp14:editId="766942CB">
            <wp:extent cx="4732020" cy="3346282"/>
            <wp:effectExtent l="0" t="0" r="0" b="6985"/>
            <wp:docPr id="1808996600" name="Obraz 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96600" name="Obraz 2" descr="Obraz zawierający mapa, tekst, atlas, diagram&#10;&#10;Opis wygenerowany automatycznie"/>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744861" cy="3355362"/>
                    </a:xfrm>
                    <a:prstGeom prst="rect">
                      <a:avLst/>
                    </a:prstGeom>
                    <a:noFill/>
                    <a:ln>
                      <a:noFill/>
                    </a:ln>
                  </pic:spPr>
                </pic:pic>
              </a:graphicData>
            </a:graphic>
          </wp:inline>
        </w:drawing>
      </w:r>
    </w:p>
    <w:p w14:paraId="56F1ED70" w14:textId="27DE6C4D" w:rsidR="00A15B55" w:rsidRPr="00A15B55" w:rsidRDefault="00A15B55" w:rsidP="00873148">
      <w:pPr>
        <w:suppressAutoHyphens/>
        <w:spacing w:after="0" w:line="240" w:lineRule="auto"/>
        <w:jc w:val="center"/>
        <w:rPr>
          <w:rFonts w:ascii="Calibri" w:eastAsia="Calibri" w:hAnsi="Calibri" w:cs="Calibri"/>
          <w:b/>
          <w:i/>
          <w:sz w:val="20"/>
          <w:szCs w:val="20"/>
        </w:rPr>
      </w:pPr>
      <w:bookmarkStart w:id="118" w:name="_Toc147846471"/>
      <w:bookmarkStart w:id="119" w:name="_Toc152078037"/>
      <w:bookmarkStart w:id="120" w:name="_Toc16191663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Formy ochrony przyrody występujące na terenie Gminy Słupca</w:t>
      </w:r>
      <w:bookmarkEnd w:id="118"/>
      <w:bookmarkEnd w:id="119"/>
      <w:bookmarkEnd w:id="120"/>
    </w:p>
    <w:p w14:paraId="1A2ECC9D" w14:textId="77777777" w:rsidR="00A15B55" w:rsidRPr="00A15B55" w:rsidRDefault="00A15B55" w:rsidP="00873148">
      <w:pPr>
        <w:suppressAutoHyphens/>
        <w:spacing w:after="200" w:line="240" w:lineRule="auto"/>
        <w:jc w:val="center"/>
        <w:rPr>
          <w:rFonts w:ascii="Calibri" w:eastAsia="Calibri" w:hAnsi="Calibri" w:cs="Calibri"/>
          <w:bCs/>
          <w:i/>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106C5E3B" w14:textId="77777777" w:rsidR="00A15B55" w:rsidRPr="00A15B55" w:rsidRDefault="00A15B55" w:rsidP="00873148">
      <w:pPr>
        <w:suppressAutoHyphens/>
        <w:rPr>
          <w:rFonts w:ascii="Calibri" w:eastAsia="Calibri" w:hAnsi="Calibri" w:cs="Times New Roman"/>
          <w:b/>
          <w:kern w:val="2"/>
          <w14:ligatures w14:val="standardContextual"/>
        </w:rPr>
      </w:pPr>
      <w:bookmarkStart w:id="121" w:name="_Hlk161227190"/>
      <w:r w:rsidRPr="00A15B55">
        <w:rPr>
          <w:rFonts w:ascii="Calibri" w:eastAsia="Calibri" w:hAnsi="Calibri" w:cs="Times New Roman"/>
          <w:kern w:val="2"/>
          <w14:ligatures w14:val="standardContextual"/>
        </w:rPr>
        <w:lastRenderedPageBreak/>
        <w:t xml:space="preserve">Oprócz tego w Gminie wyróżnia się 2 obiekty ochrony indywidualnej (pomników przyrody), do których należą 16 metrowa lipa drobnolistna, oraz pięć dębów szypułkowych mierzących od 24 do 27 metrów. </w:t>
      </w:r>
    </w:p>
    <w:bookmarkEnd w:id="121"/>
    <w:p w14:paraId="2867C3F1" w14:textId="600CECDC" w:rsidR="00A15B55" w:rsidRDefault="00DD592D" w:rsidP="00873148">
      <w:pPr>
        <w:suppressAutoHyphens/>
        <w:rPr>
          <w:rFonts w:ascii="Calibri" w:eastAsia="Calibri" w:hAnsi="Calibri" w:cs="Times New Roman"/>
          <w:kern w:val="2"/>
          <w14:ligatures w14:val="standardContextual"/>
        </w:rPr>
      </w:pPr>
      <w:r>
        <w:rPr>
          <w:rFonts w:ascii="Calibri" w:eastAsia="Calibri" w:hAnsi="Calibri" w:cs="Times New Roman"/>
          <w:noProof/>
          <w:kern w:val="2"/>
        </w:rPr>
        <w:drawing>
          <wp:anchor distT="0" distB="0" distL="114300" distR="114300" simplePos="0" relativeHeight="251723776" behindDoc="0" locked="0" layoutInCell="1" allowOverlap="1" wp14:anchorId="0CE29008" wp14:editId="01F02FE0">
            <wp:simplePos x="0" y="0"/>
            <wp:positionH relativeFrom="column">
              <wp:posOffset>-961390</wp:posOffset>
            </wp:positionH>
            <wp:positionV relativeFrom="paragraph">
              <wp:posOffset>5034915</wp:posOffset>
            </wp:positionV>
            <wp:extent cx="7627620" cy="5085360"/>
            <wp:effectExtent l="0" t="0" r="0" b="1270"/>
            <wp:wrapNone/>
            <wp:docPr id="1990325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2585" name="Obraz 19903258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627620" cy="5085360"/>
                    </a:xfrm>
                    <a:prstGeom prst="rect">
                      <a:avLst/>
                    </a:prstGeom>
                  </pic:spPr>
                </pic:pic>
              </a:graphicData>
            </a:graphic>
            <wp14:sizeRelH relativeFrom="page">
              <wp14:pctWidth>0</wp14:pctWidth>
            </wp14:sizeRelH>
            <wp14:sizeRelV relativeFrom="page">
              <wp14:pctHeight>0</wp14:pctHeight>
            </wp14:sizeRelV>
          </wp:anchor>
        </w:drawing>
      </w:r>
      <w:r w:rsidR="00A15B55" w:rsidRPr="00A15B55">
        <w:rPr>
          <w:rFonts w:ascii="Calibri" w:eastAsia="Calibri" w:hAnsi="Calibri" w:cs="Times New Roman"/>
          <w:kern w:val="2"/>
          <w14:ligatures w14:val="standardContextual"/>
        </w:rPr>
        <w:t>Tereny Gminy Słupca mogą pochwalić się również długą i bogatą historią. W 1412 r. wzmiankowana już była wieś Wilczna. W niej też znajduje się pomnik Bohaterów Września 1939 roku. W odległości 3 kilometrów na północny-wschód od Słupcy, nad rzeką Meszną leży wieś Koszuty. W końcu XVIII wieku jej dzierżawcą był ksiądz Andrzej Kitowiu, żyjący w osiemnastym wieku historyk i pamiętnikarz, który opisywał czasy ostatnich królów polskich. Na uwagę odwiedzających tę małą miejscowość zasługuje drewniany kościółek pw. św. Bartłomieja Apostoła. Zbudowany pierwotnie w 1720 roku z fundacji opata lądzkiego Mikołaja Łukomskiego, został w czasie hitlerowskiej okupacji częściowo rozebrany, po czym w 1946 roku zrekonstruowany z oryginalnego materiału rozbiórkowego.  We wnętrzu kościoła zachował się XVIII-wieczny obraz przedstawiający pietę z postacią fundatora świątyni. Równie istotny, drewniany kościółek znajduje się w położonej 6 kilometrów na północny-wschód od Słupcy wsi Kowalewo Opactwo. Wzniesiony na planie krzyża, trójnawowy, kryty gontem kościół pw. świętych Apostołów Piotra i Pawła powstał w 1784 roku. W jego wnętrzu należy zwrócić uwagę na umiejscowiony nad portalem kartusz z herbem Grzymała – fundatora świątyni prymasa Antoniego Ostrowskiego. W Młodojewie w drewnianym XVIII-wiecznym kościele podziwiać można z kolei malowany na drewnie, renesansowy tryptyk powstały ponad 400 lat temu. W Nowej Wsi, nieopodal mogiły powstańców styczniowych, w otoczeniu niemal 9-cio hektarowego parku znajduje się XIX-wieczny eklektyczny dwór.</w:t>
      </w:r>
      <w:r w:rsidR="00790264">
        <w:rPr>
          <w:rFonts w:ascii="Calibri" w:eastAsia="Calibri" w:hAnsi="Calibri" w:cs="Times New Roman"/>
          <w:kern w:val="2"/>
          <w14:ligatures w14:val="standardContextual"/>
        </w:rPr>
        <w:t xml:space="preserve"> </w:t>
      </w:r>
    </w:p>
    <w:p w14:paraId="501E8BC8" w14:textId="54DA9181" w:rsidR="0006685A" w:rsidRPr="00A15B55" w:rsidRDefault="0006685A" w:rsidP="00873148">
      <w:pPr>
        <w:suppressAutoHyphens/>
        <w:rPr>
          <w:rFonts w:ascii="Calibri" w:eastAsia="Calibri" w:hAnsi="Calibri" w:cs="Times New Roman"/>
          <w:kern w:val="2"/>
          <w14:ligatures w14:val="standardContextual"/>
        </w:rPr>
      </w:pPr>
    </w:p>
    <w:p w14:paraId="2FD4CB78" w14:textId="6B00EBF8" w:rsidR="00A15B55" w:rsidRPr="00A15B55" w:rsidRDefault="00A15B55" w:rsidP="00873148">
      <w:pPr>
        <w:numPr>
          <w:ilvl w:val="0"/>
          <w:numId w:val="25"/>
        </w:numPr>
        <w:suppressAutoHyphens/>
        <w:spacing w:after="0"/>
        <w:rPr>
          <w:rFonts w:ascii="Calibri" w:eastAsia="Batang" w:hAnsi="Calibri" w:cs="Calibri"/>
          <w:sz w:val="22"/>
        </w:rPr>
      </w:pPr>
      <w:r w:rsidRPr="00A15B55">
        <w:rPr>
          <w:rFonts w:ascii="Arial Nova Light" w:eastAsia="Batang" w:hAnsi="Arial Nova Light" w:cs="Calibri"/>
          <w:sz w:val="20"/>
          <w:szCs w:val="20"/>
        </w:rPr>
        <w:br w:type="page"/>
      </w:r>
    </w:p>
    <w:p w14:paraId="118E890C" w14:textId="77777777" w:rsidR="00A15B55" w:rsidRPr="00A15B55" w:rsidRDefault="00A15B55" w:rsidP="00873148">
      <w:pPr>
        <w:keepNext/>
        <w:keepLines/>
        <w:suppressAutoHyphens/>
        <w:spacing w:before="240" w:line="259" w:lineRule="auto"/>
        <w:outlineLvl w:val="0"/>
        <w:rPr>
          <w:rFonts w:ascii="Calibri" w:eastAsia="Times New Roman" w:hAnsi="Calibri" w:cs="Times New Roman"/>
          <w:b/>
          <w:color w:val="388627"/>
          <w:kern w:val="2"/>
          <w:sz w:val="28"/>
          <w:szCs w:val="32"/>
          <w14:ligatures w14:val="standardContextual"/>
        </w:rPr>
      </w:pPr>
      <w:bookmarkStart w:id="122" w:name="_Toc146807721"/>
      <w:bookmarkStart w:id="123" w:name="_Toc153177571"/>
      <w:bookmarkStart w:id="124" w:name="_Toc161990630"/>
      <w:r w:rsidRPr="00A15B55">
        <w:rPr>
          <w:rFonts w:ascii="Calibri" w:eastAsia="Times New Roman" w:hAnsi="Calibri" w:cs="Times New Roman"/>
          <w:b/>
          <w:color w:val="388627"/>
          <w:kern w:val="2"/>
          <w:sz w:val="28"/>
          <w:szCs w:val="32"/>
          <w14:ligatures w14:val="standardContextual"/>
        </w:rPr>
        <w:lastRenderedPageBreak/>
        <w:t>CZĘŚĆ 2: DIAGNOZA SYTUACJI GOSPODARCZEJ GMINY</w:t>
      </w:r>
      <w:bookmarkEnd w:id="122"/>
      <w:bookmarkEnd w:id="123"/>
      <w:bookmarkEnd w:id="124"/>
      <w:r w:rsidRPr="00A15B55">
        <w:rPr>
          <w:rFonts w:ascii="Calibri" w:eastAsia="Times New Roman" w:hAnsi="Calibri" w:cs="Times New Roman"/>
          <w:b/>
          <w:color w:val="388627"/>
          <w:kern w:val="2"/>
          <w:sz w:val="28"/>
          <w:szCs w:val="32"/>
          <w14:ligatures w14:val="standardContextual"/>
        </w:rPr>
        <w:t xml:space="preserve"> </w:t>
      </w:r>
      <w:bookmarkStart w:id="125" w:name="_Toc146807722"/>
    </w:p>
    <w:p w14:paraId="242C4BA8"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126" w:name="_Toc153177572"/>
      <w:bookmarkStart w:id="127" w:name="_Toc161990631"/>
      <w:r w:rsidRPr="00A15B55">
        <w:rPr>
          <w:rFonts w:ascii="Calibri" w:eastAsia="Times New Roman" w:hAnsi="Calibri" w:cs="Times New Roman"/>
          <w:b/>
          <w:color w:val="222A35"/>
          <w:sz w:val="26"/>
          <w:szCs w:val="26"/>
        </w:rPr>
        <w:t>2.1. Gospodarka lokalna i rynek pracy</w:t>
      </w:r>
      <w:bookmarkEnd w:id="125"/>
      <w:bookmarkEnd w:id="126"/>
      <w:bookmarkEnd w:id="127"/>
    </w:p>
    <w:p w14:paraId="525F2BA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 poziomie przedsiębiorczości danej jednostki samorządu terytorialnego świadczy między innymi liczba podmiotów gospodarczych funkcjonujących na jej terenie. W tabeli poniżej przedstawiono kształtowanie się liczby podmiotów gospodarczych zarejestrowanych w rejestrze REGON na obszarze powiatu słupeckiego w latach 2018 i 2022. Największą zmianę na terenie powiatu obserwuje się w Gminie Słupca, która już w 2018 roku charakteryzowała się drugą największą liczbą podmiotów gospodarczych po Mieście Słupca. Przyrost wyniósł 243 podmioty, a odsetek w powiecie zmienił się z 16,3% na 17,6%.</w:t>
      </w:r>
    </w:p>
    <w:p w14:paraId="281A3AF3" w14:textId="24DC7B4A" w:rsidR="00A15B55" w:rsidRPr="00A15B55" w:rsidRDefault="00A15B55" w:rsidP="00873148">
      <w:pPr>
        <w:suppressAutoHyphens/>
        <w:spacing w:after="0" w:line="240" w:lineRule="auto"/>
        <w:rPr>
          <w:rFonts w:ascii="Calibri" w:eastAsia="Calibri" w:hAnsi="Calibri" w:cs="Calibri"/>
          <w:b/>
          <w:iCs/>
          <w:sz w:val="20"/>
          <w:szCs w:val="20"/>
        </w:rPr>
      </w:pPr>
      <w:bookmarkStart w:id="128" w:name="_Toc161916571"/>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Zmiany liczby podmiotów gospodarczych w powiecie słupeckim w latach 2018-2022</w:t>
      </w:r>
      <w:bookmarkEnd w:id="128"/>
    </w:p>
    <w:tbl>
      <w:tblPr>
        <w:tblStyle w:val="Tabelasiatki5ciemnaakcent11"/>
        <w:tblW w:w="5000" w:type="pct"/>
        <w:tblLook w:val="04A0" w:firstRow="1" w:lastRow="0" w:firstColumn="1" w:lastColumn="0" w:noHBand="0" w:noVBand="1"/>
      </w:tblPr>
      <w:tblGrid>
        <w:gridCol w:w="2110"/>
        <w:gridCol w:w="1632"/>
        <w:gridCol w:w="945"/>
        <w:gridCol w:w="1632"/>
        <w:gridCol w:w="1072"/>
        <w:gridCol w:w="1669"/>
      </w:tblGrid>
      <w:tr w:rsidR="00A15B55" w:rsidRPr="00A15B55" w14:paraId="5A6254F6" w14:textId="77777777" w:rsidTr="00A15B55">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40" w:type="pct"/>
            <w:vMerge w:val="restart"/>
            <w:tcBorders>
              <w:right w:val="single" w:sz="4" w:space="0" w:color="FFFFFF"/>
            </w:tcBorders>
            <w:noWrap/>
            <w:vAlign w:val="center"/>
            <w:hideMark/>
          </w:tcPr>
          <w:p w14:paraId="1154463C"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lang w:eastAsia="pl-PL"/>
              </w:rPr>
              <w:t>JST</w:t>
            </w:r>
          </w:p>
        </w:tc>
        <w:tc>
          <w:tcPr>
            <w:tcW w:w="1391" w:type="pct"/>
            <w:gridSpan w:val="2"/>
            <w:tcBorders>
              <w:left w:val="single" w:sz="4" w:space="0" w:color="FFFFFF"/>
              <w:right w:val="single" w:sz="4" w:space="0" w:color="FFFFFF"/>
            </w:tcBorders>
            <w:noWrap/>
            <w:vAlign w:val="center"/>
            <w:hideMark/>
          </w:tcPr>
          <w:p w14:paraId="691729F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2018</w:t>
            </w:r>
          </w:p>
        </w:tc>
        <w:tc>
          <w:tcPr>
            <w:tcW w:w="1669" w:type="pct"/>
            <w:gridSpan w:val="2"/>
            <w:tcBorders>
              <w:left w:val="single" w:sz="4" w:space="0" w:color="FFFFFF"/>
              <w:right w:val="single" w:sz="4" w:space="0" w:color="FFFFFF"/>
            </w:tcBorders>
            <w:noWrap/>
            <w:vAlign w:val="center"/>
            <w:hideMark/>
          </w:tcPr>
          <w:p w14:paraId="38B29F9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2022</w:t>
            </w:r>
          </w:p>
        </w:tc>
        <w:tc>
          <w:tcPr>
            <w:tcW w:w="701" w:type="pct"/>
            <w:vMerge w:val="restart"/>
            <w:tcBorders>
              <w:left w:val="single" w:sz="4" w:space="0" w:color="FFFFFF"/>
            </w:tcBorders>
            <w:vAlign w:val="center"/>
            <w:hideMark/>
          </w:tcPr>
          <w:p w14:paraId="37A1EF3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lang w:eastAsia="pl-PL"/>
              </w:rPr>
              <w:t>zmiana liczby zarejestrowanych podmiotów w okresie 2018-2022</w:t>
            </w:r>
          </w:p>
        </w:tc>
      </w:tr>
      <w:tr w:rsidR="00A15B55" w:rsidRPr="00A15B55" w14:paraId="6CC514C9" w14:textId="77777777" w:rsidTr="00A15B55">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240" w:type="pct"/>
            <w:vMerge/>
            <w:hideMark/>
          </w:tcPr>
          <w:p w14:paraId="09624E9E" w14:textId="77777777" w:rsidR="00A15B55" w:rsidRPr="00A15B55" w:rsidRDefault="00A15B55" w:rsidP="00873148">
            <w:pPr>
              <w:suppressAutoHyphens/>
              <w:rPr>
                <w:rFonts w:ascii="Calibri" w:eastAsia="Calibri" w:hAnsi="Calibri" w:cs="Calibri"/>
                <w:sz w:val="20"/>
                <w:szCs w:val="20"/>
                <w:lang w:eastAsia="pl-PL"/>
              </w:rPr>
            </w:pPr>
          </w:p>
        </w:tc>
        <w:tc>
          <w:tcPr>
            <w:tcW w:w="880" w:type="pct"/>
            <w:shd w:val="clear" w:color="auto" w:fill="4CB334"/>
            <w:vAlign w:val="center"/>
            <w:hideMark/>
          </w:tcPr>
          <w:p w14:paraId="1B6EB06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liczba zarejestrowanych podmiotów w REGON</w:t>
            </w:r>
          </w:p>
        </w:tc>
        <w:tc>
          <w:tcPr>
            <w:tcW w:w="511" w:type="pct"/>
            <w:shd w:val="clear" w:color="auto" w:fill="4CB334"/>
            <w:vAlign w:val="center"/>
            <w:hideMark/>
          </w:tcPr>
          <w:p w14:paraId="00734C2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odsetek w powiecie</w:t>
            </w:r>
          </w:p>
        </w:tc>
        <w:tc>
          <w:tcPr>
            <w:tcW w:w="880" w:type="pct"/>
            <w:shd w:val="clear" w:color="auto" w:fill="4CB334"/>
            <w:vAlign w:val="center"/>
            <w:hideMark/>
          </w:tcPr>
          <w:p w14:paraId="623DF0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liczba zarejestrowanych podmiotów w REGON</w:t>
            </w:r>
          </w:p>
        </w:tc>
        <w:tc>
          <w:tcPr>
            <w:tcW w:w="788" w:type="pct"/>
            <w:shd w:val="clear" w:color="auto" w:fill="4CB334"/>
            <w:vAlign w:val="center"/>
            <w:hideMark/>
          </w:tcPr>
          <w:p w14:paraId="7D32DC8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FFFFFF"/>
                <w:sz w:val="20"/>
                <w:szCs w:val="20"/>
                <w:lang w:eastAsia="pl-PL"/>
              </w:rPr>
            </w:pPr>
            <w:r w:rsidRPr="00A15B55">
              <w:rPr>
                <w:rFonts w:ascii="Calibri" w:eastAsia="Calibri" w:hAnsi="Calibri" w:cs="Calibri"/>
                <w:color w:val="FFFFFF"/>
                <w:sz w:val="20"/>
                <w:szCs w:val="20"/>
                <w:lang w:eastAsia="pl-PL"/>
              </w:rPr>
              <w:t>odsetek w powiecie</w:t>
            </w:r>
          </w:p>
        </w:tc>
        <w:tc>
          <w:tcPr>
            <w:tcW w:w="701" w:type="pct"/>
            <w:vMerge/>
            <w:vAlign w:val="center"/>
            <w:hideMark/>
          </w:tcPr>
          <w:p w14:paraId="23436D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p>
        </w:tc>
      </w:tr>
      <w:tr w:rsidR="00A15B55" w:rsidRPr="00A15B55" w14:paraId="2C81C7AD" w14:textId="77777777" w:rsidTr="00A15B55">
        <w:trPr>
          <w:trHeight w:val="91"/>
        </w:trPr>
        <w:tc>
          <w:tcPr>
            <w:cnfStyle w:val="001000000000" w:firstRow="0" w:lastRow="0" w:firstColumn="1" w:lastColumn="0" w:oddVBand="0" w:evenVBand="0" w:oddHBand="0" w:evenHBand="0" w:firstRowFirstColumn="0" w:firstRowLastColumn="0" w:lastRowFirstColumn="0" w:lastRowLastColumn="0"/>
            <w:tcW w:w="1240" w:type="pct"/>
            <w:noWrap/>
            <w:hideMark/>
          </w:tcPr>
          <w:p w14:paraId="5FBB5FD9"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Powiat słupecki</w:t>
            </w:r>
          </w:p>
        </w:tc>
        <w:tc>
          <w:tcPr>
            <w:tcW w:w="880" w:type="pct"/>
            <w:noWrap/>
            <w:vAlign w:val="center"/>
            <w:hideMark/>
          </w:tcPr>
          <w:p w14:paraId="3258F95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5 646</w:t>
            </w:r>
          </w:p>
        </w:tc>
        <w:tc>
          <w:tcPr>
            <w:tcW w:w="511" w:type="pct"/>
            <w:noWrap/>
            <w:vAlign w:val="center"/>
            <w:hideMark/>
          </w:tcPr>
          <w:p w14:paraId="1A62AC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100,0%</w:t>
            </w:r>
          </w:p>
        </w:tc>
        <w:tc>
          <w:tcPr>
            <w:tcW w:w="880" w:type="pct"/>
            <w:noWrap/>
            <w:vAlign w:val="center"/>
            <w:hideMark/>
          </w:tcPr>
          <w:p w14:paraId="56786E5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6 592</w:t>
            </w:r>
          </w:p>
        </w:tc>
        <w:tc>
          <w:tcPr>
            <w:tcW w:w="788" w:type="pct"/>
            <w:noWrap/>
            <w:vAlign w:val="center"/>
            <w:hideMark/>
          </w:tcPr>
          <w:p w14:paraId="652F040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100,0%</w:t>
            </w:r>
          </w:p>
        </w:tc>
        <w:tc>
          <w:tcPr>
            <w:tcW w:w="701" w:type="pct"/>
            <w:noWrap/>
            <w:vAlign w:val="center"/>
            <w:hideMark/>
          </w:tcPr>
          <w:p w14:paraId="57BA98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946</w:t>
            </w:r>
          </w:p>
        </w:tc>
      </w:tr>
      <w:tr w:rsidR="00A15B55" w:rsidRPr="00A15B55" w14:paraId="400FDDF2" w14:textId="77777777" w:rsidTr="00A15B55">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1240" w:type="pct"/>
            <w:noWrap/>
            <w:hideMark/>
          </w:tcPr>
          <w:p w14:paraId="09D602DB"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Słupca (miasto)</w:t>
            </w:r>
          </w:p>
        </w:tc>
        <w:tc>
          <w:tcPr>
            <w:tcW w:w="880" w:type="pct"/>
            <w:noWrap/>
            <w:vAlign w:val="center"/>
            <w:hideMark/>
          </w:tcPr>
          <w:p w14:paraId="7238383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1 804</w:t>
            </w:r>
          </w:p>
        </w:tc>
        <w:tc>
          <w:tcPr>
            <w:tcW w:w="511" w:type="pct"/>
            <w:noWrap/>
            <w:vAlign w:val="center"/>
            <w:hideMark/>
          </w:tcPr>
          <w:p w14:paraId="71D179B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32,0%</w:t>
            </w:r>
          </w:p>
        </w:tc>
        <w:tc>
          <w:tcPr>
            <w:tcW w:w="880" w:type="pct"/>
            <w:noWrap/>
            <w:vAlign w:val="center"/>
            <w:hideMark/>
          </w:tcPr>
          <w:p w14:paraId="0C370BF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1 926</w:t>
            </w:r>
          </w:p>
        </w:tc>
        <w:tc>
          <w:tcPr>
            <w:tcW w:w="788" w:type="pct"/>
            <w:noWrap/>
            <w:vAlign w:val="center"/>
            <w:hideMark/>
          </w:tcPr>
          <w:p w14:paraId="36D2DC4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29,2%</w:t>
            </w:r>
          </w:p>
        </w:tc>
        <w:tc>
          <w:tcPr>
            <w:tcW w:w="701" w:type="pct"/>
            <w:noWrap/>
            <w:vAlign w:val="center"/>
            <w:hideMark/>
          </w:tcPr>
          <w:p w14:paraId="52591F3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122</w:t>
            </w:r>
          </w:p>
        </w:tc>
      </w:tr>
      <w:tr w:rsidR="00A15B55" w:rsidRPr="00A15B55" w14:paraId="00618611" w14:textId="77777777" w:rsidTr="00A15B55">
        <w:trPr>
          <w:trHeight w:val="113"/>
        </w:trPr>
        <w:tc>
          <w:tcPr>
            <w:cnfStyle w:val="001000000000" w:firstRow="0" w:lastRow="0" w:firstColumn="1" w:lastColumn="0" w:oddVBand="0" w:evenVBand="0" w:oddHBand="0" w:evenHBand="0" w:firstRowFirstColumn="0" w:firstRowLastColumn="0" w:lastRowFirstColumn="0" w:lastRowLastColumn="0"/>
            <w:tcW w:w="1240" w:type="pct"/>
            <w:noWrap/>
            <w:hideMark/>
          </w:tcPr>
          <w:p w14:paraId="3BC259A4"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Lądek</w:t>
            </w:r>
          </w:p>
        </w:tc>
        <w:tc>
          <w:tcPr>
            <w:tcW w:w="880" w:type="pct"/>
            <w:noWrap/>
            <w:vAlign w:val="center"/>
            <w:hideMark/>
          </w:tcPr>
          <w:p w14:paraId="29F5C26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457</w:t>
            </w:r>
          </w:p>
        </w:tc>
        <w:tc>
          <w:tcPr>
            <w:tcW w:w="511" w:type="pct"/>
            <w:noWrap/>
            <w:vAlign w:val="center"/>
            <w:hideMark/>
          </w:tcPr>
          <w:p w14:paraId="543054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8,1%</w:t>
            </w:r>
          </w:p>
        </w:tc>
        <w:tc>
          <w:tcPr>
            <w:tcW w:w="880" w:type="pct"/>
            <w:noWrap/>
            <w:vAlign w:val="center"/>
            <w:hideMark/>
          </w:tcPr>
          <w:p w14:paraId="5D2831E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564</w:t>
            </w:r>
          </w:p>
        </w:tc>
        <w:tc>
          <w:tcPr>
            <w:tcW w:w="788" w:type="pct"/>
            <w:noWrap/>
            <w:vAlign w:val="center"/>
            <w:hideMark/>
          </w:tcPr>
          <w:p w14:paraId="6A0E9FB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8,6%</w:t>
            </w:r>
          </w:p>
        </w:tc>
        <w:tc>
          <w:tcPr>
            <w:tcW w:w="701" w:type="pct"/>
            <w:noWrap/>
            <w:vAlign w:val="center"/>
            <w:hideMark/>
          </w:tcPr>
          <w:p w14:paraId="4E11150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107</w:t>
            </w:r>
          </w:p>
        </w:tc>
      </w:tr>
      <w:tr w:rsidR="00A15B55" w:rsidRPr="00A15B55" w14:paraId="27B15333" w14:textId="77777777" w:rsidTr="00A15B55">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1240" w:type="pct"/>
            <w:noWrap/>
            <w:hideMark/>
          </w:tcPr>
          <w:p w14:paraId="3860F4B2"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Orchowo</w:t>
            </w:r>
          </w:p>
        </w:tc>
        <w:tc>
          <w:tcPr>
            <w:tcW w:w="880" w:type="pct"/>
            <w:noWrap/>
            <w:vAlign w:val="center"/>
            <w:hideMark/>
          </w:tcPr>
          <w:p w14:paraId="7A98252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301</w:t>
            </w:r>
          </w:p>
        </w:tc>
        <w:tc>
          <w:tcPr>
            <w:tcW w:w="511" w:type="pct"/>
            <w:noWrap/>
            <w:vAlign w:val="center"/>
            <w:hideMark/>
          </w:tcPr>
          <w:p w14:paraId="39D7601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5,3%</w:t>
            </w:r>
          </w:p>
        </w:tc>
        <w:tc>
          <w:tcPr>
            <w:tcW w:w="880" w:type="pct"/>
            <w:noWrap/>
            <w:vAlign w:val="center"/>
            <w:hideMark/>
          </w:tcPr>
          <w:p w14:paraId="168EB2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317</w:t>
            </w:r>
          </w:p>
        </w:tc>
        <w:tc>
          <w:tcPr>
            <w:tcW w:w="788" w:type="pct"/>
            <w:noWrap/>
            <w:vAlign w:val="center"/>
            <w:hideMark/>
          </w:tcPr>
          <w:p w14:paraId="7B55E49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4,8%</w:t>
            </w:r>
          </w:p>
        </w:tc>
        <w:tc>
          <w:tcPr>
            <w:tcW w:w="701" w:type="pct"/>
            <w:noWrap/>
            <w:vAlign w:val="center"/>
            <w:hideMark/>
          </w:tcPr>
          <w:p w14:paraId="292FBEA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w:t>
            </w:r>
          </w:p>
        </w:tc>
      </w:tr>
      <w:tr w:rsidR="00A15B55" w:rsidRPr="00A15B55" w14:paraId="28E69579" w14:textId="77777777" w:rsidTr="00A15B55">
        <w:trPr>
          <w:trHeight w:val="107"/>
        </w:trPr>
        <w:tc>
          <w:tcPr>
            <w:cnfStyle w:val="001000000000" w:firstRow="0" w:lastRow="0" w:firstColumn="1" w:lastColumn="0" w:oddVBand="0" w:evenVBand="0" w:oddHBand="0" w:evenHBand="0" w:firstRowFirstColumn="0" w:firstRowLastColumn="0" w:lastRowFirstColumn="0" w:lastRowLastColumn="0"/>
            <w:tcW w:w="1240" w:type="pct"/>
            <w:noWrap/>
            <w:hideMark/>
          </w:tcPr>
          <w:p w14:paraId="58D19927"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 xml:space="preserve">Ostrowite </w:t>
            </w:r>
          </w:p>
        </w:tc>
        <w:tc>
          <w:tcPr>
            <w:tcW w:w="880" w:type="pct"/>
            <w:noWrap/>
            <w:vAlign w:val="center"/>
            <w:hideMark/>
          </w:tcPr>
          <w:p w14:paraId="7BED4DE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345</w:t>
            </w:r>
          </w:p>
        </w:tc>
        <w:tc>
          <w:tcPr>
            <w:tcW w:w="511" w:type="pct"/>
            <w:noWrap/>
            <w:vAlign w:val="center"/>
            <w:hideMark/>
          </w:tcPr>
          <w:p w14:paraId="59D25D8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6,1%</w:t>
            </w:r>
          </w:p>
        </w:tc>
        <w:tc>
          <w:tcPr>
            <w:tcW w:w="880" w:type="pct"/>
            <w:noWrap/>
            <w:vAlign w:val="center"/>
            <w:hideMark/>
          </w:tcPr>
          <w:p w14:paraId="7659D58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432</w:t>
            </w:r>
          </w:p>
        </w:tc>
        <w:tc>
          <w:tcPr>
            <w:tcW w:w="788" w:type="pct"/>
            <w:noWrap/>
            <w:vAlign w:val="center"/>
            <w:hideMark/>
          </w:tcPr>
          <w:p w14:paraId="6F61C10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6,6%</w:t>
            </w:r>
          </w:p>
        </w:tc>
        <w:tc>
          <w:tcPr>
            <w:tcW w:w="701" w:type="pct"/>
            <w:noWrap/>
            <w:vAlign w:val="center"/>
            <w:hideMark/>
          </w:tcPr>
          <w:p w14:paraId="14374F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87</w:t>
            </w:r>
          </w:p>
        </w:tc>
      </w:tr>
      <w:tr w:rsidR="00A15B55" w:rsidRPr="00A15B55" w14:paraId="34DCAD62" w14:textId="77777777" w:rsidTr="00A15B55">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1240" w:type="pct"/>
            <w:noWrap/>
          </w:tcPr>
          <w:p w14:paraId="3101080B"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Powidz</w:t>
            </w:r>
          </w:p>
        </w:tc>
        <w:tc>
          <w:tcPr>
            <w:tcW w:w="880" w:type="pct"/>
            <w:noWrap/>
            <w:vAlign w:val="center"/>
          </w:tcPr>
          <w:p w14:paraId="0F9E53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211</w:t>
            </w:r>
          </w:p>
        </w:tc>
        <w:tc>
          <w:tcPr>
            <w:tcW w:w="511" w:type="pct"/>
            <w:noWrap/>
            <w:vAlign w:val="center"/>
          </w:tcPr>
          <w:p w14:paraId="47FA31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3,7%</w:t>
            </w:r>
          </w:p>
        </w:tc>
        <w:tc>
          <w:tcPr>
            <w:tcW w:w="880" w:type="pct"/>
            <w:noWrap/>
            <w:vAlign w:val="center"/>
          </w:tcPr>
          <w:p w14:paraId="6443636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249</w:t>
            </w:r>
          </w:p>
        </w:tc>
        <w:tc>
          <w:tcPr>
            <w:tcW w:w="788" w:type="pct"/>
            <w:noWrap/>
            <w:vAlign w:val="center"/>
          </w:tcPr>
          <w:p w14:paraId="0849DC0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3,8%</w:t>
            </w:r>
          </w:p>
        </w:tc>
        <w:tc>
          <w:tcPr>
            <w:tcW w:w="701" w:type="pct"/>
            <w:noWrap/>
            <w:vAlign w:val="center"/>
          </w:tcPr>
          <w:p w14:paraId="148B08C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38</w:t>
            </w:r>
          </w:p>
        </w:tc>
      </w:tr>
      <w:tr w:rsidR="00A15B55" w:rsidRPr="00A15B55" w14:paraId="14617549" w14:textId="77777777" w:rsidTr="00A15B55">
        <w:trPr>
          <w:trHeight w:val="129"/>
        </w:trPr>
        <w:tc>
          <w:tcPr>
            <w:cnfStyle w:val="001000000000" w:firstRow="0" w:lastRow="0" w:firstColumn="1" w:lastColumn="0" w:oddVBand="0" w:evenVBand="0" w:oddHBand="0" w:evenHBand="0" w:firstRowFirstColumn="0" w:firstRowLastColumn="0" w:lastRowFirstColumn="0" w:lastRowLastColumn="0"/>
            <w:tcW w:w="1240" w:type="pct"/>
            <w:noWrap/>
          </w:tcPr>
          <w:p w14:paraId="10F46272" w14:textId="77777777" w:rsidR="00A15B55" w:rsidRPr="00A15B55" w:rsidRDefault="00A15B55" w:rsidP="00873148">
            <w:pPr>
              <w:suppressAutoHyphens/>
              <w:jc w:val="left"/>
              <w:rPr>
                <w:rFonts w:ascii="Calibri" w:eastAsia="Calibri" w:hAnsi="Calibri" w:cs="Calibri"/>
                <w:sz w:val="20"/>
                <w:szCs w:val="20"/>
                <w:lang w:eastAsia="pl-PL"/>
              </w:rPr>
            </w:pPr>
            <w:r w:rsidRPr="00A15B55">
              <w:rPr>
                <w:rFonts w:ascii="Calibri" w:eastAsia="Calibri" w:hAnsi="Calibri" w:cs="Calibri"/>
                <w:sz w:val="20"/>
                <w:szCs w:val="20"/>
              </w:rPr>
              <w:t>Słupca (gmina wiejska)</w:t>
            </w:r>
          </w:p>
        </w:tc>
        <w:tc>
          <w:tcPr>
            <w:tcW w:w="880" w:type="pct"/>
            <w:noWrap/>
            <w:vAlign w:val="center"/>
          </w:tcPr>
          <w:p w14:paraId="0A715AB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918</w:t>
            </w:r>
          </w:p>
        </w:tc>
        <w:tc>
          <w:tcPr>
            <w:tcW w:w="511" w:type="pct"/>
            <w:noWrap/>
            <w:vAlign w:val="center"/>
          </w:tcPr>
          <w:p w14:paraId="39B2449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16,3%</w:t>
            </w:r>
          </w:p>
        </w:tc>
        <w:tc>
          <w:tcPr>
            <w:tcW w:w="880" w:type="pct"/>
            <w:noWrap/>
            <w:vAlign w:val="center"/>
          </w:tcPr>
          <w:p w14:paraId="06FE6F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1 161</w:t>
            </w:r>
          </w:p>
        </w:tc>
        <w:tc>
          <w:tcPr>
            <w:tcW w:w="788" w:type="pct"/>
            <w:noWrap/>
            <w:vAlign w:val="center"/>
          </w:tcPr>
          <w:p w14:paraId="6A1423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17,6%</w:t>
            </w:r>
          </w:p>
        </w:tc>
        <w:tc>
          <w:tcPr>
            <w:tcW w:w="701" w:type="pct"/>
            <w:noWrap/>
            <w:vAlign w:val="center"/>
          </w:tcPr>
          <w:p w14:paraId="21B4139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243</w:t>
            </w:r>
          </w:p>
        </w:tc>
      </w:tr>
      <w:tr w:rsidR="00A15B55" w:rsidRPr="00A15B55" w14:paraId="10D5618E" w14:textId="77777777" w:rsidTr="00A15B55">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1240" w:type="pct"/>
            <w:noWrap/>
          </w:tcPr>
          <w:p w14:paraId="79DD1FAC"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Strzałkowo</w:t>
            </w:r>
          </w:p>
        </w:tc>
        <w:tc>
          <w:tcPr>
            <w:tcW w:w="880" w:type="pct"/>
            <w:noWrap/>
            <w:vAlign w:val="center"/>
          </w:tcPr>
          <w:p w14:paraId="3315057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912</w:t>
            </w:r>
          </w:p>
        </w:tc>
        <w:tc>
          <w:tcPr>
            <w:tcW w:w="511" w:type="pct"/>
            <w:noWrap/>
            <w:vAlign w:val="center"/>
          </w:tcPr>
          <w:p w14:paraId="48807D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16,2%</w:t>
            </w:r>
          </w:p>
        </w:tc>
        <w:tc>
          <w:tcPr>
            <w:tcW w:w="880" w:type="pct"/>
            <w:noWrap/>
            <w:vAlign w:val="center"/>
          </w:tcPr>
          <w:p w14:paraId="046BCE0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1 054</w:t>
            </w:r>
          </w:p>
        </w:tc>
        <w:tc>
          <w:tcPr>
            <w:tcW w:w="788" w:type="pct"/>
            <w:noWrap/>
            <w:vAlign w:val="center"/>
          </w:tcPr>
          <w:p w14:paraId="36CCCA9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16,0%</w:t>
            </w:r>
          </w:p>
        </w:tc>
        <w:tc>
          <w:tcPr>
            <w:tcW w:w="701" w:type="pct"/>
            <w:noWrap/>
            <w:vAlign w:val="center"/>
          </w:tcPr>
          <w:p w14:paraId="69843AE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142</w:t>
            </w:r>
          </w:p>
        </w:tc>
      </w:tr>
      <w:tr w:rsidR="00A15B55" w:rsidRPr="00A15B55" w14:paraId="238224C0" w14:textId="77777777" w:rsidTr="00A15B55">
        <w:trPr>
          <w:trHeight w:val="58"/>
        </w:trPr>
        <w:tc>
          <w:tcPr>
            <w:cnfStyle w:val="001000000000" w:firstRow="0" w:lastRow="0" w:firstColumn="1" w:lastColumn="0" w:oddVBand="0" w:evenVBand="0" w:oddHBand="0" w:evenHBand="0" w:firstRowFirstColumn="0" w:firstRowLastColumn="0" w:lastRowFirstColumn="0" w:lastRowLastColumn="0"/>
            <w:tcW w:w="1240" w:type="pct"/>
            <w:noWrap/>
          </w:tcPr>
          <w:p w14:paraId="650C34B0" w14:textId="77777777" w:rsidR="00A15B55" w:rsidRPr="00A15B55" w:rsidRDefault="00A15B55" w:rsidP="00873148">
            <w:pPr>
              <w:suppressAutoHyphens/>
              <w:rPr>
                <w:rFonts w:ascii="Calibri" w:eastAsia="Calibri" w:hAnsi="Calibri" w:cs="Calibri"/>
                <w:sz w:val="20"/>
                <w:szCs w:val="20"/>
                <w:lang w:eastAsia="pl-PL"/>
              </w:rPr>
            </w:pPr>
            <w:r w:rsidRPr="00A15B55">
              <w:rPr>
                <w:rFonts w:ascii="Calibri" w:eastAsia="Calibri" w:hAnsi="Calibri" w:cs="Calibri"/>
                <w:sz w:val="20"/>
                <w:szCs w:val="20"/>
              </w:rPr>
              <w:t>Zagórów</w:t>
            </w:r>
          </w:p>
        </w:tc>
        <w:tc>
          <w:tcPr>
            <w:tcW w:w="880" w:type="pct"/>
            <w:noWrap/>
            <w:vAlign w:val="center"/>
          </w:tcPr>
          <w:p w14:paraId="204E354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698</w:t>
            </w:r>
          </w:p>
        </w:tc>
        <w:tc>
          <w:tcPr>
            <w:tcW w:w="511" w:type="pct"/>
            <w:noWrap/>
            <w:vAlign w:val="center"/>
          </w:tcPr>
          <w:p w14:paraId="735FC4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12,4%</w:t>
            </w:r>
          </w:p>
        </w:tc>
        <w:tc>
          <w:tcPr>
            <w:tcW w:w="880" w:type="pct"/>
            <w:noWrap/>
            <w:vAlign w:val="center"/>
          </w:tcPr>
          <w:p w14:paraId="3BFCBAC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889</w:t>
            </w:r>
          </w:p>
        </w:tc>
        <w:tc>
          <w:tcPr>
            <w:tcW w:w="788" w:type="pct"/>
            <w:noWrap/>
            <w:vAlign w:val="center"/>
          </w:tcPr>
          <w:p w14:paraId="6996A83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13,5%</w:t>
            </w:r>
          </w:p>
        </w:tc>
        <w:tc>
          <w:tcPr>
            <w:tcW w:w="701" w:type="pct"/>
            <w:noWrap/>
            <w:vAlign w:val="center"/>
          </w:tcPr>
          <w:p w14:paraId="53C0B8E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eastAsia="pl-PL"/>
              </w:rPr>
            </w:pPr>
            <w:r w:rsidRPr="00A15B55">
              <w:rPr>
                <w:rFonts w:ascii="Calibri" w:eastAsia="Calibri" w:hAnsi="Calibri" w:cs="Calibri"/>
                <w:sz w:val="20"/>
                <w:szCs w:val="20"/>
              </w:rPr>
              <w:t>191</w:t>
            </w:r>
          </w:p>
        </w:tc>
      </w:tr>
    </w:tbl>
    <w:p w14:paraId="52C8A161"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5E3F8F3"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Wartości wskaźnika liczby podmiotów gospodarczych na 100 mieszkańców w Gminie Słupca w latach 2018-2022 były nieco wyższe w stosunku do średniej dla powiatu słupeckiego, jednak niższe na tle średniej dla województwa. W odniesieniu do pozostałych gmin powiatu słupeckiego, wskaźnik ten był jedynie niższy od Miasta Słupca.</w:t>
      </w:r>
    </w:p>
    <w:p w14:paraId="65B199CC" w14:textId="77777777" w:rsidR="00E85F43" w:rsidRDefault="00E85F43" w:rsidP="00873148">
      <w:pPr>
        <w:suppressAutoHyphens/>
        <w:rPr>
          <w:rFonts w:ascii="Calibri" w:eastAsia="Calibri" w:hAnsi="Calibri" w:cs="Times New Roman"/>
          <w:kern w:val="2"/>
          <w14:ligatures w14:val="standardContextual"/>
        </w:rPr>
      </w:pPr>
    </w:p>
    <w:p w14:paraId="33E106F4" w14:textId="77777777" w:rsidR="00E85F43" w:rsidRDefault="00E85F43" w:rsidP="00873148">
      <w:pPr>
        <w:suppressAutoHyphens/>
        <w:rPr>
          <w:rFonts w:ascii="Calibri" w:eastAsia="Calibri" w:hAnsi="Calibri" w:cs="Times New Roman"/>
          <w:kern w:val="2"/>
          <w14:ligatures w14:val="standardContextual"/>
        </w:rPr>
      </w:pPr>
    </w:p>
    <w:p w14:paraId="17196BEC" w14:textId="77777777" w:rsidR="00E85F43" w:rsidRDefault="00E85F43" w:rsidP="00873148">
      <w:pPr>
        <w:suppressAutoHyphens/>
        <w:rPr>
          <w:rFonts w:ascii="Calibri" w:eastAsia="Calibri" w:hAnsi="Calibri" w:cs="Times New Roman"/>
          <w:kern w:val="2"/>
          <w14:ligatures w14:val="standardContextual"/>
        </w:rPr>
      </w:pPr>
    </w:p>
    <w:p w14:paraId="58E26F4D" w14:textId="77777777" w:rsidR="00E85F43" w:rsidRDefault="00E85F43" w:rsidP="00873148">
      <w:pPr>
        <w:suppressAutoHyphens/>
        <w:rPr>
          <w:rFonts w:ascii="Calibri" w:eastAsia="Calibri" w:hAnsi="Calibri" w:cs="Times New Roman"/>
          <w:kern w:val="2"/>
          <w14:ligatures w14:val="standardContextual"/>
        </w:rPr>
      </w:pPr>
    </w:p>
    <w:p w14:paraId="7A6E8235" w14:textId="77777777" w:rsidR="00E85F43" w:rsidRDefault="00E85F43" w:rsidP="00873148">
      <w:pPr>
        <w:suppressAutoHyphens/>
        <w:rPr>
          <w:rFonts w:ascii="Calibri" w:eastAsia="Calibri" w:hAnsi="Calibri" w:cs="Times New Roman"/>
          <w:kern w:val="2"/>
          <w14:ligatures w14:val="standardContextual"/>
        </w:rPr>
      </w:pPr>
    </w:p>
    <w:p w14:paraId="75F2737E" w14:textId="77777777" w:rsidR="00E85F43" w:rsidRPr="00A15B55" w:rsidRDefault="00E85F43" w:rsidP="00873148">
      <w:pPr>
        <w:suppressAutoHyphens/>
        <w:rPr>
          <w:rFonts w:ascii="Calibri" w:eastAsia="Calibri" w:hAnsi="Calibri" w:cs="Times New Roman"/>
          <w:kern w:val="2"/>
          <w14:ligatures w14:val="standardContextual"/>
        </w:rPr>
      </w:pPr>
    </w:p>
    <w:p w14:paraId="45D28600" w14:textId="44487E1B" w:rsidR="00A15B55" w:rsidRPr="00A15B55" w:rsidRDefault="00A15B55" w:rsidP="00873148">
      <w:pPr>
        <w:suppressAutoHyphens/>
        <w:spacing w:after="0" w:line="240" w:lineRule="auto"/>
        <w:rPr>
          <w:rFonts w:ascii="Calibri" w:eastAsia="Calibri" w:hAnsi="Calibri" w:cs="Calibri"/>
          <w:b/>
          <w:iCs/>
          <w:sz w:val="20"/>
          <w:szCs w:val="20"/>
        </w:rPr>
      </w:pPr>
    </w:p>
    <w:p w14:paraId="629C990A" w14:textId="42C3E8B9" w:rsidR="00410C9A" w:rsidRDefault="00410C9A" w:rsidP="00410C9A">
      <w:pPr>
        <w:pStyle w:val="Legenda"/>
        <w:keepNext/>
        <w:spacing w:after="0"/>
      </w:pPr>
      <w:bookmarkStart w:id="129" w:name="_Toc161916572"/>
      <w:r>
        <w:t xml:space="preserve">Tab. </w:t>
      </w:r>
      <w:r>
        <w:fldChar w:fldCharType="begin"/>
      </w:r>
      <w:r>
        <w:instrText xml:space="preserve"> SEQ Tab. \* ARABIC </w:instrText>
      </w:r>
      <w:r>
        <w:fldChar w:fldCharType="separate"/>
      </w:r>
      <w:r w:rsidR="006F498A">
        <w:rPr>
          <w:noProof/>
        </w:rPr>
        <w:t>6</w:t>
      </w:r>
      <w:r>
        <w:fldChar w:fldCharType="end"/>
      </w:r>
      <w:r>
        <w:t xml:space="preserve">. </w:t>
      </w:r>
      <w:r w:rsidRPr="00A82CE9">
        <w:t>Podmioty gospodarcze w REGON na 1000 mieszkańców w latach 2018-2022</w:t>
      </w:r>
      <w:bookmarkEnd w:id="129"/>
    </w:p>
    <w:tbl>
      <w:tblPr>
        <w:tblStyle w:val="Tabelasiatki5ciemnaakcent11"/>
        <w:tblW w:w="5000" w:type="pct"/>
        <w:tblLook w:val="04A0" w:firstRow="1" w:lastRow="0" w:firstColumn="1" w:lastColumn="0" w:noHBand="0" w:noVBand="1"/>
      </w:tblPr>
      <w:tblGrid>
        <w:gridCol w:w="3257"/>
        <w:gridCol w:w="1162"/>
        <w:gridCol w:w="1161"/>
        <w:gridCol w:w="1161"/>
        <w:gridCol w:w="1161"/>
        <w:gridCol w:w="1158"/>
      </w:tblGrid>
      <w:tr w:rsidR="00A15B55" w:rsidRPr="00A15B55" w14:paraId="39031631"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386B946E" w14:textId="77777777" w:rsidR="00A15B55" w:rsidRPr="00A15B55" w:rsidRDefault="00A15B55" w:rsidP="00873148">
            <w:pPr>
              <w:suppressAutoHyphens/>
              <w:rPr>
                <w:rFonts w:ascii="Calibri" w:eastAsia="Times New Roman" w:hAnsi="Calibri" w:cs="Calibri"/>
                <w:sz w:val="20"/>
                <w:szCs w:val="20"/>
                <w:lang w:eastAsia="pl-PL"/>
              </w:rPr>
            </w:pPr>
          </w:p>
        </w:tc>
        <w:tc>
          <w:tcPr>
            <w:tcW w:w="641" w:type="pct"/>
            <w:noWrap/>
            <w:vAlign w:val="center"/>
            <w:hideMark/>
          </w:tcPr>
          <w:p w14:paraId="1229FF0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641" w:type="pct"/>
            <w:noWrap/>
            <w:vAlign w:val="center"/>
            <w:hideMark/>
          </w:tcPr>
          <w:p w14:paraId="702A6D5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641" w:type="pct"/>
            <w:noWrap/>
            <w:vAlign w:val="center"/>
            <w:hideMark/>
          </w:tcPr>
          <w:p w14:paraId="26B07CD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641" w:type="pct"/>
            <w:noWrap/>
            <w:vAlign w:val="center"/>
            <w:hideMark/>
          </w:tcPr>
          <w:p w14:paraId="5BB30C3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639" w:type="pct"/>
            <w:noWrap/>
            <w:vAlign w:val="center"/>
            <w:hideMark/>
          </w:tcPr>
          <w:p w14:paraId="7EE8835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r>
      <w:tr w:rsidR="00A15B55" w:rsidRPr="00A15B55" w14:paraId="40295BC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hideMark/>
          </w:tcPr>
          <w:p w14:paraId="4677263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Woj. Wielkopolskie</w:t>
            </w:r>
          </w:p>
        </w:tc>
        <w:tc>
          <w:tcPr>
            <w:tcW w:w="641" w:type="pct"/>
            <w:noWrap/>
            <w:vAlign w:val="center"/>
            <w:hideMark/>
          </w:tcPr>
          <w:p w14:paraId="6401488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123</w:t>
            </w:r>
          </w:p>
        </w:tc>
        <w:tc>
          <w:tcPr>
            <w:tcW w:w="641" w:type="pct"/>
            <w:noWrap/>
            <w:vAlign w:val="center"/>
            <w:hideMark/>
          </w:tcPr>
          <w:p w14:paraId="2048EA6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128</w:t>
            </w:r>
          </w:p>
        </w:tc>
        <w:tc>
          <w:tcPr>
            <w:tcW w:w="641" w:type="pct"/>
            <w:noWrap/>
            <w:vAlign w:val="center"/>
            <w:hideMark/>
          </w:tcPr>
          <w:p w14:paraId="2855D0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132</w:t>
            </w:r>
          </w:p>
        </w:tc>
        <w:tc>
          <w:tcPr>
            <w:tcW w:w="641" w:type="pct"/>
            <w:noWrap/>
            <w:vAlign w:val="center"/>
            <w:hideMark/>
          </w:tcPr>
          <w:p w14:paraId="7F232F1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136</w:t>
            </w:r>
          </w:p>
        </w:tc>
        <w:tc>
          <w:tcPr>
            <w:tcW w:w="639" w:type="pct"/>
            <w:noWrap/>
            <w:vAlign w:val="center"/>
            <w:hideMark/>
          </w:tcPr>
          <w:p w14:paraId="03D291A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141</w:t>
            </w:r>
          </w:p>
        </w:tc>
      </w:tr>
      <w:tr w:rsidR="00A15B55" w:rsidRPr="00A15B55" w14:paraId="768B5AB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hideMark/>
          </w:tcPr>
          <w:p w14:paraId="0DB3958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Powiat słupecki</w:t>
            </w:r>
          </w:p>
        </w:tc>
        <w:tc>
          <w:tcPr>
            <w:tcW w:w="641" w:type="pct"/>
            <w:noWrap/>
            <w:vAlign w:val="center"/>
            <w:hideMark/>
          </w:tcPr>
          <w:p w14:paraId="3D7D000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95</w:t>
            </w:r>
          </w:p>
        </w:tc>
        <w:tc>
          <w:tcPr>
            <w:tcW w:w="641" w:type="pct"/>
            <w:noWrap/>
            <w:vAlign w:val="center"/>
            <w:hideMark/>
          </w:tcPr>
          <w:p w14:paraId="7F7753D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100</w:t>
            </w:r>
          </w:p>
        </w:tc>
        <w:tc>
          <w:tcPr>
            <w:tcW w:w="641" w:type="pct"/>
            <w:noWrap/>
            <w:vAlign w:val="center"/>
            <w:hideMark/>
          </w:tcPr>
          <w:p w14:paraId="1FD8B2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106</w:t>
            </w:r>
          </w:p>
        </w:tc>
        <w:tc>
          <w:tcPr>
            <w:tcW w:w="641" w:type="pct"/>
            <w:noWrap/>
            <w:vAlign w:val="center"/>
            <w:hideMark/>
          </w:tcPr>
          <w:p w14:paraId="573E1C2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111</w:t>
            </w:r>
          </w:p>
        </w:tc>
        <w:tc>
          <w:tcPr>
            <w:tcW w:w="639" w:type="pct"/>
            <w:noWrap/>
            <w:vAlign w:val="center"/>
            <w:hideMark/>
          </w:tcPr>
          <w:p w14:paraId="04CAE3A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115</w:t>
            </w:r>
          </w:p>
        </w:tc>
      </w:tr>
      <w:tr w:rsidR="00A15B55" w:rsidRPr="00A15B55" w14:paraId="3374070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5B235C3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(miasto)</w:t>
            </w:r>
          </w:p>
        </w:tc>
        <w:tc>
          <w:tcPr>
            <w:tcW w:w="641" w:type="pct"/>
            <w:noWrap/>
            <w:vAlign w:val="center"/>
            <w:hideMark/>
          </w:tcPr>
          <w:p w14:paraId="7696A0D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131</w:t>
            </w:r>
          </w:p>
        </w:tc>
        <w:tc>
          <w:tcPr>
            <w:tcW w:w="641" w:type="pct"/>
            <w:noWrap/>
            <w:vAlign w:val="center"/>
            <w:hideMark/>
          </w:tcPr>
          <w:p w14:paraId="0BA575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134</w:t>
            </w:r>
          </w:p>
        </w:tc>
        <w:tc>
          <w:tcPr>
            <w:tcW w:w="641" w:type="pct"/>
            <w:noWrap/>
            <w:vAlign w:val="center"/>
            <w:hideMark/>
          </w:tcPr>
          <w:p w14:paraId="65868E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140</w:t>
            </w:r>
          </w:p>
        </w:tc>
        <w:tc>
          <w:tcPr>
            <w:tcW w:w="641" w:type="pct"/>
            <w:noWrap/>
            <w:vAlign w:val="center"/>
            <w:hideMark/>
          </w:tcPr>
          <w:p w14:paraId="762861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145</w:t>
            </w:r>
          </w:p>
        </w:tc>
        <w:tc>
          <w:tcPr>
            <w:tcW w:w="639" w:type="pct"/>
            <w:noWrap/>
            <w:vAlign w:val="center"/>
            <w:hideMark/>
          </w:tcPr>
          <w:p w14:paraId="063B7E9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147</w:t>
            </w:r>
          </w:p>
        </w:tc>
      </w:tr>
      <w:tr w:rsidR="00A15B55" w:rsidRPr="00A15B55" w14:paraId="084A4B3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053D61E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Lądek</w:t>
            </w:r>
          </w:p>
        </w:tc>
        <w:tc>
          <w:tcPr>
            <w:tcW w:w="641" w:type="pct"/>
            <w:noWrap/>
            <w:vAlign w:val="center"/>
            <w:hideMark/>
          </w:tcPr>
          <w:p w14:paraId="1EE242D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692A52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84</w:t>
            </w:r>
          </w:p>
        </w:tc>
        <w:tc>
          <w:tcPr>
            <w:tcW w:w="641" w:type="pct"/>
            <w:noWrap/>
            <w:vAlign w:val="center"/>
            <w:hideMark/>
          </w:tcPr>
          <w:p w14:paraId="17BCF3E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91</w:t>
            </w:r>
          </w:p>
        </w:tc>
        <w:tc>
          <w:tcPr>
            <w:tcW w:w="641" w:type="pct"/>
            <w:noWrap/>
            <w:vAlign w:val="center"/>
            <w:hideMark/>
          </w:tcPr>
          <w:p w14:paraId="46E553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96</w:t>
            </w:r>
          </w:p>
        </w:tc>
        <w:tc>
          <w:tcPr>
            <w:tcW w:w="639" w:type="pct"/>
            <w:noWrap/>
            <w:vAlign w:val="center"/>
            <w:hideMark/>
          </w:tcPr>
          <w:p w14:paraId="66CE02B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103</w:t>
            </w:r>
          </w:p>
        </w:tc>
      </w:tr>
      <w:tr w:rsidR="00A15B55" w:rsidRPr="00A15B55" w14:paraId="4930DEF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2534740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Orchowo</w:t>
            </w:r>
          </w:p>
        </w:tc>
        <w:tc>
          <w:tcPr>
            <w:tcW w:w="641" w:type="pct"/>
            <w:noWrap/>
            <w:vAlign w:val="center"/>
            <w:hideMark/>
          </w:tcPr>
          <w:p w14:paraId="6854958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0FF913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79</w:t>
            </w:r>
          </w:p>
        </w:tc>
        <w:tc>
          <w:tcPr>
            <w:tcW w:w="641" w:type="pct"/>
            <w:noWrap/>
            <w:vAlign w:val="center"/>
            <w:hideMark/>
          </w:tcPr>
          <w:p w14:paraId="615F2CC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83</w:t>
            </w:r>
          </w:p>
        </w:tc>
        <w:tc>
          <w:tcPr>
            <w:tcW w:w="641" w:type="pct"/>
            <w:noWrap/>
            <w:vAlign w:val="center"/>
            <w:hideMark/>
          </w:tcPr>
          <w:p w14:paraId="1B45C8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86</w:t>
            </w:r>
          </w:p>
        </w:tc>
        <w:tc>
          <w:tcPr>
            <w:tcW w:w="639" w:type="pct"/>
            <w:noWrap/>
            <w:vAlign w:val="center"/>
            <w:hideMark/>
          </w:tcPr>
          <w:p w14:paraId="5F187AE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88</w:t>
            </w:r>
          </w:p>
        </w:tc>
      </w:tr>
      <w:tr w:rsidR="00A15B55" w:rsidRPr="00A15B55" w14:paraId="724EB75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72E78AA4"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 xml:space="preserve">Ostrowite </w:t>
            </w:r>
          </w:p>
        </w:tc>
        <w:tc>
          <w:tcPr>
            <w:tcW w:w="641" w:type="pct"/>
            <w:noWrap/>
            <w:vAlign w:val="center"/>
            <w:hideMark/>
          </w:tcPr>
          <w:p w14:paraId="37BEA3A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67</w:t>
            </w:r>
          </w:p>
        </w:tc>
        <w:tc>
          <w:tcPr>
            <w:tcW w:w="641" w:type="pct"/>
            <w:noWrap/>
            <w:vAlign w:val="center"/>
            <w:hideMark/>
          </w:tcPr>
          <w:p w14:paraId="2798EAB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71</w:t>
            </w:r>
          </w:p>
        </w:tc>
        <w:tc>
          <w:tcPr>
            <w:tcW w:w="641" w:type="pct"/>
            <w:noWrap/>
            <w:vAlign w:val="center"/>
            <w:hideMark/>
          </w:tcPr>
          <w:p w14:paraId="3070B5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80</w:t>
            </w:r>
          </w:p>
        </w:tc>
        <w:tc>
          <w:tcPr>
            <w:tcW w:w="641" w:type="pct"/>
            <w:noWrap/>
            <w:vAlign w:val="center"/>
            <w:hideMark/>
          </w:tcPr>
          <w:p w14:paraId="6EE5A1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85</w:t>
            </w:r>
          </w:p>
        </w:tc>
        <w:tc>
          <w:tcPr>
            <w:tcW w:w="639" w:type="pct"/>
            <w:noWrap/>
            <w:vAlign w:val="center"/>
            <w:hideMark/>
          </w:tcPr>
          <w:p w14:paraId="7A6AE7E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90</w:t>
            </w:r>
          </w:p>
        </w:tc>
      </w:tr>
      <w:tr w:rsidR="00A15B55" w:rsidRPr="00A15B55" w14:paraId="144EB3CA"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50DBA61F"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Powidz</w:t>
            </w:r>
          </w:p>
        </w:tc>
        <w:tc>
          <w:tcPr>
            <w:tcW w:w="641" w:type="pct"/>
            <w:noWrap/>
            <w:vAlign w:val="center"/>
            <w:hideMark/>
          </w:tcPr>
          <w:p w14:paraId="1580CB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91</w:t>
            </w:r>
          </w:p>
        </w:tc>
        <w:tc>
          <w:tcPr>
            <w:tcW w:w="641" w:type="pct"/>
            <w:noWrap/>
            <w:vAlign w:val="center"/>
            <w:hideMark/>
          </w:tcPr>
          <w:p w14:paraId="0904333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94</w:t>
            </w:r>
          </w:p>
        </w:tc>
        <w:tc>
          <w:tcPr>
            <w:tcW w:w="641" w:type="pct"/>
            <w:noWrap/>
            <w:vAlign w:val="center"/>
            <w:hideMark/>
          </w:tcPr>
          <w:p w14:paraId="012DDAE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102</w:t>
            </w:r>
          </w:p>
        </w:tc>
        <w:tc>
          <w:tcPr>
            <w:tcW w:w="641" w:type="pct"/>
            <w:noWrap/>
            <w:vAlign w:val="center"/>
            <w:hideMark/>
          </w:tcPr>
          <w:p w14:paraId="5734083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109</w:t>
            </w:r>
          </w:p>
        </w:tc>
        <w:tc>
          <w:tcPr>
            <w:tcW w:w="639" w:type="pct"/>
            <w:noWrap/>
            <w:vAlign w:val="center"/>
            <w:hideMark/>
          </w:tcPr>
          <w:p w14:paraId="022D061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110</w:t>
            </w:r>
          </w:p>
        </w:tc>
      </w:tr>
      <w:tr w:rsidR="00A15B55" w:rsidRPr="00A15B55" w14:paraId="11FA415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2A53F84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(gmina wiejska)</w:t>
            </w:r>
          </w:p>
        </w:tc>
        <w:tc>
          <w:tcPr>
            <w:tcW w:w="641" w:type="pct"/>
            <w:noWrap/>
            <w:vAlign w:val="center"/>
            <w:hideMark/>
          </w:tcPr>
          <w:p w14:paraId="726930A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w:t>
            </w:r>
          </w:p>
        </w:tc>
        <w:tc>
          <w:tcPr>
            <w:tcW w:w="641" w:type="pct"/>
            <w:noWrap/>
            <w:vAlign w:val="center"/>
            <w:hideMark/>
          </w:tcPr>
          <w:p w14:paraId="487C8D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105</w:t>
            </w:r>
          </w:p>
        </w:tc>
        <w:tc>
          <w:tcPr>
            <w:tcW w:w="641" w:type="pct"/>
            <w:noWrap/>
            <w:vAlign w:val="center"/>
            <w:hideMark/>
          </w:tcPr>
          <w:p w14:paraId="6D5E72E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108</w:t>
            </w:r>
          </w:p>
        </w:tc>
        <w:tc>
          <w:tcPr>
            <w:tcW w:w="641" w:type="pct"/>
            <w:noWrap/>
            <w:vAlign w:val="center"/>
            <w:hideMark/>
          </w:tcPr>
          <w:p w14:paraId="5B6BCB2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112</w:t>
            </w:r>
          </w:p>
        </w:tc>
        <w:tc>
          <w:tcPr>
            <w:tcW w:w="639" w:type="pct"/>
            <w:noWrap/>
            <w:vAlign w:val="center"/>
            <w:hideMark/>
          </w:tcPr>
          <w:p w14:paraId="515DAE7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118</w:t>
            </w:r>
          </w:p>
        </w:tc>
      </w:tr>
      <w:tr w:rsidR="00A15B55" w:rsidRPr="00A15B55" w14:paraId="026A98E8"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97" w:type="pct"/>
            <w:noWrap/>
            <w:vAlign w:val="center"/>
            <w:hideMark/>
          </w:tcPr>
          <w:p w14:paraId="48A9EFC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Strzałkowo</w:t>
            </w:r>
          </w:p>
        </w:tc>
        <w:tc>
          <w:tcPr>
            <w:tcW w:w="641" w:type="pct"/>
            <w:noWrap/>
            <w:vAlign w:val="center"/>
            <w:hideMark/>
          </w:tcPr>
          <w:p w14:paraId="3A60E6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88</w:t>
            </w:r>
          </w:p>
        </w:tc>
        <w:tc>
          <w:tcPr>
            <w:tcW w:w="641" w:type="pct"/>
            <w:noWrap/>
            <w:vAlign w:val="center"/>
            <w:hideMark/>
          </w:tcPr>
          <w:p w14:paraId="328739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95</w:t>
            </w:r>
          </w:p>
        </w:tc>
        <w:tc>
          <w:tcPr>
            <w:tcW w:w="641" w:type="pct"/>
            <w:noWrap/>
            <w:vAlign w:val="center"/>
            <w:hideMark/>
          </w:tcPr>
          <w:p w14:paraId="08C55B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w:t>
            </w:r>
          </w:p>
        </w:tc>
        <w:tc>
          <w:tcPr>
            <w:tcW w:w="641" w:type="pct"/>
            <w:noWrap/>
            <w:vAlign w:val="center"/>
            <w:hideMark/>
          </w:tcPr>
          <w:p w14:paraId="1646301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104</w:t>
            </w:r>
          </w:p>
        </w:tc>
        <w:tc>
          <w:tcPr>
            <w:tcW w:w="639" w:type="pct"/>
            <w:noWrap/>
            <w:vAlign w:val="center"/>
            <w:hideMark/>
          </w:tcPr>
          <w:p w14:paraId="1DAFF58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106</w:t>
            </w:r>
          </w:p>
        </w:tc>
      </w:tr>
    </w:tbl>
    <w:p w14:paraId="4E78A87D"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5E4A3B3" w14:textId="77777777" w:rsidR="00A15B55" w:rsidRPr="00A15B55" w:rsidRDefault="00A15B55" w:rsidP="00873148">
      <w:pPr>
        <w:suppressAutoHyphens/>
        <w:rPr>
          <w:rFonts w:ascii="Calibri" w:eastAsia="Calibri" w:hAnsi="Calibri" w:cs="Times New Roman"/>
          <w:kern w:val="2"/>
          <w:sz w:val="20"/>
          <w:szCs w:val="20"/>
          <w14:ligatures w14:val="standardContextual"/>
        </w:rPr>
      </w:pPr>
      <w:bookmarkStart w:id="130" w:name="_Hlk161228570"/>
      <w:r w:rsidRPr="00A15B55">
        <w:rPr>
          <w:rFonts w:ascii="Calibri" w:eastAsia="Calibri" w:hAnsi="Calibri" w:cs="Arial"/>
          <w:kern w:val="2"/>
          <w14:ligatures w14:val="standardContextual"/>
        </w:rPr>
        <w:t xml:space="preserve">Wśród wszystkich podmiotów </w:t>
      </w:r>
      <w:r w:rsidRPr="00A15B55">
        <w:rPr>
          <w:rFonts w:ascii="Calibri" w:eastAsia="Calibri" w:hAnsi="Calibri" w:cs="Times New Roman"/>
          <w:kern w:val="2"/>
          <w14:ligatures w14:val="standardContextual"/>
        </w:rPr>
        <w:t>prowadzących działalność gospodarczą na terenie Gminy Słupca, największa część z nich działa w budownictwie (362 podmioty, stanowiących 31% wszystkich podmiotów), w handlu hurtowym i detalicznym oraz naprawie pojazdów samochodowych (208 podmiotów, 18%) oraz w przetwórstwie przemysłowym (143 podmioty, 12%).</w:t>
      </w:r>
    </w:p>
    <w:p w14:paraId="2F68BDCE" w14:textId="54440674" w:rsidR="00A15B55" w:rsidRPr="00A15B55" w:rsidRDefault="00A15B55" w:rsidP="00873148">
      <w:pPr>
        <w:suppressAutoHyphens/>
        <w:spacing w:after="0" w:line="240" w:lineRule="auto"/>
        <w:rPr>
          <w:rFonts w:ascii="Calibri" w:eastAsia="Calibri" w:hAnsi="Calibri" w:cs="Calibri"/>
          <w:b/>
          <w:iCs/>
          <w:sz w:val="20"/>
          <w:szCs w:val="20"/>
        </w:rPr>
      </w:pPr>
      <w:bookmarkStart w:id="131" w:name="_Toc161916573"/>
      <w:bookmarkEnd w:id="130"/>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Podmioty działające na terenie Gminy Słupca w 2022 r. według sekcji PKD</w:t>
      </w:r>
      <w:bookmarkEnd w:id="131"/>
    </w:p>
    <w:tbl>
      <w:tblPr>
        <w:tblStyle w:val="Tabelasiatki5ciemnaakcent11"/>
        <w:tblW w:w="5000" w:type="pct"/>
        <w:tblLook w:val="04A0" w:firstRow="1" w:lastRow="0" w:firstColumn="1" w:lastColumn="0" w:noHBand="0" w:noVBand="1"/>
      </w:tblPr>
      <w:tblGrid>
        <w:gridCol w:w="6657"/>
        <w:gridCol w:w="1274"/>
        <w:gridCol w:w="1129"/>
      </w:tblGrid>
      <w:tr w:rsidR="00A15B55" w:rsidRPr="00A15B55" w14:paraId="1C39497E" w14:textId="77777777" w:rsidTr="00A15B55">
        <w:trPr>
          <w:cnfStyle w:val="100000000000" w:firstRow="1" w:lastRow="0" w:firstColumn="0" w:lastColumn="0" w:oddVBand="0" w:evenVBand="0" w:oddHBand="0"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60464F0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SEKCJE PKD 2007</w:t>
            </w:r>
          </w:p>
        </w:tc>
        <w:tc>
          <w:tcPr>
            <w:tcW w:w="703" w:type="pct"/>
            <w:vAlign w:val="center"/>
            <w:hideMark/>
          </w:tcPr>
          <w:p w14:paraId="04523BB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podmiotów</w:t>
            </w:r>
          </w:p>
        </w:tc>
        <w:tc>
          <w:tcPr>
            <w:tcW w:w="623" w:type="pct"/>
            <w:vAlign w:val="center"/>
            <w:hideMark/>
          </w:tcPr>
          <w:p w14:paraId="61C9F7E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w:t>
            </w:r>
          </w:p>
        </w:tc>
      </w:tr>
      <w:tr w:rsidR="00A15B55" w:rsidRPr="00A15B55" w14:paraId="011B61C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5CC52D0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F Budownictwo</w:t>
            </w:r>
          </w:p>
        </w:tc>
        <w:tc>
          <w:tcPr>
            <w:tcW w:w="703" w:type="pct"/>
            <w:noWrap/>
            <w:vAlign w:val="center"/>
            <w:hideMark/>
          </w:tcPr>
          <w:p w14:paraId="135E5A7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362</w:t>
            </w:r>
          </w:p>
        </w:tc>
        <w:tc>
          <w:tcPr>
            <w:tcW w:w="623" w:type="pct"/>
            <w:noWrap/>
            <w:vAlign w:val="center"/>
            <w:hideMark/>
          </w:tcPr>
          <w:p w14:paraId="25C13BA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31%</w:t>
            </w:r>
          </w:p>
        </w:tc>
      </w:tr>
      <w:tr w:rsidR="00A15B55" w:rsidRPr="00A15B55" w14:paraId="434CDC8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1281A692"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G Handel hurtowy i detaliczny; naprawa pojazdów samochodowych, włączając motocykle</w:t>
            </w:r>
          </w:p>
        </w:tc>
        <w:tc>
          <w:tcPr>
            <w:tcW w:w="703" w:type="pct"/>
            <w:noWrap/>
            <w:vAlign w:val="center"/>
            <w:hideMark/>
          </w:tcPr>
          <w:p w14:paraId="12DFDBC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208</w:t>
            </w:r>
          </w:p>
        </w:tc>
        <w:tc>
          <w:tcPr>
            <w:tcW w:w="623" w:type="pct"/>
            <w:noWrap/>
            <w:vAlign w:val="center"/>
            <w:hideMark/>
          </w:tcPr>
          <w:p w14:paraId="30FF0AC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18%</w:t>
            </w:r>
          </w:p>
        </w:tc>
      </w:tr>
      <w:tr w:rsidR="00A15B55" w:rsidRPr="00A15B55" w14:paraId="3731C281"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76B4142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C Przetwórstwo przemysłowe</w:t>
            </w:r>
          </w:p>
        </w:tc>
        <w:tc>
          <w:tcPr>
            <w:tcW w:w="703" w:type="pct"/>
            <w:noWrap/>
            <w:vAlign w:val="center"/>
            <w:hideMark/>
          </w:tcPr>
          <w:p w14:paraId="7575B85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143</w:t>
            </w:r>
          </w:p>
        </w:tc>
        <w:tc>
          <w:tcPr>
            <w:tcW w:w="623" w:type="pct"/>
            <w:noWrap/>
            <w:vAlign w:val="center"/>
            <w:hideMark/>
          </w:tcPr>
          <w:p w14:paraId="402DC6D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12%</w:t>
            </w:r>
          </w:p>
        </w:tc>
      </w:tr>
      <w:tr w:rsidR="00A15B55" w:rsidRPr="00A15B55" w14:paraId="3A2EC6B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AFFA2A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H Transport i gospodarka magazynowa</w:t>
            </w:r>
          </w:p>
        </w:tc>
        <w:tc>
          <w:tcPr>
            <w:tcW w:w="703" w:type="pct"/>
            <w:noWrap/>
            <w:vAlign w:val="center"/>
            <w:hideMark/>
          </w:tcPr>
          <w:p w14:paraId="0C0EFD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84</w:t>
            </w:r>
          </w:p>
        </w:tc>
        <w:tc>
          <w:tcPr>
            <w:tcW w:w="623" w:type="pct"/>
            <w:noWrap/>
            <w:vAlign w:val="center"/>
            <w:hideMark/>
          </w:tcPr>
          <w:p w14:paraId="362165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w:t>
            </w:r>
          </w:p>
        </w:tc>
      </w:tr>
      <w:tr w:rsidR="00A15B55" w:rsidRPr="00A15B55" w14:paraId="1402D96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F8950C3"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S i T Pozostała działalność usługowa</w:t>
            </w:r>
          </w:p>
        </w:tc>
        <w:tc>
          <w:tcPr>
            <w:tcW w:w="703" w:type="pct"/>
            <w:noWrap/>
            <w:vAlign w:val="center"/>
            <w:hideMark/>
          </w:tcPr>
          <w:p w14:paraId="41EC283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77</w:t>
            </w:r>
          </w:p>
        </w:tc>
        <w:tc>
          <w:tcPr>
            <w:tcW w:w="623" w:type="pct"/>
            <w:noWrap/>
            <w:vAlign w:val="center"/>
            <w:hideMark/>
          </w:tcPr>
          <w:p w14:paraId="1BCFF5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7%</w:t>
            </w:r>
          </w:p>
        </w:tc>
      </w:tr>
      <w:tr w:rsidR="00A15B55" w:rsidRPr="00A15B55" w14:paraId="387556A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4C5B080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M Działalność profesjonalna, naukowa i techniczna</w:t>
            </w:r>
          </w:p>
        </w:tc>
        <w:tc>
          <w:tcPr>
            <w:tcW w:w="703" w:type="pct"/>
            <w:noWrap/>
            <w:vAlign w:val="center"/>
            <w:hideMark/>
          </w:tcPr>
          <w:p w14:paraId="5B4EE2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63</w:t>
            </w:r>
          </w:p>
        </w:tc>
        <w:tc>
          <w:tcPr>
            <w:tcW w:w="623" w:type="pct"/>
            <w:noWrap/>
            <w:vAlign w:val="center"/>
            <w:hideMark/>
          </w:tcPr>
          <w:p w14:paraId="7C432F2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5%</w:t>
            </w:r>
          </w:p>
        </w:tc>
      </w:tr>
      <w:tr w:rsidR="00A15B55" w:rsidRPr="00A15B55" w14:paraId="5CDCB8D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88AB41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N Działalność w zakresie usług administrowania i działalność wspierająca</w:t>
            </w:r>
          </w:p>
        </w:tc>
        <w:tc>
          <w:tcPr>
            <w:tcW w:w="703" w:type="pct"/>
            <w:noWrap/>
            <w:vAlign w:val="center"/>
            <w:hideMark/>
          </w:tcPr>
          <w:p w14:paraId="4C2AB0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35</w:t>
            </w:r>
          </w:p>
        </w:tc>
        <w:tc>
          <w:tcPr>
            <w:tcW w:w="623" w:type="pct"/>
            <w:noWrap/>
            <w:vAlign w:val="center"/>
            <w:hideMark/>
          </w:tcPr>
          <w:p w14:paraId="1CCC18B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7DE70EA8"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1AACB95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P Edukacja</w:t>
            </w:r>
          </w:p>
        </w:tc>
        <w:tc>
          <w:tcPr>
            <w:tcW w:w="703" w:type="pct"/>
            <w:noWrap/>
            <w:vAlign w:val="center"/>
            <w:hideMark/>
          </w:tcPr>
          <w:p w14:paraId="6F4F54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33</w:t>
            </w:r>
          </w:p>
        </w:tc>
        <w:tc>
          <w:tcPr>
            <w:tcW w:w="623" w:type="pct"/>
            <w:noWrap/>
            <w:vAlign w:val="center"/>
            <w:hideMark/>
          </w:tcPr>
          <w:p w14:paraId="516DD7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725A9EC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42A388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Q Opieka zdrowotna i pomoc społeczna</w:t>
            </w:r>
          </w:p>
        </w:tc>
        <w:tc>
          <w:tcPr>
            <w:tcW w:w="703" w:type="pct"/>
            <w:noWrap/>
            <w:vAlign w:val="center"/>
            <w:hideMark/>
          </w:tcPr>
          <w:p w14:paraId="02C718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33</w:t>
            </w:r>
          </w:p>
        </w:tc>
        <w:tc>
          <w:tcPr>
            <w:tcW w:w="623" w:type="pct"/>
            <w:noWrap/>
            <w:vAlign w:val="center"/>
            <w:hideMark/>
          </w:tcPr>
          <w:p w14:paraId="2B157C9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3%</w:t>
            </w:r>
          </w:p>
        </w:tc>
      </w:tr>
      <w:tr w:rsidR="00A15B55" w:rsidRPr="00A15B55" w14:paraId="0B303578"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198A1FE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A Rolnictwo, leśnictwo, łowiectwo i rybactwo</w:t>
            </w:r>
          </w:p>
        </w:tc>
        <w:tc>
          <w:tcPr>
            <w:tcW w:w="703" w:type="pct"/>
            <w:noWrap/>
            <w:vAlign w:val="center"/>
            <w:hideMark/>
          </w:tcPr>
          <w:p w14:paraId="62F75C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21</w:t>
            </w:r>
          </w:p>
        </w:tc>
        <w:tc>
          <w:tcPr>
            <w:tcW w:w="623" w:type="pct"/>
            <w:noWrap/>
            <w:vAlign w:val="center"/>
            <w:hideMark/>
          </w:tcPr>
          <w:p w14:paraId="469CDF5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w:t>
            </w:r>
          </w:p>
        </w:tc>
      </w:tr>
      <w:tr w:rsidR="00A15B55" w:rsidRPr="00A15B55" w14:paraId="7F353259"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537FE68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I Działalność związana z zakwaterowaniem i usługami gastronomicznymi</w:t>
            </w:r>
          </w:p>
        </w:tc>
        <w:tc>
          <w:tcPr>
            <w:tcW w:w="703" w:type="pct"/>
            <w:noWrap/>
            <w:vAlign w:val="center"/>
            <w:hideMark/>
          </w:tcPr>
          <w:p w14:paraId="6CBCA4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18</w:t>
            </w:r>
          </w:p>
        </w:tc>
        <w:tc>
          <w:tcPr>
            <w:tcW w:w="623" w:type="pct"/>
            <w:noWrap/>
            <w:vAlign w:val="center"/>
            <w:hideMark/>
          </w:tcPr>
          <w:p w14:paraId="1C04CC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2%</w:t>
            </w:r>
          </w:p>
        </w:tc>
      </w:tr>
      <w:tr w:rsidR="00A15B55" w:rsidRPr="00A15B55" w14:paraId="468C262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36D9734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E Dostawa wody; gospodarowanie ściekami i odpadami oraz działalność związana z rekultywacją</w:t>
            </w:r>
          </w:p>
        </w:tc>
        <w:tc>
          <w:tcPr>
            <w:tcW w:w="703" w:type="pct"/>
            <w:noWrap/>
            <w:vAlign w:val="center"/>
            <w:hideMark/>
          </w:tcPr>
          <w:p w14:paraId="4F28107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9</w:t>
            </w:r>
          </w:p>
        </w:tc>
        <w:tc>
          <w:tcPr>
            <w:tcW w:w="623" w:type="pct"/>
            <w:noWrap/>
            <w:vAlign w:val="center"/>
            <w:hideMark/>
          </w:tcPr>
          <w:p w14:paraId="4F0D268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3E44F09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9A115A4"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J Informacja i komunikacja</w:t>
            </w:r>
          </w:p>
        </w:tc>
        <w:tc>
          <w:tcPr>
            <w:tcW w:w="703" w:type="pct"/>
            <w:noWrap/>
            <w:vAlign w:val="center"/>
            <w:hideMark/>
          </w:tcPr>
          <w:p w14:paraId="03C7FC2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w:t>
            </w:r>
          </w:p>
        </w:tc>
        <w:tc>
          <w:tcPr>
            <w:tcW w:w="623" w:type="pct"/>
            <w:noWrap/>
            <w:vAlign w:val="center"/>
            <w:hideMark/>
          </w:tcPr>
          <w:p w14:paraId="2A20901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07E61AF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75CDAA3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K Działalność finansowa i ubezpieczeniowa</w:t>
            </w:r>
          </w:p>
        </w:tc>
        <w:tc>
          <w:tcPr>
            <w:tcW w:w="703" w:type="pct"/>
            <w:noWrap/>
            <w:vAlign w:val="center"/>
            <w:hideMark/>
          </w:tcPr>
          <w:p w14:paraId="6E07DB0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13</w:t>
            </w:r>
          </w:p>
        </w:tc>
        <w:tc>
          <w:tcPr>
            <w:tcW w:w="623" w:type="pct"/>
            <w:noWrap/>
            <w:vAlign w:val="center"/>
            <w:hideMark/>
          </w:tcPr>
          <w:p w14:paraId="3E6A1CF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4DFF0A8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21A4D9B6"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O Administracja publiczna i obrona narodowa; obowiązkowe zabezpieczenia społeczne</w:t>
            </w:r>
          </w:p>
        </w:tc>
        <w:tc>
          <w:tcPr>
            <w:tcW w:w="703" w:type="pct"/>
            <w:noWrap/>
            <w:vAlign w:val="center"/>
            <w:hideMark/>
          </w:tcPr>
          <w:p w14:paraId="4C40D1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14</w:t>
            </w:r>
          </w:p>
        </w:tc>
        <w:tc>
          <w:tcPr>
            <w:tcW w:w="623" w:type="pct"/>
            <w:noWrap/>
            <w:vAlign w:val="center"/>
            <w:hideMark/>
          </w:tcPr>
          <w:p w14:paraId="6DA42A7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17088A8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4C42AB8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R Działalność związana z kulturą, rozrywką i rekreacją</w:t>
            </w:r>
          </w:p>
        </w:tc>
        <w:tc>
          <w:tcPr>
            <w:tcW w:w="703" w:type="pct"/>
            <w:noWrap/>
            <w:vAlign w:val="center"/>
            <w:hideMark/>
          </w:tcPr>
          <w:p w14:paraId="34BB9B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16</w:t>
            </w:r>
          </w:p>
        </w:tc>
        <w:tc>
          <w:tcPr>
            <w:tcW w:w="623" w:type="pct"/>
            <w:noWrap/>
            <w:vAlign w:val="center"/>
            <w:hideMark/>
          </w:tcPr>
          <w:p w14:paraId="1C3E246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1%</w:t>
            </w:r>
          </w:p>
        </w:tc>
      </w:tr>
      <w:tr w:rsidR="00A15B55" w:rsidRPr="00A15B55" w14:paraId="7973CE4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noWrap/>
            <w:vAlign w:val="center"/>
            <w:hideMark/>
          </w:tcPr>
          <w:p w14:paraId="3DB7D6A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B Górnictwo i wydobywanie</w:t>
            </w:r>
          </w:p>
        </w:tc>
        <w:tc>
          <w:tcPr>
            <w:tcW w:w="703" w:type="pct"/>
            <w:noWrap/>
            <w:vAlign w:val="center"/>
            <w:hideMark/>
          </w:tcPr>
          <w:p w14:paraId="50B1BA0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c>
          <w:tcPr>
            <w:tcW w:w="623" w:type="pct"/>
            <w:noWrap/>
            <w:vAlign w:val="center"/>
            <w:hideMark/>
          </w:tcPr>
          <w:p w14:paraId="4D3B5D3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23B9F5E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6ABEA9E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D Wytwarzanie i zaopatrywanie w energię elektryczną, gaz, parę wodną, gorącą wodę i powietrze do układów klimatyzacyjnych</w:t>
            </w:r>
          </w:p>
        </w:tc>
        <w:tc>
          <w:tcPr>
            <w:tcW w:w="703" w:type="pct"/>
            <w:noWrap/>
            <w:vAlign w:val="center"/>
            <w:hideMark/>
          </w:tcPr>
          <w:p w14:paraId="2F88F0D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4</w:t>
            </w:r>
          </w:p>
        </w:tc>
        <w:tc>
          <w:tcPr>
            <w:tcW w:w="623" w:type="pct"/>
            <w:noWrap/>
            <w:vAlign w:val="center"/>
            <w:hideMark/>
          </w:tcPr>
          <w:p w14:paraId="338C2D7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26116096"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301B11BB"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lastRenderedPageBreak/>
              <w:t>SEKCJA L Działalność związana z obsługą rynku nieruchomości</w:t>
            </w:r>
          </w:p>
        </w:tc>
        <w:tc>
          <w:tcPr>
            <w:tcW w:w="703" w:type="pct"/>
            <w:noWrap/>
            <w:vAlign w:val="center"/>
            <w:hideMark/>
          </w:tcPr>
          <w:p w14:paraId="19840DF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5</w:t>
            </w:r>
          </w:p>
        </w:tc>
        <w:tc>
          <w:tcPr>
            <w:tcW w:w="623" w:type="pct"/>
            <w:noWrap/>
            <w:vAlign w:val="center"/>
            <w:hideMark/>
          </w:tcPr>
          <w:p w14:paraId="7A18D78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r w:rsidR="00A15B55" w:rsidRPr="00A15B55" w14:paraId="138F7A4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674" w:type="pct"/>
            <w:vAlign w:val="center"/>
            <w:hideMark/>
          </w:tcPr>
          <w:p w14:paraId="03B32EC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SEKCJA U Organizacje i zespoły eksterytorialne</w:t>
            </w:r>
          </w:p>
        </w:tc>
        <w:tc>
          <w:tcPr>
            <w:tcW w:w="703" w:type="pct"/>
            <w:noWrap/>
            <w:vAlign w:val="center"/>
            <w:hideMark/>
          </w:tcPr>
          <w:p w14:paraId="0C16BC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c>
          <w:tcPr>
            <w:tcW w:w="623" w:type="pct"/>
            <w:noWrap/>
            <w:vAlign w:val="center"/>
            <w:hideMark/>
          </w:tcPr>
          <w:p w14:paraId="5F3BC8B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18"/>
                <w:szCs w:val="18"/>
              </w:rPr>
              <w:t>0%</w:t>
            </w:r>
          </w:p>
        </w:tc>
      </w:tr>
    </w:tbl>
    <w:p w14:paraId="0251F9CA" w14:textId="7C9C80B4"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DE87C9F"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Przy węźle autostrady A2, w miejscowości Kotunia i Kąty zlokalizowane są tereny inwestycyjne typu greenfield, jednak nie są one dostatecznie uzbrojone (brakuje przyłącza elektrycznego, telefonicznego i gazowego). Wśród największych podmiotów gospodarczych działających na terenie Gminy Słupca wyróżnia się m.in.:</w:t>
      </w:r>
    </w:p>
    <w:p w14:paraId="7B01A91E"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2" w:name="_Toc148617231"/>
      <w:r w:rsidRPr="00A15B55">
        <w:rPr>
          <w:rFonts w:ascii="Calibri" w:eastAsia="Times New Roman" w:hAnsi="Calibri" w:cs="Times New Roman"/>
          <w:szCs w:val="21"/>
        </w:rPr>
        <w:t>HellermannTyton Sp. z o.o. – Kotunia, dostawca usług i rozwiązań do kabli</w:t>
      </w:r>
      <w:r w:rsidRPr="00A15B55">
        <w:rPr>
          <w:rFonts w:ascii="Calibri" w:eastAsia="Times New Roman" w:hAnsi="Calibri" w:cs="Times New Roman"/>
          <w:i/>
          <w:iCs/>
          <w:szCs w:val="20"/>
        </w:rPr>
        <w:t>,</w:t>
      </w:r>
      <w:bookmarkEnd w:id="132"/>
    </w:p>
    <w:p w14:paraId="09C1CE13"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3" w:name="_Toc148617232"/>
      <w:r w:rsidRPr="00A15B55">
        <w:rPr>
          <w:rFonts w:ascii="Calibri" w:eastAsia="Times New Roman" w:hAnsi="Calibri" w:cs="Times New Roman"/>
          <w:szCs w:val="20"/>
        </w:rPr>
        <w:t>Van del Doel Poland Sp. z o.o. – Kowalewo Parcele, przetwórstwo warzyw i owoców,</w:t>
      </w:r>
      <w:bookmarkEnd w:id="133"/>
    </w:p>
    <w:p w14:paraId="6B0B7136"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4" w:name="_Toc148617233"/>
      <w:r w:rsidRPr="00A15B55">
        <w:rPr>
          <w:rFonts w:ascii="Calibri" w:eastAsia="Times New Roman" w:hAnsi="Calibri" w:cs="Times New Roman"/>
          <w:szCs w:val="21"/>
        </w:rPr>
        <w:t>Meble Ceglewski Sp. z o.o. – Piotrowice, produkcja mebli,</w:t>
      </w:r>
      <w:bookmarkEnd w:id="134"/>
    </w:p>
    <w:p w14:paraId="31031B4E"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r w:rsidRPr="00A15B55">
        <w:rPr>
          <w:rFonts w:ascii="Calibri" w:eastAsia="Times New Roman" w:hAnsi="Calibri" w:cs="Times New Roman"/>
          <w:szCs w:val="21"/>
        </w:rPr>
        <w:t>Fabryka Mebli Mikołajczyk Sp. z o.o. – Piotrowice, produkcja mebli,</w:t>
      </w:r>
    </w:p>
    <w:p w14:paraId="5F3B4E62"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5" w:name="_Toc148617234"/>
      <w:r w:rsidRPr="00A15B55">
        <w:rPr>
          <w:rFonts w:ascii="Calibri" w:eastAsia="Times New Roman" w:hAnsi="Calibri" w:cs="Times New Roman"/>
          <w:szCs w:val="20"/>
        </w:rPr>
        <w:t>Firma Handlowa Ilmil. Kinecka E. – Młodojewo-Parcele, paliwa,</w:t>
      </w:r>
      <w:bookmarkEnd w:id="135"/>
    </w:p>
    <w:p w14:paraId="013AF7A6"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6" w:name="_Toc148617235"/>
      <w:r w:rsidRPr="00A15B55">
        <w:rPr>
          <w:rFonts w:ascii="Calibri" w:eastAsia="Times New Roman" w:hAnsi="Calibri" w:cs="Times New Roman"/>
          <w:szCs w:val="20"/>
        </w:rPr>
        <w:t>„ROLMEX” FHU Marcinkowski – Cienin Zaborny-Parcele, usługi budowlane i transportowe</w:t>
      </w:r>
      <w:r w:rsidRPr="00A15B55">
        <w:rPr>
          <w:rFonts w:ascii="Calibri" w:eastAsia="Times New Roman" w:hAnsi="Calibri" w:cs="Times New Roman"/>
          <w:i/>
          <w:iCs/>
          <w:szCs w:val="20"/>
        </w:rPr>
        <w:t>,</w:t>
      </w:r>
      <w:bookmarkEnd w:id="136"/>
      <w:r w:rsidRPr="00A15B55">
        <w:rPr>
          <w:rFonts w:ascii="Calibri" w:eastAsia="Times New Roman" w:hAnsi="Calibri" w:cs="Times New Roman"/>
          <w:i/>
          <w:iCs/>
          <w:szCs w:val="20"/>
        </w:rPr>
        <w:t xml:space="preserve"> </w:t>
      </w:r>
    </w:p>
    <w:p w14:paraId="4E3B39F3" w14:textId="77777777" w:rsidR="00A15B55" w:rsidRPr="00A15B55" w:rsidRDefault="00A15B55" w:rsidP="00873148">
      <w:pPr>
        <w:numPr>
          <w:ilvl w:val="0"/>
          <w:numId w:val="29"/>
        </w:numPr>
        <w:suppressAutoHyphens/>
        <w:contextualSpacing/>
        <w:rPr>
          <w:rFonts w:ascii="Calibri" w:eastAsia="Times New Roman" w:hAnsi="Calibri" w:cs="Times New Roman"/>
          <w:i/>
          <w:iCs/>
          <w:szCs w:val="20"/>
        </w:rPr>
      </w:pPr>
      <w:bookmarkStart w:id="137" w:name="_Toc148617236"/>
      <w:r w:rsidRPr="00A15B55">
        <w:rPr>
          <w:rFonts w:ascii="Calibri" w:eastAsia="Times New Roman" w:hAnsi="Calibri" w:cs="Times New Roman"/>
          <w:szCs w:val="20"/>
        </w:rPr>
        <w:t>Fabiola Izabela Grzeszczak – Młodojewo, wyroby galanteryjne,</w:t>
      </w:r>
      <w:bookmarkEnd w:id="137"/>
      <w:r w:rsidRPr="00A15B55">
        <w:rPr>
          <w:rFonts w:ascii="Calibri" w:eastAsia="Times New Roman" w:hAnsi="Calibri" w:cs="Times New Roman"/>
          <w:i/>
          <w:iCs/>
          <w:szCs w:val="20"/>
        </w:rPr>
        <w:t xml:space="preserve">  </w:t>
      </w:r>
    </w:p>
    <w:p w14:paraId="512B0448" w14:textId="77777777" w:rsidR="00A15B55" w:rsidRPr="00A15B55" w:rsidRDefault="00A15B55" w:rsidP="00873148">
      <w:pPr>
        <w:numPr>
          <w:ilvl w:val="0"/>
          <w:numId w:val="29"/>
        </w:numPr>
        <w:suppressAutoHyphens/>
        <w:contextualSpacing/>
        <w:rPr>
          <w:rFonts w:ascii="Calibri" w:eastAsia="Times New Roman" w:hAnsi="Calibri" w:cs="Times New Roman"/>
          <w:szCs w:val="20"/>
        </w:rPr>
      </w:pPr>
      <w:bookmarkStart w:id="138" w:name="_Toc148617237"/>
      <w:r w:rsidRPr="00A15B55">
        <w:rPr>
          <w:rFonts w:ascii="Calibri" w:eastAsia="Times New Roman" w:hAnsi="Calibri" w:cs="Times New Roman"/>
          <w:szCs w:val="20"/>
        </w:rPr>
        <w:t>Gregor-Stal – Cienin Zaborny, producent ogrodzeń balustrad schodów.</w:t>
      </w:r>
      <w:bookmarkEnd w:id="138"/>
      <w:r w:rsidRPr="00A15B55">
        <w:rPr>
          <w:rFonts w:ascii="Calibri" w:eastAsia="Times New Roman" w:hAnsi="Calibri" w:cs="Times New Roman"/>
          <w:szCs w:val="20"/>
        </w:rPr>
        <w:t xml:space="preserve"> </w:t>
      </w:r>
      <w:r w:rsidRPr="00A15B55">
        <w:rPr>
          <w:rFonts w:ascii="Calibri" w:eastAsia="Times New Roman" w:hAnsi="Calibri" w:cs="Times New Roman"/>
          <w:szCs w:val="20"/>
        </w:rPr>
        <w:tab/>
      </w:r>
      <w:r w:rsidRPr="00A15B55">
        <w:rPr>
          <w:rFonts w:ascii="Calibri" w:eastAsia="Times New Roman" w:hAnsi="Calibri" w:cs="Times New Roman"/>
          <w:szCs w:val="20"/>
        </w:rPr>
        <w:tab/>
      </w:r>
    </w:p>
    <w:p w14:paraId="7A501DC3" w14:textId="77777777" w:rsidR="00A15B55" w:rsidRPr="00A15B55" w:rsidRDefault="00A15B55" w:rsidP="00873148">
      <w:pPr>
        <w:suppressAutoHyphens/>
        <w:rPr>
          <w:rFonts w:ascii="Calibri" w:eastAsia="Calibri" w:hAnsi="Calibri" w:cs="Times New Roman"/>
          <w:kern w:val="2"/>
          <w:highlight w:val="yellow"/>
          <w14:ligatures w14:val="standardContextual"/>
        </w:rPr>
      </w:pPr>
      <w:r w:rsidRPr="00A15B55">
        <w:rPr>
          <w:rFonts w:ascii="Calibri" w:eastAsia="Calibri" w:hAnsi="Calibri" w:cs="Times New Roman"/>
          <w:kern w:val="2"/>
          <w14:ligatures w14:val="standardContextual"/>
        </w:rPr>
        <w:t xml:space="preserve">Na poniższym wykresie przedstawiono porównanie podmiotów nowo zarejestrowanych i wyrejestrowanych z rejestru REGON działających na terenie Gminy Słupca. Analiza dotyczy zmian na przestrzeni lat 2018-2022. </w:t>
      </w:r>
      <w:bookmarkStart w:id="139" w:name="_Hlk161228615"/>
      <w:r w:rsidRPr="00A15B55">
        <w:rPr>
          <w:rFonts w:ascii="Calibri" w:eastAsia="Calibri" w:hAnsi="Calibri" w:cs="Times New Roman"/>
          <w:kern w:val="2"/>
          <w14:ligatures w14:val="standardContextual"/>
        </w:rPr>
        <w:t>Corocznie liczba nowo zarejestrowanych podmiotów przewyższała liczbę podmiotów wyrejestrowanych. Jest to pozytywne zjawisko, ponieważ świadczyć może o sprzyjających warunkach do prowadzenia działalności gospodarczej w Gminie. Warto jednak zwrócić uwagę na mniejszą liczbę podmiotów nowo zarejestrowanych w ostatnich dwóch latach i dalej obserwować ten trend. Istotny jest też fakt coraz niższej liczby wyrejestrowanych przedsiębiorstw, co sygnalizuje, że lokalny rynek się stabilizuje.</w:t>
      </w:r>
      <w:bookmarkEnd w:id="139"/>
    </w:p>
    <w:p w14:paraId="6E92B959" w14:textId="77777777" w:rsidR="00A15B55" w:rsidRPr="00A15B55" w:rsidRDefault="00A15B55" w:rsidP="00873148">
      <w:pPr>
        <w:suppressAutoHyphens/>
        <w:spacing w:line="259" w:lineRule="auto"/>
        <w:jc w:val="center"/>
        <w:rPr>
          <w:rFonts w:ascii="Calibri" w:eastAsia="Calibri" w:hAnsi="Calibri" w:cs="Times New Roman"/>
          <w:kern w:val="2"/>
          <w14:ligatures w14:val="standardContextual"/>
        </w:rPr>
      </w:pPr>
      <w:r w:rsidRPr="00A15B55">
        <w:rPr>
          <w:rFonts w:ascii="Calibri" w:eastAsia="Calibri" w:hAnsi="Calibri" w:cs="Times New Roman"/>
          <w:noProof/>
          <w:kern w:val="2"/>
          <w14:ligatures w14:val="standardContextual"/>
        </w:rPr>
        <w:lastRenderedPageBreak/>
        <w:drawing>
          <wp:inline distT="0" distB="0" distL="0" distR="0" wp14:anchorId="5A3A7F83" wp14:editId="113A9B36">
            <wp:extent cx="5739765" cy="2887133"/>
            <wp:effectExtent l="0" t="0" r="0" b="8890"/>
            <wp:docPr id="1730010206" name="Wykres 1">
              <a:extLst xmlns:a="http://schemas.openxmlformats.org/drawingml/2006/main">
                <a:ext uri="{FF2B5EF4-FFF2-40B4-BE49-F238E27FC236}">
                  <a16:creationId xmlns:a16="http://schemas.microsoft.com/office/drawing/2014/main" id="{45E67584-3C9C-499B-A786-7A8D40AF8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DDD80C0" w14:textId="009EF10C"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0" w:name="_Toc147846472"/>
      <w:bookmarkStart w:id="141" w:name="_Toc152078038"/>
      <w:bookmarkStart w:id="142" w:name="_Toc16191663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Porównanie podmiotów nowo zarejestrowanych i wyrejestrowanych z rejestru REGON w latach 2018-2022 działających na terenie Gminy Słupca</w:t>
      </w:r>
      <w:bookmarkEnd w:id="140"/>
      <w:bookmarkEnd w:id="141"/>
      <w:bookmarkEnd w:id="142"/>
    </w:p>
    <w:p w14:paraId="05A0EB25" w14:textId="670169BE"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969900F"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Sytuacja gospodarcza Gminy oraz poziom przedsiębiorczości i działające podmioty gospodarcze kształtują również poziom bezrobocia. Na poniższej rycinie przedstawiono liczbę zarejestrowanych osób bezrobotnych w ogólnej liczbie ludności w wieku produkcyjnym zamieszkujących Gminę Słupca. Dane te zostały zestawione ze średnimi wartościami dla powiatu i województwa w latach 2018-2022. Bardzo widoczny jest skok bezrobocia w 2020 roku, co było wywołane pandemią COVID-19. Ten wzrost wskaźnika z roku 2020 został zniwelowany. W Gminie Słupca w 2021 roku bezrobocie po raz pierwszy spadło poniżej średniej dla powiatu i obecnie wskaźniki w tych jednostkach utrzymują się na niskim poziomie, lekko powyżej 4%.  Wskaźniki dla całego województwa są jeszcze niższe i oscylują przez wszystkie lata w granicach 2-3%. </w:t>
      </w:r>
    </w:p>
    <w:p w14:paraId="0F9E01E9" w14:textId="77777777" w:rsidR="00E85F43" w:rsidRPr="00A15B55" w:rsidRDefault="00E85F43" w:rsidP="00873148">
      <w:pPr>
        <w:suppressAutoHyphens/>
        <w:rPr>
          <w:rFonts w:ascii="Calibri" w:eastAsia="Calibri" w:hAnsi="Calibri" w:cs="Times New Roman"/>
          <w:kern w:val="2"/>
          <w14:ligatures w14:val="standardContextual"/>
        </w:rPr>
      </w:pPr>
    </w:p>
    <w:p w14:paraId="31C849F8" w14:textId="77777777" w:rsidR="00A15B55" w:rsidRPr="00A15B55" w:rsidRDefault="00A15B55" w:rsidP="00873148">
      <w:pPr>
        <w:suppressAutoHyphens/>
        <w:spacing w:after="0" w:line="240" w:lineRule="auto"/>
        <w:jc w:val="center"/>
        <w:rPr>
          <w:rFonts w:ascii="Arial" w:eastAsia="Calibri" w:hAnsi="Arial" w:cs="Times New Roman"/>
          <w:b/>
          <w:iCs/>
          <w:noProof/>
          <w:sz w:val="20"/>
          <w:szCs w:val="20"/>
        </w:rPr>
      </w:pPr>
      <w:r w:rsidRPr="00A15B55">
        <w:rPr>
          <w:rFonts w:ascii="Arial" w:eastAsia="Calibri" w:hAnsi="Arial" w:cs="Times New Roman"/>
          <w:b/>
          <w:iCs/>
          <w:noProof/>
          <w:sz w:val="20"/>
          <w:szCs w:val="20"/>
        </w:rPr>
        <w:lastRenderedPageBreak/>
        <w:drawing>
          <wp:inline distT="0" distB="0" distL="0" distR="0" wp14:anchorId="10611932" wp14:editId="78105DF0">
            <wp:extent cx="5753100" cy="2201333"/>
            <wp:effectExtent l="0" t="0" r="0" b="8890"/>
            <wp:docPr id="1148785037" name="Wykres 1">
              <a:extLst xmlns:a="http://schemas.openxmlformats.org/drawingml/2006/main">
                <a:ext uri="{FF2B5EF4-FFF2-40B4-BE49-F238E27FC236}">
                  <a16:creationId xmlns:a16="http://schemas.microsoft.com/office/drawing/2014/main" id="{00000000-0008-0000-1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BCA839C" w14:textId="0C587BB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3" w:name="_Toc147846475"/>
      <w:bookmarkStart w:id="144" w:name="_Toc152078039"/>
      <w:bookmarkStart w:id="145" w:name="_Toc16191663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bezrobotnych zarejestrowanych w liczbie ludności w wieku produkcyjnym w Gminie Słupca na tle powiatu i województwa</w:t>
      </w:r>
      <w:bookmarkEnd w:id="143"/>
      <w:bookmarkEnd w:id="144"/>
      <w:bookmarkEnd w:id="145"/>
    </w:p>
    <w:p w14:paraId="5327F3A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EBC255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zestawieniu z gminami powiatu zauważalne są spadki i wzrosty w tych samych latach. Przez wszystkie badane lata Gmina Słupca utrzymuje średnie wartości wskaźnika w porównaniu z innymi gminami. Warto zwrócić uwagę na to, że w Mieście Słupca poziom bezrobocia jest wyższy, niż w większości gmin, w tym także Gminy Słupca.</w:t>
      </w:r>
    </w:p>
    <w:p w14:paraId="52F241BE"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drawing>
          <wp:inline distT="0" distB="0" distL="0" distR="0" wp14:anchorId="26F0CB08" wp14:editId="7EA9BBB5">
            <wp:extent cx="5722620" cy="2768600"/>
            <wp:effectExtent l="0" t="0" r="0" b="0"/>
            <wp:docPr id="617989380" name="Wykres 1">
              <a:extLst xmlns:a="http://schemas.openxmlformats.org/drawingml/2006/main">
                <a:ext uri="{FF2B5EF4-FFF2-40B4-BE49-F238E27FC236}">
                  <a16:creationId xmlns:a16="http://schemas.microsoft.com/office/drawing/2014/main" id="{00000000-0008-0000-19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2D0F183" w14:textId="7A8E4104"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46" w:name="_Toc147846476"/>
      <w:bookmarkStart w:id="147" w:name="_Toc152078040"/>
      <w:bookmarkStart w:id="148" w:name="_Toc16191663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bezrobotnych zarejestrowanych w liczbie ludności w wieku produkcyjnym w grupie porównawczej w latach 2018-2022</w:t>
      </w:r>
      <w:bookmarkEnd w:id="146"/>
      <w:bookmarkEnd w:id="147"/>
      <w:bookmarkEnd w:id="148"/>
    </w:p>
    <w:p w14:paraId="14CE001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DE723FD" w14:textId="77777777" w:rsidR="00A15B55" w:rsidRPr="00A15B55" w:rsidRDefault="00A15B55" w:rsidP="00873148">
      <w:pPr>
        <w:suppressAutoHyphens/>
        <w:rPr>
          <w:rFonts w:ascii="Calibri" w:eastAsia="Times New Roman" w:hAnsi="Calibri" w:cs="Times New Roman"/>
          <w:szCs w:val="21"/>
        </w:rPr>
      </w:pPr>
      <w:bookmarkStart w:id="149" w:name="_Toc146806523"/>
      <w:bookmarkStart w:id="150" w:name="_Toc146807439"/>
      <w:bookmarkStart w:id="151" w:name="_Toc146807815"/>
      <w:bookmarkStart w:id="152" w:name="_Toc146807851"/>
      <w:bookmarkStart w:id="153" w:name="_Toc148617238"/>
      <w:r w:rsidRPr="00A15B55">
        <w:rPr>
          <w:rFonts w:ascii="Calibri" w:eastAsia="Calibri" w:hAnsi="Calibri" w:cs="Times New Roman"/>
          <w:kern w:val="2"/>
          <w14:ligatures w14:val="standardContextual"/>
        </w:rPr>
        <w:t>Zgodnie z „Prognozą zapotrzebowania na pracowników w powiecie słupeckim w 2022 roku” przeprowadzoną przez Wojewódzki Urząd Pracy w Krakowie w ramach ogólnopolskiego badania Barometr Zawodów maksymalny deficyt zawodów stwierdzono w następujących grupach:</w:t>
      </w:r>
    </w:p>
    <w:p w14:paraId="675C7760"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r w:rsidRPr="00A15B55">
        <w:rPr>
          <w:rFonts w:ascii="Calibri" w:eastAsia="Times New Roman" w:hAnsi="Calibri" w:cs="Times New Roman"/>
          <w:szCs w:val="21"/>
        </w:rPr>
        <w:lastRenderedPageBreak/>
        <w:t>Lekarze,</w:t>
      </w:r>
      <w:bookmarkStart w:id="154" w:name="_Toc146806524"/>
      <w:bookmarkStart w:id="155" w:name="_Toc146807440"/>
      <w:bookmarkEnd w:id="149"/>
      <w:bookmarkEnd w:id="150"/>
      <w:bookmarkEnd w:id="151"/>
      <w:bookmarkEnd w:id="152"/>
      <w:bookmarkEnd w:id="153"/>
      <w:r w:rsidRPr="00A15B55">
        <w:rPr>
          <w:rFonts w:ascii="Calibri" w:eastAsia="Times New Roman" w:hAnsi="Calibri" w:cs="Times New Roman"/>
          <w:szCs w:val="21"/>
        </w:rPr>
        <w:t xml:space="preserve"> </w:t>
      </w:r>
    </w:p>
    <w:p w14:paraId="615C8F3D"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6" w:name="_Toc148617239"/>
      <w:r w:rsidRPr="00A15B55">
        <w:rPr>
          <w:rFonts w:ascii="Calibri" w:eastAsia="Times New Roman" w:hAnsi="Calibri" w:cs="Times New Roman"/>
          <w:szCs w:val="21"/>
        </w:rPr>
        <w:t>Monterzy instalacji budowlanych,</w:t>
      </w:r>
      <w:bookmarkEnd w:id="156"/>
    </w:p>
    <w:p w14:paraId="36F0108B"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7" w:name="_Toc148617240"/>
      <w:r w:rsidRPr="00A15B55">
        <w:rPr>
          <w:rFonts w:ascii="Calibri" w:eastAsia="Times New Roman" w:hAnsi="Calibri" w:cs="Times New Roman"/>
          <w:szCs w:val="21"/>
        </w:rPr>
        <w:t>Operatorzy i mechanicy sprzętu do robót ziemnych,</w:t>
      </w:r>
      <w:bookmarkEnd w:id="157"/>
    </w:p>
    <w:p w14:paraId="32B7883A"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58" w:name="_Toc148617241"/>
      <w:bookmarkStart w:id="159" w:name="_Toc146806525"/>
      <w:bookmarkStart w:id="160" w:name="_Toc146807441"/>
      <w:bookmarkEnd w:id="154"/>
      <w:bookmarkEnd w:id="155"/>
      <w:r w:rsidRPr="00A15B55">
        <w:rPr>
          <w:rFonts w:ascii="Calibri" w:eastAsia="Times New Roman" w:hAnsi="Calibri" w:cs="Times New Roman"/>
          <w:szCs w:val="21"/>
        </w:rPr>
        <w:t>Operatorzy urządzeń dźwigowo-transportowych,</w:t>
      </w:r>
      <w:bookmarkEnd w:id="158"/>
    </w:p>
    <w:p w14:paraId="45F1E9D8"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1" w:name="_Toc146806526"/>
      <w:bookmarkStart w:id="162" w:name="_Toc146807442"/>
      <w:bookmarkStart w:id="163" w:name="_Toc146807818"/>
      <w:bookmarkStart w:id="164" w:name="_Toc146807854"/>
      <w:bookmarkStart w:id="165" w:name="_Toc148617242"/>
      <w:bookmarkEnd w:id="159"/>
      <w:bookmarkEnd w:id="160"/>
      <w:r w:rsidRPr="00A15B55">
        <w:rPr>
          <w:rFonts w:ascii="Calibri" w:eastAsia="Times New Roman" w:hAnsi="Calibri" w:cs="Times New Roman"/>
          <w:szCs w:val="21"/>
        </w:rPr>
        <w:t>Pielęgniarki i położne</w:t>
      </w:r>
      <w:bookmarkEnd w:id="161"/>
      <w:bookmarkEnd w:id="162"/>
      <w:bookmarkEnd w:id="163"/>
      <w:bookmarkEnd w:id="164"/>
      <w:r w:rsidRPr="00A15B55">
        <w:rPr>
          <w:rFonts w:ascii="Calibri" w:eastAsia="Times New Roman" w:hAnsi="Calibri" w:cs="Times New Roman"/>
          <w:szCs w:val="21"/>
        </w:rPr>
        <w:t>,</w:t>
      </w:r>
      <w:bookmarkEnd w:id="165"/>
    </w:p>
    <w:p w14:paraId="6CA4D5F6"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6" w:name="_Toc148617243"/>
      <w:r w:rsidRPr="00A15B55">
        <w:rPr>
          <w:rFonts w:ascii="Calibri" w:eastAsia="Times New Roman" w:hAnsi="Calibri" w:cs="Times New Roman"/>
          <w:szCs w:val="21"/>
        </w:rPr>
        <w:t>Robotnicy budowlani,</w:t>
      </w:r>
      <w:bookmarkEnd w:id="166"/>
    </w:p>
    <w:p w14:paraId="0AB13E0C" w14:textId="77777777" w:rsidR="00A15B55" w:rsidRPr="00A15B55" w:rsidRDefault="00A15B55" w:rsidP="00873148">
      <w:pPr>
        <w:numPr>
          <w:ilvl w:val="0"/>
          <w:numId w:val="28"/>
        </w:numPr>
        <w:suppressAutoHyphens/>
        <w:contextualSpacing/>
        <w:rPr>
          <w:rFonts w:ascii="Calibri" w:eastAsia="Times New Roman" w:hAnsi="Calibri" w:cs="Times New Roman"/>
          <w:szCs w:val="21"/>
        </w:rPr>
      </w:pPr>
      <w:bookmarkStart w:id="167" w:name="_Toc148617244"/>
      <w:r w:rsidRPr="00A15B55">
        <w:rPr>
          <w:rFonts w:ascii="Calibri" w:eastAsia="Times New Roman" w:hAnsi="Calibri" w:cs="Times New Roman"/>
          <w:szCs w:val="21"/>
        </w:rPr>
        <w:t>Spawacze.</w:t>
      </w:r>
      <w:bookmarkEnd w:id="167"/>
    </w:p>
    <w:p w14:paraId="4CA6199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koniec stycznia 2023 roku w Powiecie Słupeckim zarejestrowanych było 402 bezrobotnych, z czego 221 były to kobiety. Więcej bezrobotnych stanowiły osoby w wieku do 30 roku życia (139 osób), niż w wieku powyżej 50 roku życia (77 osoby). Długotrwale bezrobotni stanowili około 1/5 ogółu, i przeważały w nich kobiety (około 58%). Z prawem do zasiłku zarejestrowanych było jedynie 77 osób.</w:t>
      </w:r>
    </w:p>
    <w:tbl>
      <w:tblPr>
        <w:tblStyle w:val="Tabelasiatki5ciemnaakcent11"/>
        <w:tblpPr w:leftFromText="141" w:rightFromText="141" w:vertAnchor="text" w:horzAnchor="margin" w:tblpY="288"/>
        <w:tblW w:w="0" w:type="auto"/>
        <w:tblLook w:val="04A0" w:firstRow="1" w:lastRow="0" w:firstColumn="1" w:lastColumn="0" w:noHBand="0" w:noVBand="1"/>
      </w:tblPr>
      <w:tblGrid>
        <w:gridCol w:w="4671"/>
        <w:gridCol w:w="2194"/>
        <w:gridCol w:w="2195"/>
      </w:tblGrid>
      <w:tr w:rsidR="00A15B55" w:rsidRPr="00A15B55" w14:paraId="0BD645D4" w14:textId="77777777" w:rsidTr="00A15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vAlign w:val="center"/>
          </w:tcPr>
          <w:p w14:paraId="1B319246" w14:textId="77777777" w:rsidR="00A15B55" w:rsidRPr="00A15B55" w:rsidRDefault="00A15B55" w:rsidP="00873148">
            <w:pPr>
              <w:suppressAutoHyphens/>
              <w:rPr>
                <w:rFonts w:ascii="Calibri" w:eastAsia="Calibri" w:hAnsi="Calibri" w:cs="Times New Roman"/>
                <w:sz w:val="20"/>
                <w:szCs w:val="20"/>
              </w:rPr>
            </w:pPr>
          </w:p>
        </w:tc>
        <w:tc>
          <w:tcPr>
            <w:tcW w:w="2194" w:type="dxa"/>
            <w:vAlign w:val="center"/>
          </w:tcPr>
          <w:p w14:paraId="57C5530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ogółem</w:t>
            </w:r>
          </w:p>
        </w:tc>
        <w:tc>
          <w:tcPr>
            <w:tcW w:w="2195" w:type="dxa"/>
            <w:vAlign w:val="center"/>
          </w:tcPr>
          <w:p w14:paraId="480F3E4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w tym kobiety</w:t>
            </w:r>
          </w:p>
        </w:tc>
      </w:tr>
      <w:tr w:rsidR="00A15B55" w:rsidRPr="00A15B55" w14:paraId="4893FAA3"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641836C"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bezrobotni zarejestrowani ogółem</w:t>
            </w:r>
          </w:p>
        </w:tc>
        <w:tc>
          <w:tcPr>
            <w:tcW w:w="2194" w:type="dxa"/>
            <w:vAlign w:val="center"/>
          </w:tcPr>
          <w:p w14:paraId="0A5BA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402</w:t>
            </w:r>
          </w:p>
        </w:tc>
        <w:tc>
          <w:tcPr>
            <w:tcW w:w="2195" w:type="dxa"/>
            <w:vAlign w:val="center"/>
          </w:tcPr>
          <w:p w14:paraId="788605A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221</w:t>
            </w:r>
          </w:p>
        </w:tc>
      </w:tr>
      <w:tr w:rsidR="00A15B55" w:rsidRPr="00A15B55" w14:paraId="371AAFEA"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70031BC0"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zamieszkali na wsi</w:t>
            </w:r>
          </w:p>
        </w:tc>
        <w:tc>
          <w:tcPr>
            <w:tcW w:w="2194" w:type="dxa"/>
            <w:vAlign w:val="center"/>
          </w:tcPr>
          <w:p w14:paraId="424C7B1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129</w:t>
            </w:r>
          </w:p>
        </w:tc>
        <w:tc>
          <w:tcPr>
            <w:tcW w:w="2195" w:type="dxa"/>
            <w:vAlign w:val="center"/>
          </w:tcPr>
          <w:p w14:paraId="0B1B731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70</w:t>
            </w:r>
          </w:p>
        </w:tc>
      </w:tr>
      <w:tr w:rsidR="00A15B55" w:rsidRPr="00A15B55" w14:paraId="62ED6499"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5DB8232"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do 30 roku życia</w:t>
            </w:r>
          </w:p>
        </w:tc>
        <w:tc>
          <w:tcPr>
            <w:tcW w:w="2194" w:type="dxa"/>
            <w:vAlign w:val="center"/>
          </w:tcPr>
          <w:p w14:paraId="211E780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139</w:t>
            </w:r>
          </w:p>
        </w:tc>
        <w:tc>
          <w:tcPr>
            <w:tcW w:w="2195" w:type="dxa"/>
            <w:vAlign w:val="center"/>
          </w:tcPr>
          <w:p w14:paraId="28EE8EE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85</w:t>
            </w:r>
          </w:p>
        </w:tc>
      </w:tr>
      <w:tr w:rsidR="00A15B55" w:rsidRPr="00A15B55" w14:paraId="0FD4A4C0"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48392742"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długotrwale bezrobotni</w:t>
            </w:r>
          </w:p>
        </w:tc>
        <w:tc>
          <w:tcPr>
            <w:tcW w:w="2194" w:type="dxa"/>
            <w:vAlign w:val="center"/>
          </w:tcPr>
          <w:p w14:paraId="53A3FB7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81</w:t>
            </w:r>
          </w:p>
        </w:tc>
        <w:tc>
          <w:tcPr>
            <w:tcW w:w="2195" w:type="dxa"/>
            <w:vAlign w:val="center"/>
          </w:tcPr>
          <w:p w14:paraId="54F32B6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47</w:t>
            </w:r>
          </w:p>
        </w:tc>
      </w:tr>
      <w:tr w:rsidR="00A15B55" w:rsidRPr="00A15B55" w14:paraId="3BC27B1E"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BC1122B"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powyżej 50 roku życia</w:t>
            </w:r>
          </w:p>
        </w:tc>
        <w:tc>
          <w:tcPr>
            <w:tcW w:w="2194" w:type="dxa"/>
            <w:vAlign w:val="center"/>
          </w:tcPr>
          <w:p w14:paraId="68E2F33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77</w:t>
            </w:r>
          </w:p>
        </w:tc>
        <w:tc>
          <w:tcPr>
            <w:tcW w:w="2195" w:type="dxa"/>
            <w:vAlign w:val="center"/>
          </w:tcPr>
          <w:p w14:paraId="65990E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24</w:t>
            </w:r>
          </w:p>
        </w:tc>
      </w:tr>
      <w:tr w:rsidR="00A15B55" w:rsidRPr="00A15B55" w14:paraId="04E5BE18" w14:textId="77777777" w:rsidTr="00A15B55">
        <w:tc>
          <w:tcPr>
            <w:cnfStyle w:val="001000000000" w:firstRow="0" w:lastRow="0" w:firstColumn="1" w:lastColumn="0" w:oddVBand="0" w:evenVBand="0" w:oddHBand="0" w:evenHBand="0" w:firstRowFirstColumn="0" w:firstRowLastColumn="0" w:lastRowFirstColumn="0" w:lastRowLastColumn="0"/>
            <w:tcW w:w="4673" w:type="dxa"/>
          </w:tcPr>
          <w:p w14:paraId="2EF9F768" w14:textId="77777777" w:rsidR="00A15B55" w:rsidRPr="00A15B55" w:rsidRDefault="00A15B55" w:rsidP="00873148">
            <w:pPr>
              <w:suppressAutoHyphens/>
              <w:rPr>
                <w:rFonts w:ascii="Calibri" w:eastAsia="Calibri" w:hAnsi="Calibri" w:cs="Times New Roman"/>
                <w:sz w:val="20"/>
                <w:szCs w:val="20"/>
              </w:rPr>
            </w:pPr>
            <w:r w:rsidRPr="00A15B55">
              <w:rPr>
                <w:rFonts w:ascii="Calibri" w:eastAsia="Calibri" w:hAnsi="Calibri" w:cs="Times New Roman"/>
                <w:sz w:val="20"/>
                <w:szCs w:val="20"/>
              </w:rPr>
              <w:t>z prawem do zasiłku</w:t>
            </w:r>
          </w:p>
        </w:tc>
        <w:tc>
          <w:tcPr>
            <w:tcW w:w="2194" w:type="dxa"/>
            <w:vAlign w:val="center"/>
          </w:tcPr>
          <w:p w14:paraId="46950B8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77</w:t>
            </w:r>
          </w:p>
        </w:tc>
        <w:tc>
          <w:tcPr>
            <w:tcW w:w="2195" w:type="dxa"/>
            <w:vAlign w:val="center"/>
          </w:tcPr>
          <w:p w14:paraId="5EE7FD1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0"/>
                <w:szCs w:val="20"/>
              </w:rPr>
            </w:pPr>
            <w:r w:rsidRPr="00A15B55">
              <w:rPr>
                <w:rFonts w:ascii="Calibri" w:eastAsia="Calibri" w:hAnsi="Calibri" w:cs="Times New Roman"/>
                <w:sz w:val="20"/>
                <w:szCs w:val="20"/>
              </w:rPr>
              <w:t>41</w:t>
            </w:r>
          </w:p>
        </w:tc>
      </w:tr>
    </w:tbl>
    <w:p w14:paraId="7CBA448E" w14:textId="0B929ED7" w:rsidR="00A15B55" w:rsidRPr="00A15B55" w:rsidRDefault="00A15B55" w:rsidP="00873148">
      <w:pPr>
        <w:suppressAutoHyphens/>
        <w:spacing w:after="0" w:line="240" w:lineRule="auto"/>
        <w:rPr>
          <w:rFonts w:ascii="Calibri" w:eastAsia="Calibri" w:hAnsi="Calibri" w:cs="Calibri"/>
          <w:b/>
          <w:iCs/>
          <w:sz w:val="20"/>
          <w:szCs w:val="20"/>
        </w:rPr>
      </w:pPr>
      <w:r w:rsidRPr="00A15B55">
        <w:rPr>
          <w:rFonts w:ascii="Calibri" w:eastAsia="Calibri" w:hAnsi="Calibri" w:cs="Calibri"/>
          <w:b/>
          <w:iCs/>
          <w:sz w:val="20"/>
          <w:szCs w:val="20"/>
        </w:rPr>
        <w:t xml:space="preserve"> </w:t>
      </w:r>
      <w:bookmarkStart w:id="168" w:name="_Toc161916574"/>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Struktura bezrobotnych w Powiecie Słupeckim na koniec stycznia 2023 roku</w:t>
      </w:r>
      <w:bookmarkEnd w:id="168"/>
    </w:p>
    <w:p w14:paraId="10E4F160"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Sprawozdanie o Rynku Pracy, Powiatowy Urząd Pracy w Słupcy.</w:t>
      </w:r>
    </w:p>
    <w:p w14:paraId="3A0CB80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Według danych Banku Danych Lokalnych Głównego Urzędu Statystycznego w powiecie słupeckim w roku 2022 przeciętne miesięczne wynagrodzenie brutto wynosiło 5 450,67 złotych, co wynosiło z kolei 81,3% w relacji do średniej krajowej (Polska=100%).</w:t>
      </w:r>
    </w:p>
    <w:p w14:paraId="14FCE1AD"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169" w:name="_Toc146807723"/>
      <w:bookmarkStart w:id="170" w:name="_Toc153177573"/>
      <w:bookmarkStart w:id="171" w:name="_Toc161990632"/>
      <w:r w:rsidRPr="00A15B55">
        <w:rPr>
          <w:rFonts w:ascii="Calibri" w:eastAsia="Times New Roman" w:hAnsi="Calibri" w:cs="Times New Roman"/>
          <w:b/>
          <w:color w:val="222A35"/>
          <w:sz w:val="26"/>
          <w:szCs w:val="26"/>
        </w:rPr>
        <w:t>2.2. Infrastruktura i środowisko</w:t>
      </w:r>
      <w:bookmarkEnd w:id="169"/>
      <w:bookmarkEnd w:id="170"/>
      <w:bookmarkEnd w:id="171"/>
    </w:p>
    <w:p w14:paraId="446A6A5C" w14:textId="77777777" w:rsidR="00A15B55" w:rsidRPr="00A15B55" w:rsidRDefault="00A15B55" w:rsidP="00873148">
      <w:pPr>
        <w:keepNext/>
        <w:keepLines/>
        <w:suppressAutoHyphens/>
        <w:spacing w:before="40" w:after="240" w:line="259" w:lineRule="auto"/>
        <w:outlineLvl w:val="2"/>
        <w:rPr>
          <w:rFonts w:eastAsia="Times New Roman" w:cstheme="minorHAnsi"/>
          <w:b/>
          <w:color w:val="222A35"/>
          <w:szCs w:val="24"/>
        </w:rPr>
      </w:pPr>
      <w:bookmarkStart w:id="172" w:name="_Toc146807724"/>
      <w:bookmarkStart w:id="173" w:name="_Toc153177574"/>
      <w:bookmarkStart w:id="174" w:name="_Toc161990633"/>
      <w:r w:rsidRPr="00A15B55">
        <w:rPr>
          <w:rFonts w:eastAsia="Times New Roman" w:cstheme="minorHAnsi"/>
          <w:b/>
          <w:color w:val="222A35"/>
          <w:szCs w:val="24"/>
        </w:rPr>
        <w:t>Urządzenia sieciowe</w:t>
      </w:r>
      <w:bookmarkEnd w:id="172"/>
      <w:bookmarkEnd w:id="173"/>
      <w:bookmarkEnd w:id="174"/>
    </w:p>
    <w:p w14:paraId="417F3452" w14:textId="77777777" w:rsidR="00A15B55" w:rsidRPr="00A15B55" w:rsidRDefault="00A15B55" w:rsidP="00873148">
      <w:pPr>
        <w:suppressAutoHyphens/>
        <w:rPr>
          <w:rFonts w:ascii="Calibri" w:eastAsia="Calibri" w:hAnsi="Calibri" w:cs="Times New Roman"/>
          <w:kern w:val="2"/>
          <w:lang w:eastAsia="pl-PL"/>
          <w14:ligatures w14:val="standardContextual"/>
        </w:rPr>
      </w:pPr>
      <w:r w:rsidRPr="00A15B55">
        <w:rPr>
          <w:rFonts w:ascii="Calibri" w:eastAsia="Calibri" w:hAnsi="Calibri" w:cs="Times New Roman"/>
          <w:kern w:val="2"/>
          <w:lang w:eastAsia="pl-PL"/>
          <w14:ligatures w14:val="standardContextual"/>
        </w:rPr>
        <w:t xml:space="preserve">Podmiotem odpowiedzialnym za zaopatrywanie (pobór, uzdatnianie, dystrybucję) mieszkańców Gminy w wodę oraz za odprowadzanie ścieków komunalnych jest Gminny Zakład Wodociągów i Kanalizacji z siedzibą w Cieninie Zabornym-Parcele 95. Według danych GUS </w:t>
      </w:r>
      <w:r w:rsidRPr="00A15B55">
        <w:rPr>
          <w:rFonts w:ascii="Calibri" w:eastAsia="Batang" w:hAnsi="Calibri" w:cs="Times New Roman"/>
          <w:kern w:val="2"/>
          <w14:ligatures w14:val="standardContextual"/>
        </w:rPr>
        <w:t xml:space="preserve">w 2022 roku udział mieszkańców Gminy mających dostęp do sieci wodociągowej wynosił 99,9% wszystkich mieszkańców. Najważniejszym działaniem w zakresie rozwoju sieci wodociągowej na terenie Gminy jest </w:t>
      </w:r>
      <w:r w:rsidRPr="00A15B55">
        <w:rPr>
          <w:rFonts w:ascii="Calibri" w:eastAsia="Calibri" w:hAnsi="Calibri" w:cs="Times New Roman"/>
          <w:kern w:val="2"/>
          <w:lang w:eastAsia="pl-PL"/>
          <w14:ligatures w14:val="standardContextual"/>
        </w:rPr>
        <w:t xml:space="preserve">przebudowa stacji uzdatniania wody w miejscowościach Żelazków </w:t>
      </w:r>
      <w:r w:rsidRPr="00A15B55">
        <w:rPr>
          <w:rFonts w:ascii="Calibri" w:eastAsia="Calibri" w:hAnsi="Calibri" w:cs="Times New Roman"/>
          <w:kern w:val="2"/>
          <w:lang w:eastAsia="pl-PL"/>
          <w14:ligatures w14:val="standardContextual"/>
        </w:rPr>
        <w:lastRenderedPageBreak/>
        <w:t>i Koszuty. Z kolei zauważalnym problemem jest z pewnością brak środków na dalszą rozbudowę sieci.</w:t>
      </w:r>
    </w:p>
    <w:p w14:paraId="4807130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Udział mieszkańców posiadających dostęp do sieci kanalizacyjnej w Gminie Słupca w 2022 roku wynosił 41,6%. Na terenie Gminy znajduje się jedna oczyszczalnia ścieków w Cieninie Zabornym-Parcele. Jej przepustowość wynosi 350m</w:t>
      </w:r>
      <w:r w:rsidRPr="00A15B55">
        <w:rPr>
          <w:rFonts w:ascii="Calibri" w:eastAsia="Calibri" w:hAnsi="Calibri" w:cs="Times New Roman"/>
          <w:kern w:val="2"/>
          <w:vertAlign w:val="superscript"/>
          <w14:ligatures w14:val="standardContextual"/>
        </w:rPr>
        <w:softHyphen/>
        <w:t>3</w:t>
      </w:r>
      <w:r w:rsidRPr="00A15B55">
        <w:rPr>
          <w:rFonts w:ascii="Calibri" w:eastAsia="Calibri" w:hAnsi="Calibri" w:cs="Times New Roman"/>
          <w:kern w:val="2"/>
          <w14:ligatures w14:val="standardContextual"/>
        </w:rPr>
        <w:t>/dobę i posiada jeszcze zapas na kolejne rozbudowy sieci kanalizacyjnej. Równocześnie GZWiK prowadzi także działalność z zakresu transportu nieczystości płynnych od mieszkańców niepodłączonych do sieci kanalizacyjnej. Raz na dwa lata prowadzona jest inwentaryzacja szamb i przydomowych oczyszczalni ścieków oraz działania kontrolne w zakresie wywozu nieczystości. W trakcie realizacji są projekty budowy sieci kanalizacyjnej w Rozalinie i Piotrowicach.</w:t>
      </w:r>
    </w:p>
    <w:p w14:paraId="52716980"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 sieci gazowej według danych GUS korzysta ok. 2,3% mieszkańców Gminy Słupca. Dostęp do sieci gazowej dotyczy miejscowości Piotrowice, Kowalewo - Opactwo i Wierzbno. Podmiotem odpowiedzialnym za rozbudowę sieci gazowej jest Avriomedia. Gmina ocenia zainteresowanie mieszkańców i przedsiębiorstw podłączeniem do sieci gazowej jako duże.</w:t>
      </w:r>
    </w:p>
    <w:p w14:paraId="63E946A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zakresie dostępności do sieci internetowych, to spora część gminy ma dostęp do szerokopasmowego Internetu. Niestety w sołectwach Kochowo i Niezgoda występują ograniczenia w łączności spowodowane bezpośrednim sąsiedztwem z bazą wojskową w Powidzu.</w:t>
      </w:r>
    </w:p>
    <w:p w14:paraId="0748C89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wykresie poniżej przedstawiono kształtowanie się dostępu do urządzeń sieciowych w Gminie Słupca w 2021 roku w porównaniu do średniej dla powiatu i województwa według danych GUS. W każdej badanej sferze, poza dostępem do wody, Gmina Słupca wypada gorzej od powiatu jak i województwa.</w:t>
      </w:r>
    </w:p>
    <w:p w14:paraId="0E43303B"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lastRenderedPageBreak/>
        <w:drawing>
          <wp:inline distT="0" distB="0" distL="0" distR="0" wp14:anchorId="50930BBC" wp14:editId="3436043D">
            <wp:extent cx="5792642" cy="3217334"/>
            <wp:effectExtent l="0" t="0" r="0" b="2540"/>
            <wp:docPr id="796019480" name="Wykres 1">
              <a:extLst xmlns:a="http://schemas.openxmlformats.org/drawingml/2006/main">
                <a:ext uri="{FF2B5EF4-FFF2-40B4-BE49-F238E27FC236}">
                  <a16:creationId xmlns:a16="http://schemas.microsoft.com/office/drawing/2014/main" id="{00000000-0008-0000-17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29DFAD6" w14:textId="44C750E8"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75" w:name="_Toc147846477"/>
      <w:bookmarkStart w:id="176" w:name="_Toc152078041"/>
      <w:bookmarkStart w:id="177" w:name="_Toc161916638"/>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korzystających z instalacji sieciowych w Gminie Słupca w 2021 roku na tle powiatu i województwa</w:t>
      </w:r>
      <w:bookmarkEnd w:id="175"/>
      <w:bookmarkEnd w:id="176"/>
      <w:bookmarkEnd w:id="177"/>
    </w:p>
    <w:p w14:paraId="41ACAE72" w14:textId="4553239B" w:rsidR="00A15B55" w:rsidRPr="00A15B55" w:rsidRDefault="00A15B55" w:rsidP="00873148">
      <w:pPr>
        <w:suppressAutoHyphens/>
        <w:spacing w:after="200" w:line="240" w:lineRule="auto"/>
        <w:jc w:val="center"/>
        <w:rPr>
          <w:rFonts w:ascii="Calibri" w:eastAsia="Calibri" w:hAnsi="Calibri" w:cs="Calibri"/>
          <w:bCs/>
          <w:iCs/>
          <w:sz w:val="18"/>
          <w:szCs w:val="18"/>
        </w:rPr>
      </w:pPr>
      <w:r w:rsidRPr="00A15B55">
        <w:rPr>
          <w:rFonts w:ascii="Calibri" w:eastAsia="Calibri" w:hAnsi="Calibri" w:cs="Calibri"/>
          <w:bCs/>
          <w:iCs/>
          <w:sz w:val="20"/>
          <w:szCs w:val="20"/>
        </w:rPr>
        <w:t>Źródło: opracowanie własne na podstawie danych GUS</w:t>
      </w:r>
    </w:p>
    <w:p w14:paraId="18AD28ED"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Analizy porównawczej dokonano również zestawiając Gminę Słupca z gminami powiatu słupeckiego. W 2021 roku udział mieszkańców z dostępem do sieci wodociągowej był wysoki </w:t>
      </w:r>
      <w:r w:rsidRPr="00A15B55">
        <w:rPr>
          <w:rFonts w:ascii="Calibri" w:eastAsia="Calibri" w:hAnsi="Calibri" w:cs="Times New Roman"/>
          <w:kern w:val="2"/>
          <w14:ligatures w14:val="standardContextual"/>
        </w:rPr>
        <w:br/>
        <w:t>w Gminie Słupca w porównaniu z innymi gminami z grupy. W zakresie sieci kanalizacyjnej Gmina Słupca posiada przeciętny wskaźnik w porównaniu do innych gmin powiatu, z kolei w przypadku sieci gazowej wskaźnik Gminy Słupca jest trzecim najwyższym w powiecie, pomimo bardzo niskiej wartości.</w:t>
      </w:r>
    </w:p>
    <w:p w14:paraId="4607D9F3" w14:textId="77777777" w:rsidR="00A15B55" w:rsidRPr="00A15B55" w:rsidRDefault="00A15B55" w:rsidP="00873148">
      <w:pPr>
        <w:suppressAutoHyphens/>
        <w:spacing w:line="259" w:lineRule="auto"/>
        <w:jc w:val="center"/>
        <w:rPr>
          <w:rFonts w:ascii="Arial Nova Light" w:eastAsia="Calibri" w:hAnsi="Arial Nova Light" w:cs="Arial"/>
          <w:sz w:val="22"/>
        </w:rPr>
      </w:pPr>
      <w:r w:rsidRPr="00A15B55">
        <w:rPr>
          <w:rFonts w:ascii="Arial Nova Light" w:eastAsia="Calibri" w:hAnsi="Arial Nova Light" w:cs="Times New Roman"/>
          <w:noProof/>
          <w:sz w:val="22"/>
          <w:szCs w:val="24"/>
        </w:rPr>
        <w:lastRenderedPageBreak/>
        <w:drawing>
          <wp:inline distT="0" distB="0" distL="0" distR="0" wp14:anchorId="174D62F1" wp14:editId="0ED975AB">
            <wp:extent cx="5815965" cy="3200400"/>
            <wp:effectExtent l="0" t="0" r="0" b="0"/>
            <wp:docPr id="1195051137" name="Wykres 1">
              <a:extLst xmlns:a="http://schemas.openxmlformats.org/drawingml/2006/main">
                <a:ext uri="{FF2B5EF4-FFF2-40B4-BE49-F238E27FC236}">
                  <a16:creationId xmlns:a16="http://schemas.microsoft.com/office/drawing/2014/main" id="{00000000-0008-0000-19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410E8D" w14:textId="5DF01D32"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178" w:name="_Toc147846478"/>
      <w:bookmarkStart w:id="179" w:name="_Toc152078042"/>
      <w:bookmarkStart w:id="180" w:name="_Toc16191663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korzystających z instalacji sieciowych w grupie porównawczej w 2021</w:t>
      </w:r>
      <w:bookmarkEnd w:id="178"/>
      <w:bookmarkEnd w:id="179"/>
      <w:bookmarkEnd w:id="180"/>
    </w:p>
    <w:p w14:paraId="78D817CD"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51618D9"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181" w:name="_Toc146807725"/>
      <w:bookmarkStart w:id="182" w:name="_Toc153177575"/>
      <w:bookmarkStart w:id="183" w:name="_Toc161990634"/>
      <w:r w:rsidRPr="00A15B55">
        <w:rPr>
          <w:rFonts w:ascii="Calibri Light" w:eastAsia="Times New Roman" w:hAnsi="Calibri Light" w:cs="Times New Roman"/>
          <w:b/>
          <w:color w:val="222A35"/>
          <w:szCs w:val="24"/>
        </w:rPr>
        <w:t>Gospodarka odpadami</w:t>
      </w:r>
      <w:bookmarkEnd w:id="181"/>
      <w:bookmarkEnd w:id="182"/>
      <w:bookmarkEnd w:id="183"/>
    </w:p>
    <w:p w14:paraId="0BC3FC9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Zgodnie z Ustawą z dnia 13 września 1996 r. o utrzymaniu czystości i porządku w gminach, gminy zapewniają czystość i porządek na swoim terenie i tworzą warunki niezbędne do ich utrzymania, </w:t>
      </w:r>
      <w:r w:rsidRPr="00A15B55">
        <w:rPr>
          <w:rFonts w:ascii="Calibri" w:eastAsia="Calibri" w:hAnsi="Calibri" w:cs="Times New Roman"/>
          <w:kern w:val="2"/>
          <w14:ligatures w14:val="standardContextual"/>
        </w:rPr>
        <w:br/>
        <w:t xml:space="preserve">a w szczególności tworzą warunki do wykonywania prac związanych z utrzymaniem czystości </w:t>
      </w:r>
      <w:r w:rsidRPr="00A15B55">
        <w:rPr>
          <w:rFonts w:ascii="Calibri" w:eastAsia="Calibri" w:hAnsi="Calibri" w:cs="Times New Roman"/>
          <w:kern w:val="2"/>
          <w14:ligatures w14:val="standardContextual"/>
        </w:rPr>
        <w:br/>
        <w:t xml:space="preserve">i porządku na terenie gminy lub zapewniają wykonanie tych prac przez tworzenie odpowiednich jednostek organizacyjnych. </w:t>
      </w:r>
    </w:p>
    <w:p w14:paraId="78BE432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Batang" w:hAnsi="Calibri" w:cs="Calibri"/>
          <w:kern w:val="2"/>
          <w14:ligatures w14:val="standardContextual"/>
        </w:rPr>
        <w:t>W Gminie Słupca podmiotem odpowiedzialnym za odbiór, transport i zagospodarowanie odpadów komunalnych jest</w:t>
      </w:r>
      <w:r w:rsidRPr="00A15B55">
        <w:rPr>
          <w:rFonts w:ascii="Calibri" w:eastAsia="Calibri" w:hAnsi="Calibri" w:cs="Times New Roman"/>
          <w:kern w:val="2"/>
          <w14:ligatures w14:val="standardContextual"/>
        </w:rPr>
        <w:t xml:space="preserve"> Zakład Gospodarki Komunalnej i Mieszkaniowej w Kleczewie, a w roku 2024 będzie to przedsiębiorstwo ZGO-NOVA Sp. z o.o.</w:t>
      </w:r>
    </w:p>
    <w:p w14:paraId="362363F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Odbiór odpadów odbywa się w podziale na 5 frakcji: plastik, makulatura, szkło, bioodpady i odpady niesegregowane (zmieszane). Dodatkowo dokonuje się wywozu popiołu i żużlu z palenisk domowych, oraz odpadów wystawkowych (wielkogabarytowe). Szczegółowy harmonogram ich wywozu przedstawia się następująco:</w:t>
      </w:r>
    </w:p>
    <w:p w14:paraId="06BF067A"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84" w:name="_Toc148617246"/>
      <w:r w:rsidRPr="00A15B55">
        <w:rPr>
          <w:rFonts w:ascii="Calibri" w:eastAsia="Batang" w:hAnsi="Calibri" w:cs="Times New Roman"/>
          <w:szCs w:val="21"/>
        </w:rPr>
        <w:t>Zmieszane (niesegregowane) odpady komunalne</w:t>
      </w:r>
      <w:bookmarkEnd w:id="184"/>
      <w:r w:rsidRPr="00A15B55">
        <w:rPr>
          <w:rFonts w:ascii="Calibri" w:eastAsia="Batang" w:hAnsi="Calibri" w:cs="Times New Roman"/>
          <w:szCs w:val="21"/>
        </w:rPr>
        <w:t>:</w:t>
      </w:r>
    </w:p>
    <w:p w14:paraId="69682094"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85" w:name="_Toc148617247"/>
      <w:r w:rsidRPr="00A15B55">
        <w:rPr>
          <w:rFonts w:ascii="Calibri" w:eastAsia="Batang" w:hAnsi="Calibri" w:cs="Times New Roman"/>
          <w:szCs w:val="21"/>
        </w:rPr>
        <w:t>Budynki jednorodzinne:</w:t>
      </w:r>
      <w:bookmarkEnd w:id="185"/>
    </w:p>
    <w:p w14:paraId="5AB6B8B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6" w:name="_Toc148617248"/>
      <w:r w:rsidRPr="00A15B55">
        <w:rPr>
          <w:rFonts w:ascii="Calibri" w:eastAsia="Batang" w:hAnsi="Calibri" w:cs="Times New Roman"/>
          <w:szCs w:val="21"/>
        </w:rPr>
        <w:lastRenderedPageBreak/>
        <w:t>w sezonie letnim (kwiecień-październik) – nie rzadziej niż raz na dwa tygodnie,</w:t>
      </w:r>
      <w:bookmarkEnd w:id="186"/>
    </w:p>
    <w:p w14:paraId="2ED8197F"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7" w:name="_Toc148617249"/>
      <w:r w:rsidRPr="00A15B55">
        <w:rPr>
          <w:rFonts w:ascii="Calibri" w:eastAsia="Batang" w:hAnsi="Calibri" w:cs="Times New Roman"/>
          <w:szCs w:val="21"/>
        </w:rPr>
        <w:t>w sezonie zimowym (listopad-marzec) – raz na miesiąc;</w:t>
      </w:r>
      <w:bookmarkEnd w:id="187"/>
    </w:p>
    <w:p w14:paraId="3356E3A5"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88" w:name="_Toc148617250"/>
      <w:r w:rsidRPr="00A15B55">
        <w:rPr>
          <w:rFonts w:ascii="Calibri" w:eastAsia="Batang" w:hAnsi="Calibri" w:cs="Times New Roman"/>
          <w:szCs w:val="21"/>
        </w:rPr>
        <w:t>Budynki co najmniej dwulokalowe:</w:t>
      </w:r>
      <w:bookmarkEnd w:id="188"/>
    </w:p>
    <w:p w14:paraId="276807DC"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89" w:name="_Toc148617251"/>
      <w:r w:rsidRPr="00A15B55">
        <w:rPr>
          <w:rFonts w:ascii="Calibri" w:eastAsia="Batang" w:hAnsi="Calibri" w:cs="Times New Roman"/>
          <w:szCs w:val="21"/>
        </w:rPr>
        <w:t>w sezonie letnim (kwiecień-październik) – nie rzadziej niż raz na tydzień,</w:t>
      </w:r>
      <w:bookmarkEnd w:id="189"/>
    </w:p>
    <w:p w14:paraId="5D02515F"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190" w:name="_Toc148617252"/>
      <w:r w:rsidRPr="00A15B55">
        <w:rPr>
          <w:rFonts w:ascii="Calibri" w:eastAsia="Batang" w:hAnsi="Calibri" w:cs="Times New Roman"/>
          <w:szCs w:val="21"/>
        </w:rPr>
        <w:t>w sezonie zimowym (listopad-marzec) – raz na miesiąc;</w:t>
      </w:r>
      <w:bookmarkEnd w:id="190"/>
      <w:r w:rsidRPr="00A15B55">
        <w:rPr>
          <w:rFonts w:ascii="Calibri" w:eastAsia="Batang" w:hAnsi="Calibri" w:cs="Times New Roman"/>
          <w:szCs w:val="21"/>
        </w:rPr>
        <w:t xml:space="preserve">                                          </w:t>
      </w:r>
    </w:p>
    <w:p w14:paraId="3CF88A2B"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1" w:name="_Toc148617253"/>
      <w:r w:rsidRPr="00A15B55">
        <w:rPr>
          <w:rFonts w:ascii="Calibri" w:eastAsia="Batang" w:hAnsi="Calibri" w:cs="Times New Roman"/>
          <w:szCs w:val="21"/>
        </w:rPr>
        <w:t>Popiół i żużel z palenisk domowych</w:t>
      </w:r>
      <w:bookmarkEnd w:id="191"/>
      <w:r w:rsidRPr="00A15B55">
        <w:rPr>
          <w:rFonts w:ascii="Calibri" w:eastAsia="Batang" w:hAnsi="Calibri" w:cs="Times New Roman"/>
          <w:szCs w:val="21"/>
        </w:rPr>
        <w:t xml:space="preserve">: </w:t>
      </w:r>
    </w:p>
    <w:p w14:paraId="25D9799A"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2" w:name="_Toc148617254"/>
      <w:r w:rsidRPr="00A15B55">
        <w:rPr>
          <w:rFonts w:ascii="Calibri" w:eastAsia="Batang" w:hAnsi="Calibri" w:cs="Times New Roman"/>
          <w:szCs w:val="21"/>
        </w:rPr>
        <w:t>w miesiącach październik-kwiecień – co najmniej raz w miesiącu,</w:t>
      </w:r>
      <w:bookmarkEnd w:id="192"/>
    </w:p>
    <w:p w14:paraId="231AC497"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3" w:name="_Toc148617255"/>
      <w:r w:rsidRPr="00A15B55">
        <w:rPr>
          <w:rFonts w:ascii="Calibri" w:eastAsia="Batang" w:hAnsi="Calibri" w:cs="Times New Roman"/>
          <w:szCs w:val="21"/>
        </w:rPr>
        <w:t>w miesiącach maj-czerwiec – co najmniej raz w tym okresie</w:t>
      </w:r>
      <w:bookmarkEnd w:id="193"/>
    </w:p>
    <w:p w14:paraId="54F49ECF"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4" w:name="_Toc148617256"/>
      <w:r w:rsidRPr="00A15B55">
        <w:rPr>
          <w:rFonts w:ascii="Calibri" w:eastAsia="Batang" w:hAnsi="Calibri" w:cs="Times New Roman"/>
          <w:szCs w:val="21"/>
        </w:rPr>
        <w:t>w miesiącach lipiec-wrzesień – co najmniej raz w tym okresie;</w:t>
      </w:r>
      <w:bookmarkEnd w:id="194"/>
      <w:r w:rsidRPr="00A15B55">
        <w:rPr>
          <w:rFonts w:ascii="Calibri" w:eastAsia="Batang" w:hAnsi="Calibri" w:cs="Times New Roman"/>
          <w:szCs w:val="21"/>
        </w:rPr>
        <w:t xml:space="preserve"> </w:t>
      </w:r>
    </w:p>
    <w:p w14:paraId="477D4FC1"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5" w:name="_Toc148617257"/>
      <w:r w:rsidRPr="00A15B55">
        <w:rPr>
          <w:rFonts w:ascii="Calibri" w:eastAsia="Batang" w:hAnsi="Calibri" w:cs="Times New Roman"/>
          <w:szCs w:val="21"/>
        </w:rPr>
        <w:t>Segregowane odpady komunalne (tworzywa sztuczne, odpady wielomateriałowe, metal) – 1 raz/m-c;</w:t>
      </w:r>
      <w:bookmarkEnd w:id="195"/>
      <w:r w:rsidRPr="00A15B55">
        <w:rPr>
          <w:rFonts w:ascii="Calibri" w:eastAsia="Batang" w:hAnsi="Calibri" w:cs="Times New Roman"/>
          <w:szCs w:val="21"/>
        </w:rPr>
        <w:t xml:space="preserve"> </w:t>
      </w:r>
    </w:p>
    <w:p w14:paraId="2D696FD0"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6" w:name="_Toc148617258"/>
      <w:r w:rsidRPr="00A15B55">
        <w:rPr>
          <w:rFonts w:ascii="Calibri" w:eastAsia="Batang" w:hAnsi="Calibri" w:cs="Times New Roman"/>
          <w:szCs w:val="21"/>
        </w:rPr>
        <w:t>Segregowane odpady komunalne (szkło) – co najmniej raz na kwartał;</w:t>
      </w:r>
      <w:bookmarkEnd w:id="196"/>
      <w:r w:rsidRPr="00A15B55">
        <w:rPr>
          <w:rFonts w:ascii="Calibri" w:eastAsia="Batang" w:hAnsi="Calibri" w:cs="Times New Roman"/>
          <w:szCs w:val="21"/>
        </w:rPr>
        <w:t xml:space="preserve"> </w:t>
      </w:r>
    </w:p>
    <w:p w14:paraId="40F34A17"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7" w:name="_Toc148617259"/>
      <w:r w:rsidRPr="00A15B55">
        <w:rPr>
          <w:rFonts w:ascii="Calibri" w:eastAsia="Batang" w:hAnsi="Calibri" w:cs="Times New Roman"/>
          <w:szCs w:val="21"/>
        </w:rPr>
        <w:t>Segregowane odpady komunalne (papier i tektura) – co najmniej raz na dwa miesiące;</w:t>
      </w:r>
      <w:bookmarkEnd w:id="197"/>
      <w:r w:rsidRPr="00A15B55">
        <w:rPr>
          <w:rFonts w:ascii="Calibri" w:eastAsia="Batang" w:hAnsi="Calibri" w:cs="Times New Roman"/>
          <w:szCs w:val="21"/>
        </w:rPr>
        <w:t xml:space="preserve">                                                                                                                      </w:t>
      </w:r>
    </w:p>
    <w:p w14:paraId="506E31CA"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198" w:name="_Toc148617260"/>
      <w:r w:rsidRPr="00A15B55">
        <w:rPr>
          <w:rFonts w:ascii="Calibri" w:eastAsia="Batang" w:hAnsi="Calibri" w:cs="Times New Roman"/>
          <w:szCs w:val="21"/>
        </w:rPr>
        <w:t>Bioodpady</w:t>
      </w:r>
      <w:bookmarkEnd w:id="198"/>
      <w:r w:rsidRPr="00A15B55">
        <w:rPr>
          <w:rFonts w:ascii="Calibri" w:eastAsia="Batang" w:hAnsi="Calibri" w:cs="Times New Roman"/>
          <w:szCs w:val="21"/>
        </w:rPr>
        <w:t>:</w:t>
      </w:r>
    </w:p>
    <w:p w14:paraId="2E78FFA1"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199" w:name="_Toc148617261"/>
      <w:r w:rsidRPr="00A15B55">
        <w:rPr>
          <w:rFonts w:ascii="Calibri" w:eastAsia="Batang" w:hAnsi="Calibri" w:cs="Times New Roman"/>
          <w:szCs w:val="21"/>
        </w:rPr>
        <w:t>Budynki jednorodzinne:</w:t>
      </w:r>
      <w:bookmarkEnd w:id="199"/>
    </w:p>
    <w:p w14:paraId="72F396E1"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0" w:name="_Toc148617262"/>
      <w:r w:rsidRPr="00A15B55">
        <w:rPr>
          <w:rFonts w:ascii="Calibri" w:eastAsia="Batang" w:hAnsi="Calibri" w:cs="Times New Roman"/>
          <w:szCs w:val="21"/>
        </w:rPr>
        <w:t>w sezonie letnim (kwiecień-październik) – nie rzadziej niż raz na dwa tygodnie,</w:t>
      </w:r>
      <w:bookmarkEnd w:id="200"/>
    </w:p>
    <w:p w14:paraId="05F03C5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1" w:name="_Toc148617263"/>
      <w:r w:rsidRPr="00A15B55">
        <w:rPr>
          <w:rFonts w:ascii="Calibri" w:eastAsia="Batang" w:hAnsi="Calibri" w:cs="Times New Roman"/>
          <w:szCs w:val="21"/>
        </w:rPr>
        <w:t>w sezonie zimowym (listopad-marzec) – z częstotliwością raz w miesiącu,</w:t>
      </w:r>
      <w:bookmarkEnd w:id="201"/>
      <w:r w:rsidRPr="00A15B55">
        <w:rPr>
          <w:rFonts w:ascii="Calibri" w:eastAsia="Batang" w:hAnsi="Calibri" w:cs="Times New Roman"/>
          <w:szCs w:val="21"/>
        </w:rPr>
        <w:t xml:space="preserve"> </w:t>
      </w:r>
    </w:p>
    <w:p w14:paraId="6C46853A" w14:textId="77777777" w:rsidR="00A15B55" w:rsidRPr="00A15B55" w:rsidRDefault="00A15B55" w:rsidP="00873148">
      <w:pPr>
        <w:numPr>
          <w:ilvl w:val="1"/>
          <w:numId w:val="47"/>
        </w:numPr>
        <w:suppressAutoHyphens/>
        <w:contextualSpacing/>
        <w:rPr>
          <w:rFonts w:ascii="Calibri" w:eastAsia="Batang" w:hAnsi="Calibri" w:cs="Times New Roman"/>
          <w:szCs w:val="21"/>
        </w:rPr>
      </w:pPr>
      <w:bookmarkStart w:id="202" w:name="_Toc148617264"/>
      <w:r w:rsidRPr="00A15B55">
        <w:rPr>
          <w:rFonts w:ascii="Calibri" w:eastAsia="Batang" w:hAnsi="Calibri" w:cs="Times New Roman"/>
          <w:szCs w:val="21"/>
        </w:rPr>
        <w:t>Budynki co najmniej dwulokalowe:</w:t>
      </w:r>
      <w:bookmarkEnd w:id="202"/>
      <w:r w:rsidRPr="00A15B55">
        <w:rPr>
          <w:rFonts w:ascii="Calibri" w:eastAsia="Batang" w:hAnsi="Calibri" w:cs="Times New Roman"/>
          <w:szCs w:val="21"/>
        </w:rPr>
        <w:t xml:space="preserve"> </w:t>
      </w:r>
    </w:p>
    <w:p w14:paraId="6871FCCD"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3" w:name="_Toc148617265"/>
      <w:r w:rsidRPr="00A15B55">
        <w:rPr>
          <w:rFonts w:ascii="Calibri" w:eastAsia="Batang" w:hAnsi="Calibri" w:cs="Times New Roman"/>
          <w:szCs w:val="21"/>
        </w:rPr>
        <w:t>w sezonie letnim (kwiecień-październik) – nie rzadziej niż raz na tydzień,</w:t>
      </w:r>
      <w:bookmarkEnd w:id="203"/>
    </w:p>
    <w:p w14:paraId="77FC32B0" w14:textId="77777777" w:rsidR="00A15B55" w:rsidRPr="00A15B55" w:rsidRDefault="00A15B55" w:rsidP="00873148">
      <w:pPr>
        <w:numPr>
          <w:ilvl w:val="2"/>
          <w:numId w:val="47"/>
        </w:numPr>
        <w:suppressAutoHyphens/>
        <w:contextualSpacing/>
        <w:rPr>
          <w:rFonts w:ascii="Calibri" w:eastAsia="Batang" w:hAnsi="Calibri" w:cs="Times New Roman"/>
          <w:szCs w:val="21"/>
        </w:rPr>
      </w:pPr>
      <w:bookmarkStart w:id="204" w:name="_Toc148617266"/>
      <w:r w:rsidRPr="00A15B55">
        <w:rPr>
          <w:rFonts w:ascii="Calibri" w:eastAsia="Batang" w:hAnsi="Calibri" w:cs="Times New Roman"/>
          <w:szCs w:val="21"/>
        </w:rPr>
        <w:t>w sezonie zimowym (listopad-marzec) – z częstotliwością raz w miesiącu;</w:t>
      </w:r>
      <w:bookmarkEnd w:id="204"/>
      <w:r w:rsidRPr="00A15B55">
        <w:rPr>
          <w:rFonts w:ascii="Calibri" w:eastAsia="Batang" w:hAnsi="Calibri" w:cs="Times New Roman"/>
          <w:szCs w:val="21"/>
        </w:rPr>
        <w:t xml:space="preserve">                                      </w:t>
      </w:r>
    </w:p>
    <w:p w14:paraId="2131918F" w14:textId="77777777" w:rsidR="00A15B55" w:rsidRPr="00A15B55" w:rsidRDefault="00A15B55" w:rsidP="00873148">
      <w:pPr>
        <w:numPr>
          <w:ilvl w:val="0"/>
          <w:numId w:val="47"/>
        </w:numPr>
        <w:suppressAutoHyphens/>
        <w:contextualSpacing/>
        <w:rPr>
          <w:rFonts w:ascii="Calibri" w:eastAsia="Batang" w:hAnsi="Calibri" w:cs="Times New Roman"/>
          <w:szCs w:val="21"/>
        </w:rPr>
      </w:pPr>
      <w:bookmarkStart w:id="205" w:name="_Toc148617267"/>
      <w:r w:rsidRPr="00A15B55">
        <w:rPr>
          <w:rFonts w:ascii="Calibri" w:eastAsia="Batang" w:hAnsi="Calibri" w:cs="Times New Roman"/>
          <w:szCs w:val="21"/>
        </w:rPr>
        <w:t>odpady wystawkowe: zużyty sprzęt elektryczny i elektroniczny,  chemikalia, przeterminowane leki, zużyte baterie, zużyte akumulatory inne niż przemysłowe i samochodowe, opony, budowlane i remontowe , odzież i tekstylia meble i inne odpady wielkogabarytowe – 2 razy w roku</w:t>
      </w:r>
      <w:bookmarkEnd w:id="205"/>
      <w:r w:rsidRPr="00A15B55">
        <w:rPr>
          <w:rFonts w:ascii="Calibri" w:eastAsia="Batang" w:hAnsi="Calibri" w:cs="Times New Roman"/>
          <w:szCs w:val="21"/>
        </w:rPr>
        <w:t>.</w:t>
      </w:r>
    </w:p>
    <w:p w14:paraId="05A9EC1A" w14:textId="77777777" w:rsidR="00A15B55" w:rsidRPr="00A15B55" w:rsidRDefault="00A15B55" w:rsidP="00873148">
      <w:pPr>
        <w:suppressAutoHyphens/>
        <w:rPr>
          <w:rFonts w:ascii="Calibri" w:eastAsia="Calibri" w:hAnsi="Calibri" w:cs="Times New Roman"/>
          <w:kern w:val="2"/>
          <w14:ligatures w14:val="standardContextual"/>
        </w:rPr>
      </w:pPr>
      <w:bookmarkStart w:id="206" w:name="_Hlk161228846"/>
      <w:r w:rsidRPr="00A15B55">
        <w:rPr>
          <w:rFonts w:ascii="Calibri" w:eastAsia="Calibri" w:hAnsi="Calibri" w:cs="Times New Roman"/>
          <w:kern w:val="2"/>
          <w14:ligatures w14:val="standardContextual"/>
        </w:rPr>
        <w:t>Na terenie Gminy Słupca nie funkcjonuje żaden Punkt Selektywnej Zbiórki Odpadów Komunalnych. Istnieje za to porozumienie z Miastem Słupca, w sprawie obsługiwania przez jej PSZOK także mieszkańców Gminy wiejskiej Słupca.</w:t>
      </w:r>
    </w:p>
    <w:bookmarkEnd w:id="206"/>
    <w:p w14:paraId="62D34A0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W poniższej tabeli przedstawiono stan gospodarki odpadami w Gminie Słupca w latach 2018-2022. Na przestrzeni analizowanych lat masa odpadów odbieranych z terenu Gminy wzrosła, zarówno dla odpadów zmieszanych jak i segregowanych. Niepokojący jest fakt zmniejszającego się udziału odpadów segregowanych w stosunku do odpadów zmieszanych oraz zmniejszonej ogólnej masy odpadów segregowanych w roku 2022 w stosunku do roku poprzedniego.</w:t>
      </w:r>
    </w:p>
    <w:p w14:paraId="2FDDDDED" w14:textId="71238FE3"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Analizie poddano poziom recyklingu i przygotowania do ponownego użycia papieru, metali, tworzyw sztucznych i szkła, poziom recyklingu, przygotowania do ponownego użycia i odzysku innymi metodami odpadów budowlanych i rozbiórkowych oraz poziom ograniczenia masy odpadów komunalnych ulegających biodegradacji przekazywanych do składowania. Pozytywnym trendem jest to, iż w Gminie corocznie (poza rokiem 2018) osiągany był wymagany poziom recyklingu i przygotowania do ponownego użycia zarówno papieru, metali, tworzyw sztucznych i szkła, jak i odpadów budowlanych i rozbiórkowych. Wartym zauważenia jest także zwiększająca się rok do roku liczba mieszkańców objętych systemem gospodarowania odpadami komunalnymi.</w:t>
      </w:r>
    </w:p>
    <w:p w14:paraId="6D97A6C9" w14:textId="217BF47C" w:rsidR="00A15B55" w:rsidRPr="00A15B55" w:rsidRDefault="00A15B55" w:rsidP="00873148">
      <w:pPr>
        <w:suppressAutoHyphens/>
        <w:spacing w:after="0" w:line="240" w:lineRule="auto"/>
        <w:jc w:val="left"/>
        <w:rPr>
          <w:rFonts w:ascii="Calibri" w:eastAsia="Calibri" w:hAnsi="Calibri" w:cs="Calibri"/>
          <w:b/>
          <w:iCs/>
          <w:sz w:val="20"/>
          <w:szCs w:val="20"/>
        </w:rPr>
      </w:pPr>
      <w:bookmarkStart w:id="207" w:name="_Toc161916575"/>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Stan gospodarki odpadami w Gminie Słupca w latach 2018-22</w:t>
      </w:r>
      <w:bookmarkEnd w:id="207"/>
    </w:p>
    <w:tbl>
      <w:tblPr>
        <w:tblStyle w:val="Tabelasiatki5ciemnaakcent11"/>
        <w:tblW w:w="5000" w:type="pct"/>
        <w:tblLook w:val="04A0" w:firstRow="1" w:lastRow="0" w:firstColumn="1" w:lastColumn="0" w:noHBand="0" w:noVBand="1"/>
      </w:tblPr>
      <w:tblGrid>
        <w:gridCol w:w="2871"/>
        <w:gridCol w:w="1181"/>
        <w:gridCol w:w="1052"/>
        <w:gridCol w:w="989"/>
        <w:gridCol w:w="989"/>
        <w:gridCol w:w="989"/>
        <w:gridCol w:w="989"/>
      </w:tblGrid>
      <w:tr w:rsidR="00A15B55" w:rsidRPr="00A15B55" w14:paraId="7C666C9D" w14:textId="77777777" w:rsidTr="00A15B55">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6DE6571E" w14:textId="77777777" w:rsidR="00A15B55" w:rsidRPr="00A15B55" w:rsidRDefault="00A15B55" w:rsidP="00873148">
            <w:pPr>
              <w:suppressAutoHyphens/>
              <w:rPr>
                <w:rFonts w:ascii="Calibri" w:eastAsia="Times New Roman" w:hAnsi="Calibri" w:cs="Calibri"/>
                <w:sz w:val="20"/>
                <w:szCs w:val="20"/>
                <w:lang w:eastAsia="pl-PL"/>
              </w:rPr>
            </w:pPr>
          </w:p>
        </w:tc>
        <w:tc>
          <w:tcPr>
            <w:tcW w:w="580" w:type="pct"/>
            <w:vAlign w:val="center"/>
            <w:hideMark/>
          </w:tcPr>
          <w:p w14:paraId="38A8FB8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546" w:type="pct"/>
            <w:vAlign w:val="center"/>
            <w:hideMark/>
          </w:tcPr>
          <w:p w14:paraId="45C65DF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546" w:type="pct"/>
            <w:vAlign w:val="center"/>
            <w:hideMark/>
          </w:tcPr>
          <w:p w14:paraId="660F59C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546" w:type="pct"/>
            <w:vAlign w:val="center"/>
            <w:hideMark/>
          </w:tcPr>
          <w:p w14:paraId="75F3A54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546" w:type="pct"/>
            <w:vAlign w:val="center"/>
            <w:hideMark/>
          </w:tcPr>
          <w:p w14:paraId="1F18259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r>
      <w:tr w:rsidR="00A15B55" w:rsidRPr="00A15B55" w14:paraId="5C92EA0F" w14:textId="77777777" w:rsidTr="00A15B5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0061B8A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mieszkańców objętych systemem gospodarowania odpadami komunalnymi (os.)</w:t>
            </w:r>
          </w:p>
        </w:tc>
        <w:tc>
          <w:tcPr>
            <w:tcW w:w="580" w:type="pct"/>
            <w:noWrap/>
            <w:vAlign w:val="center"/>
            <w:hideMark/>
          </w:tcPr>
          <w:p w14:paraId="3FF67F3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8 348</w:t>
            </w:r>
          </w:p>
        </w:tc>
        <w:tc>
          <w:tcPr>
            <w:tcW w:w="546" w:type="pct"/>
            <w:noWrap/>
            <w:vAlign w:val="center"/>
            <w:hideMark/>
          </w:tcPr>
          <w:p w14:paraId="6E7B4D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8 366</w:t>
            </w:r>
          </w:p>
        </w:tc>
        <w:tc>
          <w:tcPr>
            <w:tcW w:w="546" w:type="pct"/>
            <w:noWrap/>
            <w:vAlign w:val="center"/>
            <w:hideMark/>
          </w:tcPr>
          <w:p w14:paraId="0B69695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8 566</w:t>
            </w:r>
          </w:p>
        </w:tc>
        <w:tc>
          <w:tcPr>
            <w:tcW w:w="546" w:type="pct"/>
            <w:noWrap/>
            <w:vAlign w:val="center"/>
            <w:hideMark/>
          </w:tcPr>
          <w:p w14:paraId="65FC27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8 629</w:t>
            </w:r>
          </w:p>
        </w:tc>
        <w:tc>
          <w:tcPr>
            <w:tcW w:w="546" w:type="pct"/>
            <w:noWrap/>
            <w:vAlign w:val="center"/>
            <w:hideMark/>
          </w:tcPr>
          <w:p w14:paraId="1575A0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8 753</w:t>
            </w:r>
          </w:p>
        </w:tc>
      </w:tr>
      <w:tr w:rsidR="00A15B55" w:rsidRPr="00A15B55" w14:paraId="06111757" w14:textId="77777777" w:rsidTr="00A15B55">
        <w:trPr>
          <w:trHeight w:val="36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0B2A1D9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Łączna ilość zebranych odpadów komunalnych (Mg), w tym:</w:t>
            </w:r>
          </w:p>
        </w:tc>
        <w:tc>
          <w:tcPr>
            <w:tcW w:w="580" w:type="pct"/>
            <w:noWrap/>
            <w:vAlign w:val="center"/>
            <w:hideMark/>
          </w:tcPr>
          <w:p w14:paraId="69BED38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1681,108</w:t>
            </w:r>
          </w:p>
        </w:tc>
        <w:tc>
          <w:tcPr>
            <w:tcW w:w="546" w:type="pct"/>
            <w:noWrap/>
            <w:vAlign w:val="center"/>
            <w:hideMark/>
          </w:tcPr>
          <w:p w14:paraId="58C66E9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2 774,76</w:t>
            </w:r>
          </w:p>
        </w:tc>
        <w:tc>
          <w:tcPr>
            <w:tcW w:w="546" w:type="pct"/>
            <w:noWrap/>
            <w:vAlign w:val="center"/>
            <w:hideMark/>
          </w:tcPr>
          <w:p w14:paraId="4F8D4A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3 030,29</w:t>
            </w:r>
          </w:p>
        </w:tc>
        <w:tc>
          <w:tcPr>
            <w:tcW w:w="546" w:type="pct"/>
            <w:noWrap/>
            <w:vAlign w:val="center"/>
            <w:hideMark/>
          </w:tcPr>
          <w:p w14:paraId="7A6970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3 209,14</w:t>
            </w:r>
          </w:p>
        </w:tc>
        <w:tc>
          <w:tcPr>
            <w:tcW w:w="546" w:type="pct"/>
            <w:noWrap/>
            <w:vAlign w:val="center"/>
            <w:hideMark/>
          </w:tcPr>
          <w:p w14:paraId="3A0FAA9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3 044,14</w:t>
            </w:r>
          </w:p>
        </w:tc>
      </w:tr>
      <w:tr w:rsidR="00A15B55" w:rsidRPr="00A15B55" w14:paraId="4BAD239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58B910F6" w14:textId="77777777" w:rsidR="00A15B55" w:rsidRPr="00A15B55" w:rsidRDefault="00A15B55" w:rsidP="00873148">
            <w:pPr>
              <w:suppressAutoHyphens/>
              <w:jc w:val="left"/>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zmieszane</w:t>
            </w:r>
          </w:p>
        </w:tc>
        <w:tc>
          <w:tcPr>
            <w:tcW w:w="580" w:type="pct"/>
            <w:noWrap/>
            <w:vAlign w:val="center"/>
            <w:hideMark/>
          </w:tcPr>
          <w:p w14:paraId="4ECC9B9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481,18</w:t>
            </w:r>
          </w:p>
        </w:tc>
        <w:tc>
          <w:tcPr>
            <w:tcW w:w="546" w:type="pct"/>
            <w:noWrap/>
            <w:vAlign w:val="center"/>
            <w:hideMark/>
          </w:tcPr>
          <w:p w14:paraId="1A79AAC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937,17</w:t>
            </w:r>
          </w:p>
        </w:tc>
        <w:tc>
          <w:tcPr>
            <w:tcW w:w="546" w:type="pct"/>
            <w:noWrap/>
            <w:vAlign w:val="center"/>
            <w:hideMark/>
          </w:tcPr>
          <w:p w14:paraId="489858B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1 055,78</w:t>
            </w:r>
          </w:p>
        </w:tc>
        <w:tc>
          <w:tcPr>
            <w:tcW w:w="546" w:type="pct"/>
            <w:noWrap/>
            <w:vAlign w:val="center"/>
            <w:hideMark/>
          </w:tcPr>
          <w:p w14:paraId="17917EC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1 115,90</w:t>
            </w:r>
          </w:p>
        </w:tc>
        <w:tc>
          <w:tcPr>
            <w:tcW w:w="546" w:type="pct"/>
            <w:noWrap/>
            <w:vAlign w:val="center"/>
            <w:hideMark/>
          </w:tcPr>
          <w:p w14:paraId="43B9D85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1 209,00</w:t>
            </w:r>
          </w:p>
        </w:tc>
      </w:tr>
      <w:tr w:rsidR="00A15B55" w:rsidRPr="00A15B55" w14:paraId="18C2A00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4C3C766F" w14:textId="77777777" w:rsidR="00A15B55" w:rsidRPr="00A15B55" w:rsidRDefault="00A15B55" w:rsidP="00873148">
            <w:pPr>
              <w:suppressAutoHyphens/>
              <w:jc w:val="left"/>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segregowane</w:t>
            </w:r>
          </w:p>
        </w:tc>
        <w:tc>
          <w:tcPr>
            <w:tcW w:w="580" w:type="pct"/>
            <w:noWrap/>
            <w:vAlign w:val="center"/>
            <w:hideMark/>
          </w:tcPr>
          <w:p w14:paraId="46985A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1 199,93</w:t>
            </w:r>
          </w:p>
        </w:tc>
        <w:tc>
          <w:tcPr>
            <w:tcW w:w="546" w:type="pct"/>
            <w:noWrap/>
            <w:vAlign w:val="center"/>
            <w:hideMark/>
          </w:tcPr>
          <w:p w14:paraId="5DE1ADC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1 837,59</w:t>
            </w:r>
          </w:p>
        </w:tc>
        <w:tc>
          <w:tcPr>
            <w:tcW w:w="546" w:type="pct"/>
            <w:noWrap/>
            <w:vAlign w:val="center"/>
            <w:hideMark/>
          </w:tcPr>
          <w:p w14:paraId="35D412D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1 974,51</w:t>
            </w:r>
          </w:p>
        </w:tc>
        <w:tc>
          <w:tcPr>
            <w:tcW w:w="546" w:type="pct"/>
            <w:noWrap/>
            <w:vAlign w:val="center"/>
            <w:hideMark/>
          </w:tcPr>
          <w:p w14:paraId="23E4A03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2 093,24</w:t>
            </w:r>
          </w:p>
        </w:tc>
        <w:tc>
          <w:tcPr>
            <w:tcW w:w="546" w:type="pct"/>
            <w:noWrap/>
            <w:vAlign w:val="center"/>
            <w:hideMark/>
          </w:tcPr>
          <w:p w14:paraId="14E4635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sz w:val="20"/>
                <w:szCs w:val="20"/>
                <w:lang w:eastAsia="pl-PL"/>
              </w:rPr>
            </w:pPr>
            <w:r w:rsidRPr="00A15B55">
              <w:rPr>
                <w:rFonts w:ascii="Calibri" w:eastAsia="Times New Roman" w:hAnsi="Calibri" w:cs="Calibri"/>
                <w:i/>
                <w:iCs/>
                <w:sz w:val="20"/>
                <w:szCs w:val="20"/>
                <w:lang w:eastAsia="pl-PL"/>
              </w:rPr>
              <w:t>1 835,14</w:t>
            </w:r>
          </w:p>
        </w:tc>
      </w:tr>
      <w:tr w:rsidR="00A15B55" w:rsidRPr="00A15B55" w14:paraId="071CCCCA" w14:textId="77777777" w:rsidTr="00A15B5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7D82B7BC"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 odpadów segregowanych w łącznej ilości odpadów</w:t>
            </w:r>
          </w:p>
        </w:tc>
        <w:tc>
          <w:tcPr>
            <w:tcW w:w="580" w:type="pct"/>
            <w:noWrap/>
            <w:vAlign w:val="center"/>
            <w:hideMark/>
          </w:tcPr>
          <w:p w14:paraId="1ACF9D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71%</w:t>
            </w:r>
          </w:p>
        </w:tc>
        <w:tc>
          <w:tcPr>
            <w:tcW w:w="546" w:type="pct"/>
            <w:noWrap/>
            <w:vAlign w:val="center"/>
            <w:hideMark/>
          </w:tcPr>
          <w:p w14:paraId="29CCFD1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66%</w:t>
            </w:r>
          </w:p>
        </w:tc>
        <w:tc>
          <w:tcPr>
            <w:tcW w:w="546" w:type="pct"/>
            <w:noWrap/>
            <w:vAlign w:val="center"/>
            <w:hideMark/>
          </w:tcPr>
          <w:p w14:paraId="38165B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65%</w:t>
            </w:r>
          </w:p>
        </w:tc>
        <w:tc>
          <w:tcPr>
            <w:tcW w:w="546" w:type="pct"/>
            <w:noWrap/>
            <w:vAlign w:val="center"/>
            <w:hideMark/>
          </w:tcPr>
          <w:p w14:paraId="4CBAAF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65%</w:t>
            </w:r>
          </w:p>
        </w:tc>
        <w:tc>
          <w:tcPr>
            <w:tcW w:w="546" w:type="pct"/>
            <w:noWrap/>
            <w:vAlign w:val="center"/>
            <w:hideMark/>
          </w:tcPr>
          <w:p w14:paraId="30D8C57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60%</w:t>
            </w:r>
          </w:p>
        </w:tc>
      </w:tr>
      <w:tr w:rsidR="00A15B55" w:rsidRPr="00A15B55" w14:paraId="3DA661D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2235" w:type="pct"/>
            <w:gridSpan w:val="2"/>
            <w:vAlign w:val="center"/>
            <w:hideMark/>
          </w:tcPr>
          <w:p w14:paraId="76E9115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Ilość zebranych odpadów na mieszkańca</w:t>
            </w:r>
          </w:p>
        </w:tc>
        <w:tc>
          <w:tcPr>
            <w:tcW w:w="580" w:type="pct"/>
            <w:noWrap/>
            <w:vAlign w:val="center"/>
            <w:hideMark/>
          </w:tcPr>
          <w:p w14:paraId="664AF3A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0,20</w:t>
            </w:r>
          </w:p>
        </w:tc>
        <w:tc>
          <w:tcPr>
            <w:tcW w:w="546" w:type="pct"/>
            <w:noWrap/>
            <w:vAlign w:val="center"/>
            <w:hideMark/>
          </w:tcPr>
          <w:p w14:paraId="6472E8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0,33</w:t>
            </w:r>
          </w:p>
        </w:tc>
        <w:tc>
          <w:tcPr>
            <w:tcW w:w="546" w:type="pct"/>
            <w:noWrap/>
            <w:vAlign w:val="center"/>
            <w:hideMark/>
          </w:tcPr>
          <w:p w14:paraId="275AAA3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0,35</w:t>
            </w:r>
          </w:p>
        </w:tc>
        <w:tc>
          <w:tcPr>
            <w:tcW w:w="546" w:type="pct"/>
            <w:noWrap/>
            <w:vAlign w:val="center"/>
            <w:hideMark/>
          </w:tcPr>
          <w:p w14:paraId="5C41B9D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0,37</w:t>
            </w:r>
          </w:p>
        </w:tc>
        <w:tc>
          <w:tcPr>
            <w:tcW w:w="546" w:type="pct"/>
            <w:noWrap/>
            <w:vAlign w:val="center"/>
            <w:hideMark/>
          </w:tcPr>
          <w:p w14:paraId="6083DC4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0,35</w:t>
            </w:r>
          </w:p>
        </w:tc>
      </w:tr>
      <w:tr w:rsidR="00A15B55" w:rsidRPr="00A15B55" w14:paraId="6AF55C1D" w14:textId="77777777" w:rsidTr="00A15B5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33044AF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recyklingu, przygotowania do ponownego użycia papieru, metali, tworzyw sztucznych i szkła (%)</w:t>
            </w:r>
          </w:p>
        </w:tc>
        <w:tc>
          <w:tcPr>
            <w:tcW w:w="651" w:type="pct"/>
            <w:shd w:val="clear" w:color="auto" w:fill="4CB334"/>
            <w:vAlign w:val="center"/>
            <w:hideMark/>
          </w:tcPr>
          <w:p w14:paraId="46BD1271"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5E7946A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28,47</w:t>
            </w:r>
          </w:p>
        </w:tc>
        <w:tc>
          <w:tcPr>
            <w:tcW w:w="546" w:type="pct"/>
            <w:noWrap/>
            <w:vAlign w:val="center"/>
            <w:hideMark/>
          </w:tcPr>
          <w:p w14:paraId="6D993B9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45,23</w:t>
            </w:r>
          </w:p>
        </w:tc>
        <w:tc>
          <w:tcPr>
            <w:tcW w:w="546" w:type="pct"/>
            <w:noWrap/>
            <w:vAlign w:val="center"/>
            <w:hideMark/>
          </w:tcPr>
          <w:p w14:paraId="2A8F89B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50,92</w:t>
            </w:r>
          </w:p>
        </w:tc>
        <w:tc>
          <w:tcPr>
            <w:tcW w:w="546" w:type="pct"/>
            <w:noWrap/>
            <w:vAlign w:val="center"/>
            <w:hideMark/>
          </w:tcPr>
          <w:p w14:paraId="5FA2E92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7D755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5D7B3AAB" w14:textId="77777777" w:rsidTr="00A15B55">
        <w:trPr>
          <w:trHeight w:val="405"/>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61DBA7BD"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42BEEA62"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31327A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30</w:t>
            </w:r>
          </w:p>
        </w:tc>
        <w:tc>
          <w:tcPr>
            <w:tcW w:w="546" w:type="pct"/>
            <w:noWrap/>
            <w:vAlign w:val="center"/>
            <w:hideMark/>
          </w:tcPr>
          <w:p w14:paraId="78957CD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40</w:t>
            </w:r>
          </w:p>
        </w:tc>
        <w:tc>
          <w:tcPr>
            <w:tcW w:w="546" w:type="pct"/>
            <w:noWrap/>
            <w:vAlign w:val="center"/>
            <w:hideMark/>
          </w:tcPr>
          <w:p w14:paraId="19E2643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w:t>
            </w:r>
          </w:p>
        </w:tc>
        <w:tc>
          <w:tcPr>
            <w:tcW w:w="546" w:type="pct"/>
            <w:noWrap/>
            <w:vAlign w:val="center"/>
            <w:hideMark/>
          </w:tcPr>
          <w:p w14:paraId="1D2ABF3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BF552E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5F59CBD1" w14:textId="77777777" w:rsidTr="00A15B5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5B86938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recyklingu, przygotowania do ponownego użycia i odzysku innymi metodami odpadów budowlanych i rozbiórkowych (%)</w:t>
            </w:r>
          </w:p>
        </w:tc>
        <w:tc>
          <w:tcPr>
            <w:tcW w:w="651" w:type="pct"/>
            <w:shd w:val="clear" w:color="auto" w:fill="4CB334"/>
            <w:vAlign w:val="center"/>
            <w:hideMark/>
          </w:tcPr>
          <w:p w14:paraId="54D680F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441ED5F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6E03CB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88,47</w:t>
            </w:r>
          </w:p>
        </w:tc>
        <w:tc>
          <w:tcPr>
            <w:tcW w:w="546" w:type="pct"/>
            <w:noWrap/>
            <w:vAlign w:val="center"/>
            <w:hideMark/>
          </w:tcPr>
          <w:p w14:paraId="22B184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100</w:t>
            </w:r>
          </w:p>
        </w:tc>
        <w:tc>
          <w:tcPr>
            <w:tcW w:w="546" w:type="pct"/>
            <w:noWrap/>
            <w:vAlign w:val="center"/>
            <w:hideMark/>
          </w:tcPr>
          <w:p w14:paraId="0F40954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100</w:t>
            </w:r>
          </w:p>
        </w:tc>
        <w:tc>
          <w:tcPr>
            <w:tcW w:w="546" w:type="pct"/>
            <w:noWrap/>
            <w:vAlign w:val="center"/>
            <w:hideMark/>
          </w:tcPr>
          <w:p w14:paraId="3BAC62D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6D35DAE0" w14:textId="77777777" w:rsidTr="00A15B55">
        <w:trPr>
          <w:trHeight w:val="465"/>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2ED03B8"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29B467D0"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08FF525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50</w:t>
            </w:r>
          </w:p>
        </w:tc>
        <w:tc>
          <w:tcPr>
            <w:tcW w:w="546" w:type="pct"/>
            <w:noWrap/>
            <w:vAlign w:val="center"/>
            <w:hideMark/>
          </w:tcPr>
          <w:p w14:paraId="460744F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60</w:t>
            </w:r>
          </w:p>
        </w:tc>
        <w:tc>
          <w:tcPr>
            <w:tcW w:w="546" w:type="pct"/>
            <w:noWrap/>
            <w:vAlign w:val="center"/>
            <w:hideMark/>
          </w:tcPr>
          <w:p w14:paraId="1FECFA9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615644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70</w:t>
            </w:r>
          </w:p>
        </w:tc>
        <w:tc>
          <w:tcPr>
            <w:tcW w:w="546" w:type="pct"/>
            <w:noWrap/>
            <w:vAlign w:val="center"/>
            <w:hideMark/>
          </w:tcPr>
          <w:p w14:paraId="458728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744B932D" w14:textId="77777777" w:rsidTr="00A15B5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461AB45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Poziom ograniczenia masy odpadów komunalnych ulegających biodegradacji przekazywanychdo składowania (%)</w:t>
            </w:r>
          </w:p>
        </w:tc>
        <w:tc>
          <w:tcPr>
            <w:tcW w:w="651" w:type="pct"/>
            <w:shd w:val="clear" w:color="auto" w:fill="4CB334"/>
            <w:vAlign w:val="center"/>
            <w:hideMark/>
          </w:tcPr>
          <w:p w14:paraId="098650B2"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00D2684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22F714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7BD3BE9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0544B2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0</w:t>
            </w:r>
          </w:p>
        </w:tc>
        <w:tc>
          <w:tcPr>
            <w:tcW w:w="546" w:type="pct"/>
            <w:noWrap/>
            <w:vAlign w:val="center"/>
            <w:hideMark/>
          </w:tcPr>
          <w:p w14:paraId="37813E9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2E320B48" w14:textId="77777777" w:rsidTr="00A15B55">
        <w:trPr>
          <w:trHeight w:val="540"/>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25A2182"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26C42AF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4EB0AB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&lt;40</w:t>
            </w:r>
          </w:p>
        </w:tc>
        <w:tc>
          <w:tcPr>
            <w:tcW w:w="546" w:type="pct"/>
            <w:noWrap/>
            <w:vAlign w:val="center"/>
            <w:hideMark/>
          </w:tcPr>
          <w:p w14:paraId="6AAA9E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&lt;40</w:t>
            </w:r>
          </w:p>
        </w:tc>
        <w:tc>
          <w:tcPr>
            <w:tcW w:w="546" w:type="pct"/>
            <w:noWrap/>
            <w:vAlign w:val="center"/>
            <w:hideMark/>
          </w:tcPr>
          <w:p w14:paraId="2E87941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&lt;35</w:t>
            </w:r>
          </w:p>
        </w:tc>
        <w:tc>
          <w:tcPr>
            <w:tcW w:w="546" w:type="pct"/>
            <w:noWrap/>
            <w:vAlign w:val="center"/>
            <w:hideMark/>
          </w:tcPr>
          <w:p w14:paraId="2248FEF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&lt;35</w:t>
            </w:r>
          </w:p>
        </w:tc>
        <w:tc>
          <w:tcPr>
            <w:tcW w:w="546" w:type="pct"/>
            <w:noWrap/>
            <w:vAlign w:val="center"/>
            <w:hideMark/>
          </w:tcPr>
          <w:p w14:paraId="6569FD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r>
      <w:tr w:rsidR="00A15B55" w:rsidRPr="00A15B55" w14:paraId="6DD4BE35" w14:textId="77777777" w:rsidTr="00A15B55">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584" w:type="pct"/>
            <w:vMerge w:val="restart"/>
            <w:vAlign w:val="center"/>
            <w:hideMark/>
          </w:tcPr>
          <w:p w14:paraId="50E78DF1"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lastRenderedPageBreak/>
              <w:t>poziom przygotowania do ponownego użycia i recyklingu odpadów komunalnych</w:t>
            </w:r>
          </w:p>
        </w:tc>
        <w:tc>
          <w:tcPr>
            <w:tcW w:w="651" w:type="pct"/>
            <w:shd w:val="clear" w:color="auto" w:fill="4CB334"/>
            <w:vAlign w:val="center"/>
            <w:hideMark/>
          </w:tcPr>
          <w:p w14:paraId="5E3D26A6"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gmina</w:t>
            </w:r>
          </w:p>
        </w:tc>
        <w:tc>
          <w:tcPr>
            <w:tcW w:w="580" w:type="pct"/>
            <w:noWrap/>
            <w:vAlign w:val="center"/>
            <w:hideMark/>
          </w:tcPr>
          <w:p w14:paraId="6B008EC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0F73999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60D8934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6F968E3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37,11</w:t>
            </w:r>
          </w:p>
        </w:tc>
        <w:tc>
          <w:tcPr>
            <w:tcW w:w="546" w:type="pct"/>
            <w:noWrap/>
            <w:vAlign w:val="center"/>
            <w:hideMark/>
          </w:tcPr>
          <w:p w14:paraId="7DDBA1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35,66</w:t>
            </w:r>
          </w:p>
        </w:tc>
      </w:tr>
      <w:tr w:rsidR="00A15B55" w:rsidRPr="00A15B55" w14:paraId="3AFA4A14" w14:textId="77777777" w:rsidTr="00A15B55">
        <w:trPr>
          <w:trHeight w:val="540"/>
        </w:trPr>
        <w:tc>
          <w:tcPr>
            <w:cnfStyle w:val="001000000000" w:firstRow="0" w:lastRow="0" w:firstColumn="1" w:lastColumn="0" w:oddVBand="0" w:evenVBand="0" w:oddHBand="0" w:evenHBand="0" w:firstRowFirstColumn="0" w:firstRowLastColumn="0" w:lastRowFirstColumn="0" w:lastRowLastColumn="0"/>
            <w:tcW w:w="1584" w:type="pct"/>
            <w:vMerge/>
            <w:vAlign w:val="center"/>
            <w:hideMark/>
          </w:tcPr>
          <w:p w14:paraId="1591E8EC" w14:textId="77777777" w:rsidR="00A15B55" w:rsidRPr="00A15B55" w:rsidRDefault="00A15B55" w:rsidP="00873148">
            <w:pPr>
              <w:suppressAutoHyphens/>
              <w:jc w:val="left"/>
              <w:rPr>
                <w:rFonts w:ascii="Calibri" w:eastAsia="Times New Roman" w:hAnsi="Calibri" w:cs="Calibri"/>
                <w:sz w:val="20"/>
                <w:szCs w:val="20"/>
                <w:lang w:eastAsia="pl-PL"/>
              </w:rPr>
            </w:pPr>
          </w:p>
        </w:tc>
        <w:tc>
          <w:tcPr>
            <w:tcW w:w="651" w:type="pct"/>
            <w:shd w:val="clear" w:color="auto" w:fill="4CB334"/>
            <w:vAlign w:val="center"/>
            <w:hideMark/>
          </w:tcPr>
          <w:p w14:paraId="19A16E5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wymagany</w:t>
            </w:r>
          </w:p>
        </w:tc>
        <w:tc>
          <w:tcPr>
            <w:tcW w:w="580" w:type="pct"/>
            <w:noWrap/>
            <w:vAlign w:val="center"/>
            <w:hideMark/>
          </w:tcPr>
          <w:p w14:paraId="6112D9D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2B3B1B7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159882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x</w:t>
            </w:r>
          </w:p>
        </w:tc>
        <w:tc>
          <w:tcPr>
            <w:tcW w:w="546" w:type="pct"/>
            <w:noWrap/>
            <w:vAlign w:val="center"/>
            <w:hideMark/>
          </w:tcPr>
          <w:p w14:paraId="16E01BD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&gt;20</w:t>
            </w:r>
          </w:p>
        </w:tc>
        <w:tc>
          <w:tcPr>
            <w:tcW w:w="546" w:type="pct"/>
            <w:noWrap/>
            <w:vAlign w:val="center"/>
            <w:hideMark/>
          </w:tcPr>
          <w:p w14:paraId="2E98E79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&gt;25</w:t>
            </w:r>
          </w:p>
        </w:tc>
      </w:tr>
    </w:tbl>
    <w:p w14:paraId="2EF8A527"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t xml:space="preserve">Źródło: opracowanie własne na podstawie sprawozdań. </w:t>
      </w:r>
    </w:p>
    <w:p w14:paraId="13E49260"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08" w:name="_Toc142563356"/>
      <w:bookmarkStart w:id="209" w:name="_Toc146807726"/>
      <w:bookmarkStart w:id="210" w:name="_Toc153177576"/>
      <w:bookmarkStart w:id="211" w:name="_Toc161990635"/>
      <w:r w:rsidRPr="00A15B55">
        <w:rPr>
          <w:rFonts w:ascii="Calibri Light" w:eastAsia="Times New Roman" w:hAnsi="Calibri Light" w:cs="Times New Roman"/>
          <w:b/>
          <w:color w:val="222A35"/>
          <w:szCs w:val="24"/>
        </w:rPr>
        <w:t>Pozostała działalność w zakresie ochrony środowiska</w:t>
      </w:r>
      <w:bookmarkEnd w:id="208"/>
      <w:bookmarkEnd w:id="209"/>
      <w:bookmarkEnd w:id="210"/>
      <w:bookmarkEnd w:id="211"/>
    </w:p>
    <w:p w14:paraId="42D0321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Postępujące zanieczyszczanie środowiska oraz wynikające z niego zmiany klimatyczne, będące skutkiem nadmiernej ekspansji człowieka na środowisko zmuszają do podejmowania działań ograniczających jego degradację oraz służących poprawie jego komponentów. Działania te związane są w szczególności z ochroną powietrza atmosferycznego, wód powierzchniowych i podziemnych oraz gleb. </w:t>
      </w:r>
    </w:p>
    <w:p w14:paraId="6F766D9F" w14:textId="2AE20CD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Gminna ewidencja źródeł ciepła prowadzona jest na podstawie złożonych deklaracji (CEEB). Najpopularniejsze źródło ciepła w Gminie Słupca to paliwa stałe, następnie gaz i energia elektryczna</w:t>
      </w:r>
      <w:r w:rsidR="00DD592D">
        <w:rPr>
          <w:rFonts w:ascii="Calibri" w:eastAsia="Calibri" w:hAnsi="Calibri" w:cs="Times New Roman"/>
          <w:kern w:val="2"/>
          <w14:ligatures w14:val="standardContextual"/>
        </w:rPr>
        <w:t xml:space="preserve">. </w:t>
      </w:r>
      <w:r w:rsidRPr="00A15B55">
        <w:rPr>
          <w:rFonts w:ascii="Calibri" w:eastAsia="Calibri" w:hAnsi="Calibri" w:cs="Times New Roman"/>
          <w:kern w:val="2"/>
          <w14:ligatures w14:val="standardContextual"/>
        </w:rPr>
        <w:t>Wykorzystywane są również alternatywne źródła ogrzewania w postaci pomp ciepła. Nadal w Gminie utrzymuje się duży odsetek budynków mieszkalnych ogrzewanych kotłami pozaklasowymi tzw. kopciuchami, które to są największymi emitentami szkodliwych gazów i pyłów, ale często też są jedynym źródłem ogrzewania w zasięgu finansowym najbiedniejszych mieszkańców gminy.</w:t>
      </w:r>
    </w:p>
    <w:p w14:paraId="2D586D6A" w14:textId="39AD3463" w:rsidR="00A15B55" w:rsidRPr="00A15B55" w:rsidRDefault="00A15B55" w:rsidP="00873148">
      <w:pPr>
        <w:suppressAutoHyphens/>
        <w:spacing w:after="0" w:line="240" w:lineRule="auto"/>
        <w:rPr>
          <w:rFonts w:ascii="Calibri" w:eastAsia="Calibri" w:hAnsi="Calibri" w:cs="Calibri"/>
          <w:b/>
          <w:iCs/>
          <w:sz w:val="18"/>
          <w:szCs w:val="18"/>
        </w:rPr>
      </w:pPr>
      <w:bookmarkStart w:id="212" w:name="_Toc161916576"/>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Ewidencja źródeł ciepła w Gminie Słupca według stanu na 2021 rok</w:t>
      </w:r>
      <w:bookmarkEnd w:id="212"/>
    </w:p>
    <w:tbl>
      <w:tblPr>
        <w:tblStyle w:val="Tabelasiatki5ciemnaakcent11"/>
        <w:tblW w:w="5000" w:type="pct"/>
        <w:tblLayout w:type="fixed"/>
        <w:tblLook w:val="04A0" w:firstRow="1" w:lastRow="0" w:firstColumn="1" w:lastColumn="0" w:noHBand="0" w:noVBand="1"/>
      </w:tblPr>
      <w:tblGrid>
        <w:gridCol w:w="3681"/>
        <w:gridCol w:w="1133"/>
        <w:gridCol w:w="1134"/>
        <w:gridCol w:w="1134"/>
        <w:gridCol w:w="1134"/>
        <w:gridCol w:w="844"/>
      </w:tblGrid>
      <w:tr w:rsidR="00A15B55" w:rsidRPr="00A15B55" w14:paraId="33AD9F88" w14:textId="77777777" w:rsidTr="00A15B5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vMerge w:val="restart"/>
            <w:tcBorders>
              <w:right w:val="single" w:sz="18" w:space="0" w:color="FFFFFF"/>
            </w:tcBorders>
            <w:noWrap/>
            <w:vAlign w:val="center"/>
            <w:hideMark/>
          </w:tcPr>
          <w:p w14:paraId="346A50B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Wyszczególnienie źródeł ciepła na podstawie przeprowadzonej ewidencji:</w:t>
            </w:r>
          </w:p>
        </w:tc>
        <w:tc>
          <w:tcPr>
            <w:tcW w:w="2969" w:type="pct"/>
            <w:gridSpan w:val="5"/>
            <w:tcBorders>
              <w:left w:val="single" w:sz="18" w:space="0" w:color="FFFFFF"/>
            </w:tcBorders>
            <w:vAlign w:val="center"/>
          </w:tcPr>
          <w:p w14:paraId="6DA6D10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kotłów [szt.]</w:t>
            </w:r>
          </w:p>
        </w:tc>
      </w:tr>
      <w:tr w:rsidR="00A15B55" w:rsidRPr="00A15B55" w14:paraId="3D549AD8"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vMerge/>
            <w:tcBorders>
              <w:bottom w:val="single" w:sz="24" w:space="0" w:color="FFFFFF"/>
              <w:right w:val="single" w:sz="18" w:space="0" w:color="FFFFFF"/>
            </w:tcBorders>
            <w:vAlign w:val="center"/>
            <w:hideMark/>
          </w:tcPr>
          <w:p w14:paraId="26CE01D8" w14:textId="77777777" w:rsidR="00A15B55" w:rsidRPr="00A15B55" w:rsidRDefault="00A15B55" w:rsidP="00873148">
            <w:pPr>
              <w:suppressAutoHyphens/>
              <w:rPr>
                <w:rFonts w:ascii="Calibri" w:eastAsia="Times New Roman" w:hAnsi="Calibri" w:cs="Calibri"/>
                <w:sz w:val="20"/>
                <w:szCs w:val="20"/>
                <w:lang w:eastAsia="pl-PL"/>
              </w:rPr>
            </w:pPr>
          </w:p>
        </w:tc>
        <w:tc>
          <w:tcPr>
            <w:tcW w:w="1251" w:type="pct"/>
            <w:gridSpan w:val="2"/>
            <w:tcBorders>
              <w:left w:val="single" w:sz="18" w:space="0" w:color="FFFFFF"/>
              <w:bottom w:val="single" w:sz="24" w:space="0" w:color="FFFFFF"/>
              <w:right w:val="single" w:sz="18" w:space="0" w:color="FFFFFF"/>
            </w:tcBorders>
            <w:shd w:val="clear" w:color="auto" w:fill="4CB334"/>
            <w:vAlign w:val="center"/>
            <w:hideMark/>
          </w:tcPr>
          <w:p w14:paraId="4829825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Budynki mieszkalne</w:t>
            </w:r>
          </w:p>
        </w:tc>
        <w:tc>
          <w:tcPr>
            <w:tcW w:w="1251" w:type="pct"/>
            <w:gridSpan w:val="2"/>
            <w:tcBorders>
              <w:left w:val="single" w:sz="18" w:space="0" w:color="FFFFFF"/>
              <w:bottom w:val="single" w:sz="24" w:space="0" w:color="FFFFFF"/>
              <w:right w:val="single" w:sz="18" w:space="0" w:color="FFFFFF"/>
            </w:tcBorders>
            <w:shd w:val="clear" w:color="auto" w:fill="4CB334"/>
            <w:vAlign w:val="center"/>
            <w:hideMark/>
          </w:tcPr>
          <w:p w14:paraId="7B7A8A1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Budynki pozostałe</w:t>
            </w:r>
          </w:p>
        </w:tc>
        <w:tc>
          <w:tcPr>
            <w:tcW w:w="467" w:type="pct"/>
            <w:tcBorders>
              <w:left w:val="single" w:sz="18" w:space="0" w:color="FFFFFF"/>
              <w:bottom w:val="single" w:sz="24" w:space="0" w:color="FFFFFF"/>
            </w:tcBorders>
            <w:shd w:val="clear" w:color="auto" w:fill="4CB334"/>
            <w:vAlign w:val="center"/>
            <w:hideMark/>
          </w:tcPr>
          <w:p w14:paraId="2710749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FFFF"/>
                <w:sz w:val="20"/>
                <w:szCs w:val="20"/>
                <w:lang w:eastAsia="pl-PL"/>
              </w:rPr>
            </w:pPr>
            <w:r w:rsidRPr="00A15B55">
              <w:rPr>
                <w:rFonts w:ascii="Calibri" w:eastAsia="Times New Roman" w:hAnsi="Calibri" w:cs="Calibri"/>
                <w:b/>
                <w:bCs/>
                <w:color w:val="FFFFFF"/>
                <w:sz w:val="20"/>
                <w:szCs w:val="20"/>
                <w:lang w:eastAsia="pl-PL"/>
              </w:rPr>
              <w:t>SUMA</w:t>
            </w:r>
          </w:p>
        </w:tc>
      </w:tr>
      <w:tr w:rsidR="00A15B55" w:rsidRPr="00A15B55" w14:paraId="5735660E" w14:textId="77777777" w:rsidTr="00A15B55">
        <w:trPr>
          <w:trHeight w:val="9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8" w:space="0" w:color="FFFFFF"/>
              <w:right w:val="single" w:sz="18" w:space="0" w:color="FFFFFF"/>
            </w:tcBorders>
            <w:hideMark/>
          </w:tcPr>
          <w:p w14:paraId="71C524D6"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pozaklasowe tzw. kopciuchy</w:t>
            </w:r>
          </w:p>
        </w:tc>
        <w:tc>
          <w:tcPr>
            <w:tcW w:w="625" w:type="pct"/>
            <w:tcBorders>
              <w:top w:val="single" w:sz="24" w:space="0" w:color="FFFFFF"/>
              <w:left w:val="single" w:sz="18" w:space="0" w:color="FFFFFF"/>
            </w:tcBorders>
            <w:vAlign w:val="center"/>
            <w:hideMark/>
          </w:tcPr>
          <w:p w14:paraId="332313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746</w:t>
            </w:r>
          </w:p>
        </w:tc>
        <w:tc>
          <w:tcPr>
            <w:tcW w:w="626" w:type="pct"/>
            <w:tcBorders>
              <w:top w:val="single" w:sz="24" w:space="0" w:color="FFFFFF"/>
              <w:right w:val="single" w:sz="18" w:space="0" w:color="FFFFFF"/>
            </w:tcBorders>
            <w:vAlign w:val="center"/>
          </w:tcPr>
          <w:p w14:paraId="63BBE5F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22%</w:t>
            </w:r>
          </w:p>
        </w:tc>
        <w:tc>
          <w:tcPr>
            <w:tcW w:w="626" w:type="pct"/>
            <w:tcBorders>
              <w:top w:val="single" w:sz="24" w:space="0" w:color="FFFFFF"/>
              <w:left w:val="single" w:sz="18" w:space="0" w:color="FFFFFF"/>
            </w:tcBorders>
            <w:vAlign w:val="center"/>
            <w:hideMark/>
          </w:tcPr>
          <w:p w14:paraId="3A71C8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40</w:t>
            </w:r>
          </w:p>
        </w:tc>
        <w:tc>
          <w:tcPr>
            <w:tcW w:w="626" w:type="pct"/>
            <w:tcBorders>
              <w:top w:val="single" w:sz="24" w:space="0" w:color="FFFFFF"/>
              <w:right w:val="single" w:sz="18" w:space="0" w:color="FFFFFF"/>
            </w:tcBorders>
            <w:vAlign w:val="center"/>
          </w:tcPr>
          <w:p w14:paraId="3A1AA22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20%</w:t>
            </w:r>
          </w:p>
        </w:tc>
        <w:tc>
          <w:tcPr>
            <w:tcW w:w="467" w:type="pct"/>
            <w:tcBorders>
              <w:top w:val="single" w:sz="24" w:space="0" w:color="FFFFFF"/>
              <w:left w:val="single" w:sz="18" w:space="0" w:color="FFFFFF"/>
            </w:tcBorders>
            <w:vAlign w:val="center"/>
            <w:hideMark/>
          </w:tcPr>
          <w:p w14:paraId="2ACB602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786</w:t>
            </w:r>
          </w:p>
        </w:tc>
      </w:tr>
      <w:tr w:rsidR="00A15B55" w:rsidRPr="00A15B55" w14:paraId="56519E23" w14:textId="77777777" w:rsidTr="00A15B5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8" w:space="0" w:color="FFFFFF"/>
              <w:right w:val="single" w:sz="18" w:space="0" w:color="FFFFFF"/>
            </w:tcBorders>
            <w:hideMark/>
          </w:tcPr>
          <w:p w14:paraId="3698FA6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na paliwo stałe 3 i 4 klasy</w:t>
            </w:r>
          </w:p>
        </w:tc>
        <w:tc>
          <w:tcPr>
            <w:tcW w:w="625" w:type="pct"/>
            <w:tcBorders>
              <w:left w:val="single" w:sz="18" w:space="0" w:color="FFFFFF"/>
            </w:tcBorders>
            <w:vAlign w:val="center"/>
            <w:hideMark/>
          </w:tcPr>
          <w:p w14:paraId="25CB410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1125</w:t>
            </w:r>
          </w:p>
        </w:tc>
        <w:tc>
          <w:tcPr>
            <w:tcW w:w="626" w:type="pct"/>
            <w:tcBorders>
              <w:right w:val="single" w:sz="18" w:space="0" w:color="FFFFFF"/>
            </w:tcBorders>
            <w:vAlign w:val="center"/>
          </w:tcPr>
          <w:p w14:paraId="018A437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34%</w:t>
            </w:r>
          </w:p>
        </w:tc>
        <w:tc>
          <w:tcPr>
            <w:tcW w:w="626" w:type="pct"/>
            <w:tcBorders>
              <w:left w:val="single" w:sz="18" w:space="0" w:color="FFFFFF"/>
            </w:tcBorders>
            <w:vAlign w:val="center"/>
            <w:hideMark/>
          </w:tcPr>
          <w:p w14:paraId="304B269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55</w:t>
            </w:r>
          </w:p>
        </w:tc>
        <w:tc>
          <w:tcPr>
            <w:tcW w:w="626" w:type="pct"/>
            <w:tcBorders>
              <w:right w:val="single" w:sz="18" w:space="0" w:color="FFFFFF"/>
            </w:tcBorders>
            <w:vAlign w:val="center"/>
          </w:tcPr>
          <w:p w14:paraId="4E143A1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28%</w:t>
            </w:r>
          </w:p>
        </w:tc>
        <w:tc>
          <w:tcPr>
            <w:tcW w:w="467" w:type="pct"/>
            <w:tcBorders>
              <w:left w:val="single" w:sz="18" w:space="0" w:color="FFFFFF"/>
            </w:tcBorders>
            <w:vAlign w:val="center"/>
            <w:hideMark/>
          </w:tcPr>
          <w:p w14:paraId="79052B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1180</w:t>
            </w:r>
          </w:p>
        </w:tc>
      </w:tr>
      <w:tr w:rsidR="00A15B55" w:rsidRPr="00A15B55" w14:paraId="474DE39F" w14:textId="77777777" w:rsidTr="00A15B55">
        <w:trPr>
          <w:trHeight w:val="48"/>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8" w:space="0" w:color="FFFFFF"/>
              <w:right w:val="single" w:sz="18" w:space="0" w:color="FFFFFF"/>
            </w:tcBorders>
            <w:hideMark/>
          </w:tcPr>
          <w:p w14:paraId="142C8DD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na paliwo stałe 5 klasy</w:t>
            </w:r>
          </w:p>
        </w:tc>
        <w:tc>
          <w:tcPr>
            <w:tcW w:w="625" w:type="pct"/>
            <w:tcBorders>
              <w:left w:val="single" w:sz="18" w:space="0" w:color="FFFFFF"/>
            </w:tcBorders>
            <w:vAlign w:val="center"/>
            <w:hideMark/>
          </w:tcPr>
          <w:p w14:paraId="0C4A44E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522</w:t>
            </w:r>
          </w:p>
        </w:tc>
        <w:tc>
          <w:tcPr>
            <w:tcW w:w="626" w:type="pct"/>
            <w:tcBorders>
              <w:right w:val="single" w:sz="18" w:space="0" w:color="FFFFFF"/>
            </w:tcBorders>
            <w:vAlign w:val="center"/>
          </w:tcPr>
          <w:p w14:paraId="1841221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16%</w:t>
            </w:r>
          </w:p>
        </w:tc>
        <w:tc>
          <w:tcPr>
            <w:tcW w:w="626" w:type="pct"/>
            <w:tcBorders>
              <w:left w:val="single" w:sz="18" w:space="0" w:color="FFFFFF"/>
            </w:tcBorders>
            <w:vAlign w:val="center"/>
            <w:hideMark/>
          </w:tcPr>
          <w:p w14:paraId="15C48DB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21</w:t>
            </w:r>
          </w:p>
        </w:tc>
        <w:tc>
          <w:tcPr>
            <w:tcW w:w="626" w:type="pct"/>
            <w:vAlign w:val="center"/>
          </w:tcPr>
          <w:p w14:paraId="307E61E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11%</w:t>
            </w:r>
          </w:p>
        </w:tc>
        <w:tc>
          <w:tcPr>
            <w:tcW w:w="467" w:type="pct"/>
            <w:vAlign w:val="center"/>
            <w:hideMark/>
          </w:tcPr>
          <w:p w14:paraId="7B7EB76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543</w:t>
            </w:r>
          </w:p>
        </w:tc>
      </w:tr>
      <w:tr w:rsidR="00A15B55" w:rsidRPr="00A15B55" w14:paraId="0305214C" w14:textId="77777777" w:rsidTr="00A15B55">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031" w:type="pct"/>
            <w:tcBorders>
              <w:top w:val="single" w:sz="8" w:space="0" w:color="FFFFFF"/>
              <w:bottom w:val="single" w:sz="24" w:space="0" w:color="FFFFFF"/>
              <w:right w:val="single" w:sz="18" w:space="0" w:color="FFFFFF"/>
            </w:tcBorders>
            <w:hideMark/>
          </w:tcPr>
          <w:p w14:paraId="12222D72"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Miejscowe ogrzewacze pomieszczeń (kominki, kozy)</w:t>
            </w:r>
          </w:p>
        </w:tc>
        <w:tc>
          <w:tcPr>
            <w:tcW w:w="625" w:type="pct"/>
            <w:tcBorders>
              <w:left w:val="single" w:sz="18" w:space="0" w:color="FFFFFF"/>
              <w:bottom w:val="single" w:sz="24" w:space="0" w:color="FFFFFF"/>
            </w:tcBorders>
            <w:vAlign w:val="center"/>
            <w:hideMark/>
          </w:tcPr>
          <w:p w14:paraId="44362A5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282</w:t>
            </w:r>
          </w:p>
        </w:tc>
        <w:tc>
          <w:tcPr>
            <w:tcW w:w="626" w:type="pct"/>
            <w:tcBorders>
              <w:bottom w:val="single" w:sz="24" w:space="0" w:color="FFFFFF"/>
              <w:right w:val="single" w:sz="18" w:space="0" w:color="FFFFFF"/>
            </w:tcBorders>
            <w:vAlign w:val="center"/>
          </w:tcPr>
          <w:p w14:paraId="6D03CA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8%</w:t>
            </w:r>
          </w:p>
        </w:tc>
        <w:tc>
          <w:tcPr>
            <w:tcW w:w="626" w:type="pct"/>
            <w:tcBorders>
              <w:left w:val="single" w:sz="18" w:space="0" w:color="FFFFFF"/>
              <w:bottom w:val="single" w:sz="24" w:space="0" w:color="FFFFFF"/>
            </w:tcBorders>
            <w:vAlign w:val="center"/>
            <w:hideMark/>
          </w:tcPr>
          <w:p w14:paraId="458B3A8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w:t>
            </w:r>
          </w:p>
        </w:tc>
        <w:tc>
          <w:tcPr>
            <w:tcW w:w="626" w:type="pct"/>
            <w:tcBorders>
              <w:bottom w:val="single" w:sz="24" w:space="0" w:color="FFFFFF"/>
              <w:right w:val="single" w:sz="18" w:space="0" w:color="FFFFFF"/>
            </w:tcBorders>
            <w:vAlign w:val="center"/>
          </w:tcPr>
          <w:p w14:paraId="09516C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7%</w:t>
            </w:r>
          </w:p>
        </w:tc>
        <w:tc>
          <w:tcPr>
            <w:tcW w:w="467" w:type="pct"/>
            <w:tcBorders>
              <w:left w:val="single" w:sz="18" w:space="0" w:color="FFFFFF"/>
              <w:bottom w:val="single" w:sz="24" w:space="0" w:color="FFFFFF"/>
            </w:tcBorders>
            <w:vAlign w:val="center"/>
            <w:hideMark/>
          </w:tcPr>
          <w:p w14:paraId="13AD864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295</w:t>
            </w:r>
          </w:p>
        </w:tc>
      </w:tr>
      <w:tr w:rsidR="00A15B55" w:rsidRPr="00A15B55" w14:paraId="7142CEBC"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76DB095E"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Kotły gazowe</w:t>
            </w:r>
          </w:p>
        </w:tc>
        <w:tc>
          <w:tcPr>
            <w:tcW w:w="625" w:type="pct"/>
            <w:tcBorders>
              <w:top w:val="single" w:sz="24" w:space="0" w:color="FFFFFF"/>
              <w:left w:val="single" w:sz="18" w:space="0" w:color="FFFFFF"/>
              <w:bottom w:val="single" w:sz="24" w:space="0" w:color="FFFFFF"/>
            </w:tcBorders>
            <w:vAlign w:val="center"/>
            <w:hideMark/>
          </w:tcPr>
          <w:p w14:paraId="4C03542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262</w:t>
            </w:r>
          </w:p>
        </w:tc>
        <w:tc>
          <w:tcPr>
            <w:tcW w:w="626" w:type="pct"/>
            <w:tcBorders>
              <w:top w:val="single" w:sz="24" w:space="0" w:color="FFFFFF"/>
              <w:bottom w:val="single" w:sz="24" w:space="0" w:color="FFFFFF"/>
              <w:right w:val="single" w:sz="18" w:space="0" w:color="FFFFFF"/>
            </w:tcBorders>
            <w:vAlign w:val="center"/>
          </w:tcPr>
          <w:p w14:paraId="36C080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8%</w:t>
            </w:r>
          </w:p>
        </w:tc>
        <w:tc>
          <w:tcPr>
            <w:tcW w:w="626" w:type="pct"/>
            <w:tcBorders>
              <w:top w:val="single" w:sz="24" w:space="0" w:color="FFFFFF"/>
              <w:left w:val="single" w:sz="18" w:space="0" w:color="FFFFFF"/>
              <w:bottom w:val="single" w:sz="24" w:space="0" w:color="FFFFFF"/>
            </w:tcBorders>
            <w:vAlign w:val="center"/>
            <w:hideMark/>
          </w:tcPr>
          <w:p w14:paraId="12197B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31</w:t>
            </w:r>
          </w:p>
        </w:tc>
        <w:tc>
          <w:tcPr>
            <w:tcW w:w="626" w:type="pct"/>
            <w:tcBorders>
              <w:top w:val="single" w:sz="24" w:space="0" w:color="FFFFFF"/>
              <w:bottom w:val="single" w:sz="24" w:space="0" w:color="FFFFFF"/>
              <w:right w:val="single" w:sz="18" w:space="0" w:color="FFFFFF"/>
            </w:tcBorders>
            <w:vAlign w:val="center"/>
          </w:tcPr>
          <w:p w14:paraId="769D3D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16%</w:t>
            </w:r>
          </w:p>
        </w:tc>
        <w:tc>
          <w:tcPr>
            <w:tcW w:w="467" w:type="pct"/>
            <w:tcBorders>
              <w:top w:val="single" w:sz="24" w:space="0" w:color="FFFFFF"/>
              <w:left w:val="single" w:sz="18" w:space="0" w:color="FFFFFF"/>
              <w:bottom w:val="single" w:sz="24" w:space="0" w:color="FFFFFF"/>
            </w:tcBorders>
            <w:vAlign w:val="center"/>
            <w:hideMark/>
          </w:tcPr>
          <w:p w14:paraId="0946840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293</w:t>
            </w:r>
          </w:p>
        </w:tc>
      </w:tr>
      <w:tr w:rsidR="00A15B55" w:rsidRPr="00A15B55" w14:paraId="31F909EF"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2B02013A"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Ogrzewanie elektryczne</w:t>
            </w:r>
          </w:p>
        </w:tc>
        <w:tc>
          <w:tcPr>
            <w:tcW w:w="625" w:type="pct"/>
            <w:tcBorders>
              <w:top w:val="single" w:sz="24" w:space="0" w:color="FFFFFF"/>
              <w:left w:val="single" w:sz="18" w:space="0" w:color="FFFFFF"/>
              <w:bottom w:val="single" w:sz="24" w:space="0" w:color="FFFFFF"/>
            </w:tcBorders>
            <w:vAlign w:val="center"/>
            <w:hideMark/>
          </w:tcPr>
          <w:p w14:paraId="06F5DC8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239</w:t>
            </w:r>
          </w:p>
        </w:tc>
        <w:tc>
          <w:tcPr>
            <w:tcW w:w="626" w:type="pct"/>
            <w:tcBorders>
              <w:top w:val="single" w:sz="24" w:space="0" w:color="FFFFFF"/>
              <w:bottom w:val="single" w:sz="24" w:space="0" w:color="FFFFFF"/>
              <w:right w:val="single" w:sz="18" w:space="0" w:color="FFFFFF"/>
            </w:tcBorders>
            <w:vAlign w:val="center"/>
          </w:tcPr>
          <w:p w14:paraId="2119BA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7%</w:t>
            </w:r>
          </w:p>
        </w:tc>
        <w:tc>
          <w:tcPr>
            <w:tcW w:w="626" w:type="pct"/>
            <w:tcBorders>
              <w:top w:val="single" w:sz="24" w:space="0" w:color="FFFFFF"/>
              <w:left w:val="single" w:sz="18" w:space="0" w:color="FFFFFF"/>
              <w:bottom w:val="single" w:sz="24" w:space="0" w:color="FFFFFF"/>
            </w:tcBorders>
            <w:vAlign w:val="center"/>
            <w:hideMark/>
          </w:tcPr>
          <w:p w14:paraId="7326C86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36</w:t>
            </w:r>
          </w:p>
        </w:tc>
        <w:tc>
          <w:tcPr>
            <w:tcW w:w="626" w:type="pct"/>
            <w:tcBorders>
              <w:top w:val="single" w:sz="24" w:space="0" w:color="FFFFFF"/>
              <w:bottom w:val="single" w:sz="24" w:space="0" w:color="FFFFFF"/>
              <w:right w:val="single" w:sz="18" w:space="0" w:color="FFFFFF"/>
            </w:tcBorders>
            <w:vAlign w:val="center"/>
          </w:tcPr>
          <w:p w14:paraId="31E42C5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18%</w:t>
            </w:r>
          </w:p>
        </w:tc>
        <w:tc>
          <w:tcPr>
            <w:tcW w:w="467" w:type="pct"/>
            <w:tcBorders>
              <w:top w:val="single" w:sz="24" w:space="0" w:color="FFFFFF"/>
              <w:left w:val="single" w:sz="18" w:space="0" w:color="FFFFFF"/>
              <w:bottom w:val="single" w:sz="24" w:space="0" w:color="FFFFFF"/>
            </w:tcBorders>
            <w:vAlign w:val="center"/>
            <w:hideMark/>
          </w:tcPr>
          <w:p w14:paraId="198582D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275</w:t>
            </w:r>
          </w:p>
        </w:tc>
      </w:tr>
      <w:tr w:rsidR="00A15B55" w:rsidRPr="00A15B55" w14:paraId="0A51F971"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39FEE686"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Sieć ciepłownicza</w:t>
            </w:r>
          </w:p>
        </w:tc>
        <w:tc>
          <w:tcPr>
            <w:tcW w:w="625" w:type="pct"/>
            <w:tcBorders>
              <w:top w:val="single" w:sz="24" w:space="0" w:color="FFFFFF"/>
              <w:left w:val="single" w:sz="18" w:space="0" w:color="FFFFFF"/>
              <w:bottom w:val="single" w:sz="24" w:space="0" w:color="FFFFFF"/>
            </w:tcBorders>
            <w:vAlign w:val="center"/>
            <w:hideMark/>
          </w:tcPr>
          <w:p w14:paraId="02DE6E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626" w:type="pct"/>
            <w:tcBorders>
              <w:top w:val="single" w:sz="24" w:space="0" w:color="FFFFFF"/>
              <w:bottom w:val="single" w:sz="24" w:space="0" w:color="FFFFFF"/>
              <w:right w:val="single" w:sz="18" w:space="0" w:color="FFFFFF"/>
            </w:tcBorders>
            <w:vAlign w:val="center"/>
          </w:tcPr>
          <w:p w14:paraId="2A36C4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626" w:type="pct"/>
            <w:tcBorders>
              <w:top w:val="single" w:sz="24" w:space="0" w:color="FFFFFF"/>
              <w:left w:val="single" w:sz="18" w:space="0" w:color="FFFFFF"/>
              <w:bottom w:val="single" w:sz="24" w:space="0" w:color="FFFFFF"/>
            </w:tcBorders>
            <w:vAlign w:val="center"/>
            <w:hideMark/>
          </w:tcPr>
          <w:p w14:paraId="1224813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1D7CD2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467" w:type="pct"/>
            <w:tcBorders>
              <w:top w:val="single" w:sz="24" w:space="0" w:color="FFFFFF"/>
              <w:left w:val="single" w:sz="18" w:space="0" w:color="FFFFFF"/>
              <w:bottom w:val="single" w:sz="24" w:space="0" w:color="FFFFFF"/>
            </w:tcBorders>
            <w:vAlign w:val="center"/>
            <w:hideMark/>
          </w:tcPr>
          <w:p w14:paraId="58A3431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r>
      <w:tr w:rsidR="00A15B55" w:rsidRPr="00A15B55" w14:paraId="57064CC8"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05DB11FC"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Pompa ciepła</w:t>
            </w:r>
          </w:p>
        </w:tc>
        <w:tc>
          <w:tcPr>
            <w:tcW w:w="625" w:type="pct"/>
            <w:tcBorders>
              <w:top w:val="single" w:sz="24" w:space="0" w:color="FFFFFF"/>
              <w:left w:val="single" w:sz="18" w:space="0" w:color="FFFFFF"/>
              <w:bottom w:val="single" w:sz="24" w:space="0" w:color="FFFFFF"/>
            </w:tcBorders>
            <w:vAlign w:val="center"/>
            <w:hideMark/>
          </w:tcPr>
          <w:p w14:paraId="404DB14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164</w:t>
            </w:r>
          </w:p>
        </w:tc>
        <w:tc>
          <w:tcPr>
            <w:tcW w:w="626" w:type="pct"/>
            <w:tcBorders>
              <w:top w:val="single" w:sz="24" w:space="0" w:color="FFFFFF"/>
              <w:bottom w:val="single" w:sz="24" w:space="0" w:color="FFFFFF"/>
              <w:right w:val="single" w:sz="18" w:space="0" w:color="FFFFFF"/>
            </w:tcBorders>
            <w:vAlign w:val="center"/>
          </w:tcPr>
          <w:p w14:paraId="7F9714F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5%</w:t>
            </w:r>
          </w:p>
        </w:tc>
        <w:tc>
          <w:tcPr>
            <w:tcW w:w="626" w:type="pct"/>
            <w:tcBorders>
              <w:top w:val="single" w:sz="24" w:space="0" w:color="FFFFFF"/>
              <w:left w:val="single" w:sz="18" w:space="0" w:color="FFFFFF"/>
              <w:bottom w:val="single" w:sz="24" w:space="0" w:color="FFFFFF"/>
            </w:tcBorders>
            <w:vAlign w:val="center"/>
            <w:hideMark/>
          </w:tcPr>
          <w:p w14:paraId="620BFA3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w:t>
            </w:r>
          </w:p>
        </w:tc>
        <w:tc>
          <w:tcPr>
            <w:tcW w:w="626" w:type="pct"/>
            <w:tcBorders>
              <w:top w:val="single" w:sz="24" w:space="0" w:color="FFFFFF"/>
              <w:bottom w:val="single" w:sz="24" w:space="0" w:color="FFFFFF"/>
              <w:right w:val="single" w:sz="18" w:space="0" w:color="FFFFFF"/>
            </w:tcBorders>
            <w:vAlign w:val="center"/>
          </w:tcPr>
          <w:p w14:paraId="008B93C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2%</w:t>
            </w:r>
          </w:p>
        </w:tc>
        <w:tc>
          <w:tcPr>
            <w:tcW w:w="467" w:type="pct"/>
            <w:tcBorders>
              <w:top w:val="single" w:sz="24" w:space="0" w:color="FFFFFF"/>
              <w:left w:val="single" w:sz="18" w:space="0" w:color="FFFFFF"/>
              <w:bottom w:val="single" w:sz="24" w:space="0" w:color="FFFFFF"/>
            </w:tcBorders>
            <w:vAlign w:val="center"/>
            <w:hideMark/>
          </w:tcPr>
          <w:p w14:paraId="05B049A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168</w:t>
            </w:r>
          </w:p>
        </w:tc>
      </w:tr>
      <w:tr w:rsidR="00A15B55" w:rsidRPr="00A15B55" w14:paraId="1374970E" w14:textId="77777777" w:rsidTr="00A15B55">
        <w:trPr>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bottom w:val="single" w:sz="24" w:space="0" w:color="FFFFFF"/>
              <w:right w:val="single" w:sz="18" w:space="0" w:color="FFFFFF"/>
            </w:tcBorders>
            <w:hideMark/>
          </w:tcPr>
          <w:p w14:paraId="27BC7413"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Inne</w:t>
            </w:r>
          </w:p>
        </w:tc>
        <w:tc>
          <w:tcPr>
            <w:tcW w:w="625" w:type="pct"/>
            <w:tcBorders>
              <w:top w:val="single" w:sz="24" w:space="0" w:color="FFFFFF"/>
              <w:left w:val="single" w:sz="18" w:space="0" w:color="FFFFFF"/>
              <w:bottom w:val="single" w:sz="24" w:space="0" w:color="FFFFFF"/>
            </w:tcBorders>
            <w:vAlign w:val="center"/>
            <w:hideMark/>
          </w:tcPr>
          <w:p w14:paraId="03BDC8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22B661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626" w:type="pct"/>
            <w:tcBorders>
              <w:top w:val="single" w:sz="24" w:space="0" w:color="FFFFFF"/>
              <w:left w:val="single" w:sz="18" w:space="0" w:color="FFFFFF"/>
              <w:bottom w:val="single" w:sz="24" w:space="0" w:color="FFFFFF"/>
            </w:tcBorders>
            <w:vAlign w:val="center"/>
            <w:hideMark/>
          </w:tcPr>
          <w:p w14:paraId="49D22F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c>
          <w:tcPr>
            <w:tcW w:w="626" w:type="pct"/>
            <w:tcBorders>
              <w:top w:val="single" w:sz="24" w:space="0" w:color="FFFFFF"/>
              <w:bottom w:val="single" w:sz="24" w:space="0" w:color="FFFFFF"/>
              <w:right w:val="single" w:sz="18" w:space="0" w:color="FFFFFF"/>
            </w:tcBorders>
            <w:vAlign w:val="center"/>
          </w:tcPr>
          <w:p w14:paraId="1F6C15F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0%</w:t>
            </w:r>
          </w:p>
        </w:tc>
        <w:tc>
          <w:tcPr>
            <w:tcW w:w="467" w:type="pct"/>
            <w:tcBorders>
              <w:top w:val="single" w:sz="24" w:space="0" w:color="FFFFFF"/>
              <w:left w:val="single" w:sz="18" w:space="0" w:color="FFFFFF"/>
              <w:bottom w:val="single" w:sz="24" w:space="0" w:color="FFFFFF"/>
            </w:tcBorders>
            <w:vAlign w:val="center"/>
            <w:hideMark/>
          </w:tcPr>
          <w:p w14:paraId="1093DC3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0</w:t>
            </w:r>
          </w:p>
        </w:tc>
      </w:tr>
      <w:tr w:rsidR="00A15B55" w:rsidRPr="00A15B55" w14:paraId="7F364C44" w14:textId="77777777" w:rsidTr="00A15B5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031" w:type="pct"/>
            <w:tcBorders>
              <w:top w:val="single" w:sz="24" w:space="0" w:color="FFFFFF"/>
              <w:right w:val="single" w:sz="18" w:space="0" w:color="FFFFFF"/>
            </w:tcBorders>
            <w:hideMark/>
          </w:tcPr>
          <w:p w14:paraId="7AD3C2D5"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Razem:</w:t>
            </w:r>
          </w:p>
        </w:tc>
        <w:tc>
          <w:tcPr>
            <w:tcW w:w="625" w:type="pct"/>
            <w:tcBorders>
              <w:top w:val="single" w:sz="24" w:space="0" w:color="FFFFFF"/>
              <w:left w:val="single" w:sz="18" w:space="0" w:color="FFFFFF"/>
            </w:tcBorders>
            <w:vAlign w:val="center"/>
            <w:hideMark/>
          </w:tcPr>
          <w:p w14:paraId="28E661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3356</w:t>
            </w:r>
          </w:p>
        </w:tc>
        <w:tc>
          <w:tcPr>
            <w:tcW w:w="626" w:type="pct"/>
            <w:tcBorders>
              <w:top w:val="single" w:sz="24" w:space="0" w:color="FFFFFF"/>
              <w:right w:val="single" w:sz="18" w:space="0" w:color="FFFFFF"/>
            </w:tcBorders>
            <w:vAlign w:val="center"/>
          </w:tcPr>
          <w:p w14:paraId="2946FD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100%</w:t>
            </w:r>
          </w:p>
        </w:tc>
        <w:tc>
          <w:tcPr>
            <w:tcW w:w="626" w:type="pct"/>
            <w:tcBorders>
              <w:top w:val="single" w:sz="24" w:space="0" w:color="FFFFFF"/>
              <w:left w:val="single" w:sz="18" w:space="0" w:color="FFFFFF"/>
            </w:tcBorders>
            <w:vAlign w:val="center"/>
            <w:hideMark/>
          </w:tcPr>
          <w:p w14:paraId="236FCA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200</w:t>
            </w:r>
          </w:p>
        </w:tc>
        <w:tc>
          <w:tcPr>
            <w:tcW w:w="626" w:type="pct"/>
            <w:tcBorders>
              <w:top w:val="single" w:sz="24" w:space="0" w:color="FFFFFF"/>
              <w:right w:val="single" w:sz="18" w:space="0" w:color="FFFFFF"/>
            </w:tcBorders>
            <w:vAlign w:val="center"/>
          </w:tcPr>
          <w:p w14:paraId="12CA195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Calibri" w:hAnsi="Calibri" w:cs="Calibri"/>
                <w:color w:val="000000"/>
                <w:sz w:val="20"/>
                <w:szCs w:val="20"/>
              </w:rPr>
              <w:t>100%</w:t>
            </w:r>
          </w:p>
        </w:tc>
        <w:tc>
          <w:tcPr>
            <w:tcW w:w="467" w:type="pct"/>
            <w:tcBorders>
              <w:top w:val="single" w:sz="24" w:space="0" w:color="FFFFFF"/>
              <w:left w:val="single" w:sz="18" w:space="0" w:color="FFFFFF"/>
            </w:tcBorders>
            <w:vAlign w:val="center"/>
            <w:hideMark/>
          </w:tcPr>
          <w:p w14:paraId="6E3B97A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3556</w:t>
            </w:r>
          </w:p>
        </w:tc>
      </w:tr>
    </w:tbl>
    <w:p w14:paraId="6118C21D"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t xml:space="preserve">Źródło: opracowanie własne na podstawie sprawozdań. </w:t>
      </w:r>
    </w:p>
    <w:p w14:paraId="0DDBC4A8" w14:textId="77777777" w:rsidR="00A15B55" w:rsidRPr="00A15B55" w:rsidRDefault="00A15B55" w:rsidP="00873148">
      <w:pPr>
        <w:suppressAutoHyphens/>
        <w:rPr>
          <w:rFonts w:ascii="Calibri" w:eastAsia="Calibri" w:hAnsi="Calibri" w:cs="Times New Roman"/>
          <w:kern w:val="2"/>
          <w14:ligatures w14:val="standardContextual"/>
        </w:rPr>
      </w:pPr>
      <w:bookmarkStart w:id="213" w:name="_Hlk161228876"/>
      <w:r w:rsidRPr="00A15B55">
        <w:rPr>
          <w:rFonts w:ascii="Calibri" w:eastAsia="Calibri" w:hAnsi="Calibri" w:cs="Times New Roman"/>
          <w:kern w:val="2"/>
          <w14:ligatures w14:val="standardContextual"/>
        </w:rPr>
        <w:t xml:space="preserve">W Gminie Słupca są wyznaczone w studium i planach miejscowych tereny dla rozwoju OZE (fotowoltaika i elektrownie wiatrowe) w wielu miejscowościach takich jak: Piotrowice, Drążna, Marcewek, Cienin Zaborny, Koszuty-Parcele, Kotunia, Kąty, Wierzbocice, Gółkowo, Wierzbno, </w:t>
      </w:r>
      <w:r w:rsidRPr="00A15B55">
        <w:rPr>
          <w:rFonts w:ascii="Calibri" w:eastAsia="Calibri" w:hAnsi="Calibri" w:cs="Times New Roman"/>
          <w:kern w:val="2"/>
          <w14:ligatures w14:val="standardContextual"/>
        </w:rPr>
        <w:lastRenderedPageBreak/>
        <w:t>Młodojewo, Kowalewo-Opactwo, Kowalewo-Sołectwo. W trakcie opracowania są także zmiany w planach, aby dalej rozwijać pozyskiwanie energii elektrycznej z fotowoltaiki, dla terenów w Marcewku, Drążnej, Piotrowicach i Wierzbocicach.</w:t>
      </w:r>
    </w:p>
    <w:bookmarkEnd w:id="213"/>
    <w:p w14:paraId="431406A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Gmina Słupca planuje także termomodernizację budynków użyteczności publicznej. Są to 4 szkoły w Młodojewie, Kotuni, Cieninie Zabornym i Cieninie Kościelnym. Obecnie te budynki posiadają węglowy system grzewczy.</w:t>
      </w:r>
    </w:p>
    <w:p w14:paraId="724FC8D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Wartym zaznaczenia jest także fakt wykonywania pomiarów dymu z palenisk domowych przez prywatną firmę Flytronic na zlecenie Gminy przy pomocy dronów. Ostatnie wyniki pomiarów nie wykazały żadnych nieprawidłowości.</w:t>
      </w:r>
    </w:p>
    <w:p w14:paraId="79D81B2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Do najważniejszych decyzji o środowiskowych uwarunkowaniach wydanych w latach 2015-2020 zalicza się: </w:t>
      </w:r>
    </w:p>
    <w:p w14:paraId="72973CA0"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4" w:name="_Toc148617270"/>
      <w:r w:rsidRPr="00A15B55">
        <w:rPr>
          <w:rFonts w:ascii="Calibri" w:eastAsia="Times New Roman" w:hAnsi="Calibri" w:cs="Times New Roman"/>
          <w:szCs w:val="21"/>
        </w:rPr>
        <w:t>decyzja o środowiskowych uwarunkowaniach dla przedsięwzięcia polegającego na przetwarzaniu odpadów innych niż niebezpieczne na dz. nr 774 obręb Kotunia, gm. Słupca, woj. Wielkopolskie;</w:t>
      </w:r>
      <w:bookmarkEnd w:id="214"/>
    </w:p>
    <w:p w14:paraId="2EFDB7A5"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5" w:name="_Toc148617271"/>
      <w:r w:rsidRPr="00A15B55">
        <w:rPr>
          <w:rFonts w:ascii="Calibri" w:eastAsia="Times New Roman" w:hAnsi="Calibri" w:cs="Times New Roman"/>
          <w:szCs w:val="21"/>
        </w:rPr>
        <w:t>decyzja o środowiskowych uwarunkowaniach dla przedsięwzięcia polegającego na rozbudowie oczyszczalni ścieków w miejscowości Cienin Zaborny-Parcele, gmina Słupca, zlokalizowanej na działkach 123, 124, 126/4 obręb ewidencyjny 0005 Cienin Zaborny;</w:t>
      </w:r>
      <w:bookmarkEnd w:id="215"/>
    </w:p>
    <w:p w14:paraId="567AEF9C"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6" w:name="_Toc148617272"/>
      <w:r w:rsidRPr="00A15B55">
        <w:rPr>
          <w:rFonts w:ascii="Calibri" w:eastAsia="Times New Roman" w:hAnsi="Calibri" w:cs="Times New Roman"/>
          <w:szCs w:val="21"/>
        </w:rPr>
        <w:t>decyzja o środowiskowych uwarunkowaniach dla przedsięwzięcia polegającego na budowie instalacji fotowoltaicznej o maksymalnej mocy zainstalowanej około 647 kW w miejscowości Drążna, dz. nr 20 i 392;</w:t>
      </w:r>
      <w:bookmarkEnd w:id="216"/>
    </w:p>
    <w:p w14:paraId="45471621"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7" w:name="_Toc148617273"/>
      <w:r w:rsidRPr="00A15B55">
        <w:rPr>
          <w:rFonts w:ascii="Calibri" w:eastAsia="Times New Roman" w:hAnsi="Calibri" w:cs="Times New Roman"/>
          <w:szCs w:val="21"/>
        </w:rPr>
        <w:t>decyzja o środowiskowych uwarunkowaniach dla przedsięwzięcia polegającego na budowie elektrowni fotowoltaicznej Piotrowice o maksymalnej mocy przyłączeniowej 1,0 MW na działkach o numerze ewidencyjnym 257, 259 obręb Piotrowice</w:t>
      </w:r>
      <w:bookmarkEnd w:id="217"/>
      <w:r w:rsidRPr="00A15B55">
        <w:rPr>
          <w:rFonts w:ascii="Calibri" w:eastAsia="Times New Roman" w:hAnsi="Calibri" w:cs="Times New Roman"/>
          <w:szCs w:val="21"/>
        </w:rPr>
        <w:t>;</w:t>
      </w:r>
    </w:p>
    <w:p w14:paraId="5328BD63"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8" w:name="_Toc148617274"/>
      <w:r w:rsidRPr="00A15B55">
        <w:rPr>
          <w:rFonts w:ascii="Calibri" w:eastAsia="Times New Roman" w:hAnsi="Calibri" w:cs="Times New Roman"/>
          <w:szCs w:val="21"/>
        </w:rPr>
        <w:t>decyzja o środowiskowych uwarunkowaniach dla przedsięwzięcia polegającego na budowie elektrowni słonecznej o mocy do 1 MW wraz z niezbędną infrastrukturą techniczna oraz stacją transformatorowo-rozdzielczą średniego napięcia na dz. ewid. 371 obręb Marcewek, gm. Słupca</w:t>
      </w:r>
      <w:bookmarkEnd w:id="218"/>
      <w:r w:rsidRPr="00A15B55">
        <w:rPr>
          <w:rFonts w:ascii="Calibri" w:eastAsia="Times New Roman" w:hAnsi="Calibri" w:cs="Times New Roman"/>
          <w:szCs w:val="21"/>
        </w:rPr>
        <w:t>;</w:t>
      </w:r>
    </w:p>
    <w:p w14:paraId="5CF67127" w14:textId="77777777" w:rsidR="00A15B55" w:rsidRPr="00A15B55" w:rsidRDefault="00A15B55" w:rsidP="00873148">
      <w:pPr>
        <w:numPr>
          <w:ilvl w:val="0"/>
          <w:numId w:val="48"/>
        </w:numPr>
        <w:suppressAutoHyphens/>
        <w:contextualSpacing/>
        <w:rPr>
          <w:rFonts w:ascii="Calibri" w:eastAsia="Times New Roman" w:hAnsi="Calibri" w:cs="Times New Roman"/>
          <w:szCs w:val="21"/>
        </w:rPr>
      </w:pPr>
      <w:bookmarkStart w:id="219" w:name="_Toc148617275"/>
      <w:r w:rsidRPr="00A15B55">
        <w:rPr>
          <w:rFonts w:ascii="Calibri" w:eastAsia="Times New Roman" w:hAnsi="Calibri" w:cs="Times New Roman"/>
          <w:szCs w:val="21"/>
        </w:rPr>
        <w:t xml:space="preserve">decyzja o środowiskowych uwarunkowaniach dla przedsięwzięcia polegającego na budowie elektrowni słonecznej o mocy do 1 MW wraz z niezbędną infrastrukturą </w:t>
      </w:r>
      <w:r w:rsidRPr="00A15B55">
        <w:rPr>
          <w:rFonts w:ascii="Calibri" w:eastAsia="Times New Roman" w:hAnsi="Calibri" w:cs="Times New Roman"/>
          <w:szCs w:val="21"/>
        </w:rPr>
        <w:lastRenderedPageBreak/>
        <w:t>techniczna oraz stacją transformatorowo-rozdzielczą średniego napięcia na dz. ewid. 373 obręb Marcewek, gm. Słupca</w:t>
      </w:r>
      <w:bookmarkEnd w:id="219"/>
      <w:r w:rsidRPr="00A15B55">
        <w:rPr>
          <w:rFonts w:ascii="Calibri" w:eastAsia="Times New Roman" w:hAnsi="Calibri" w:cs="Times New Roman"/>
          <w:szCs w:val="21"/>
        </w:rPr>
        <w:t>;</w:t>
      </w:r>
    </w:p>
    <w:p w14:paraId="755FDE79"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20" w:name="_Toc146807727"/>
      <w:bookmarkStart w:id="221" w:name="_Toc153177577"/>
      <w:bookmarkStart w:id="222" w:name="_Toc161990636"/>
      <w:r w:rsidRPr="00A15B55">
        <w:rPr>
          <w:rFonts w:ascii="Calibri" w:eastAsia="Times New Roman" w:hAnsi="Calibri" w:cs="Times New Roman"/>
          <w:b/>
          <w:color w:val="222A35"/>
          <w:sz w:val="26"/>
          <w:szCs w:val="26"/>
        </w:rPr>
        <w:t>2.3. Stan finansów samorządowych</w:t>
      </w:r>
      <w:bookmarkEnd w:id="220"/>
      <w:bookmarkEnd w:id="221"/>
      <w:bookmarkEnd w:id="222"/>
    </w:p>
    <w:p w14:paraId="79E6CB14"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23" w:name="_Toc146807728"/>
      <w:bookmarkStart w:id="224" w:name="_Toc153177578"/>
      <w:bookmarkStart w:id="225" w:name="_Toc161990637"/>
      <w:r w:rsidRPr="00A15B55">
        <w:rPr>
          <w:rFonts w:ascii="Calibri Light" w:eastAsia="Times New Roman" w:hAnsi="Calibri Light" w:cs="Times New Roman"/>
          <w:b/>
          <w:color w:val="222A35"/>
          <w:szCs w:val="24"/>
        </w:rPr>
        <w:t>Wykonanie budżetu</w:t>
      </w:r>
      <w:bookmarkEnd w:id="223"/>
      <w:bookmarkEnd w:id="224"/>
      <w:bookmarkEnd w:id="225"/>
    </w:p>
    <w:p w14:paraId="2609B9AD" w14:textId="77777777" w:rsidR="00A15B55" w:rsidRPr="00A15B55" w:rsidRDefault="00A15B55" w:rsidP="00873148">
      <w:pPr>
        <w:suppressAutoHyphens/>
        <w:rPr>
          <w:rFonts w:ascii="Calibri" w:eastAsia="Calibri" w:hAnsi="Calibri" w:cs="Times New Roman"/>
          <w:kern w:val="2"/>
          <w:u w:val="single"/>
          <w14:ligatures w14:val="standardContextual"/>
        </w:rPr>
      </w:pPr>
      <w:r w:rsidRPr="00A15B55">
        <w:rPr>
          <w:rFonts w:ascii="Calibri" w:eastAsia="Calibri" w:hAnsi="Calibri" w:cs="Times New Roman"/>
          <w:kern w:val="2"/>
          <w14:ligatures w14:val="standardContextual"/>
        </w:rPr>
        <w:t>Dochody budżetu Gminy Słupca na przestrzeni lat 2018-2022 ulegały znacznej tendencji wzrostowej – z 39,5 mln zł w 2018 roku do ponad 60,0 mln zł w 2022, a więc wzrosły o 20,5 mln zł w analizowanych latach.</w:t>
      </w:r>
    </w:p>
    <w:p w14:paraId="5E24DB9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Poniższy wykres przedstawia dochody ogółem w przeliczeniu na jednego mieszkańca w Gminie Słupca na tle powiatu słupeckiego i województwa wielkopolskiego w latach 2018-2022. Na przestrzeni badanego okresu wskaźnik dochodów na 1 mieszkańca w Gminie corocznie wzrastał, jednak mniej dynamicznie biorąc pod uwagę średnią dla powiatu i województwa, a także wartości wskaźnika w analizowanych latach. W 2018 roku na jednego mieszkańca w Gminie Słupca przypadała kwota 4 266,37 zł, natomiast w 2022 była to już kwota 6 107,85 zł. Przyrost skumulowany wyniósł więc 1 841,48 zł, około 43%. </w:t>
      </w:r>
    </w:p>
    <w:p w14:paraId="470A17F6"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drawing>
          <wp:inline distT="0" distB="0" distL="0" distR="0" wp14:anchorId="4783EADA" wp14:editId="2AD57CD9">
            <wp:extent cx="5757545" cy="2531533"/>
            <wp:effectExtent l="0" t="0" r="0" b="2540"/>
            <wp:docPr id="1051021285" name="Wykres 1">
              <a:extLst xmlns:a="http://schemas.openxmlformats.org/drawingml/2006/main">
                <a:ext uri="{FF2B5EF4-FFF2-40B4-BE49-F238E27FC236}">
                  <a16:creationId xmlns:a16="http://schemas.microsoft.com/office/drawing/2014/main" id="{00000000-0008-0000-1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94610DB" w14:textId="3BF4DC56"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26" w:name="_Toc147846479"/>
      <w:bookmarkStart w:id="227" w:name="_Toc152078043"/>
      <w:bookmarkStart w:id="228" w:name="_Toc16191664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ogółem na 1 mieszkańca w Gminie Słupca na tle powiatu i województwa w latach 2018-2022</w:t>
      </w:r>
      <w:bookmarkEnd w:id="226"/>
      <w:bookmarkEnd w:id="227"/>
      <w:bookmarkEnd w:id="228"/>
    </w:p>
    <w:p w14:paraId="40018F41"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6E18775"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tle gmin powiatu Gmina Słupca przez wszystkie analizowane lata miała niższy wskaźnik niż większość analizowanych gmin. W porównaniu z innymi badanymi gminami nie dochodzi do gwałtownych zmian we wskaźniku, lecz stabilny przyrost. Wyjątkiem jest Gmina Powidz, której dochody na jednego mieszkańca są prawie trzykrotnie większe niż w Gminie Słupca i prawie dwukrotnie większe niż w drugiej pod względem wartości wskaźnika Gminie Orchowo. </w:t>
      </w:r>
    </w:p>
    <w:p w14:paraId="65165AFC"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lastRenderedPageBreak/>
        <w:drawing>
          <wp:inline distT="0" distB="0" distL="0" distR="0" wp14:anchorId="5B234787" wp14:editId="737BF6CF">
            <wp:extent cx="5755433" cy="3276600"/>
            <wp:effectExtent l="0" t="0" r="0" b="0"/>
            <wp:docPr id="212876394" name="Wykres 1">
              <a:extLst xmlns:a="http://schemas.openxmlformats.org/drawingml/2006/main">
                <a:ext uri="{FF2B5EF4-FFF2-40B4-BE49-F238E27FC236}">
                  <a16:creationId xmlns:a16="http://schemas.microsoft.com/office/drawing/2014/main" id="{00000000-0008-0000-19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5AD5A54" w14:textId="39FCBE74"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29" w:name="_Toc147846480"/>
      <w:bookmarkStart w:id="230" w:name="_Toc152078044"/>
      <w:bookmarkStart w:id="231" w:name="_Toc16191664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ogółem na 1 mieszkańca w grupie porównawczej w latach 2018-2022</w:t>
      </w:r>
      <w:bookmarkEnd w:id="229"/>
      <w:bookmarkEnd w:id="230"/>
      <w:bookmarkEnd w:id="231"/>
    </w:p>
    <w:p w14:paraId="066F07C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C895CA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Wśród dochodów budżetowych najwyższy udział stanowią dochody bieżące (średnio 97% w latach 2018-2022). Widoczny wpływ na ich kształtowanie ma stopniowe zwiększanie się kwot pochodzących z udziału w podatku dochodowym od osób fizycznych (z kwoty 6,6 mln zł w 2018 roku do 10,0 mln zł w 2022 roku) oraz pozostałych dochodów bieżących niebędących dochodami uzupełniającymi (subwencją ogólną i dotacjami na cele bieżące) – wzrost z 8,1 mln zł w 2018 roku do 20,1 mln zł w 2022 roku.</w:t>
      </w:r>
    </w:p>
    <w:p w14:paraId="6CB3DE23"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Corocznie wzrastają również wydatki bieżące Gminy Słupca. W 2018 roku wydatki bieżące kształtowały się na poziomie 35,7 mln zł i do 2022 roku wzrosły o ponad 17,9 mln zł, osiągając kwotę 53,6 mln zł. Tendencja ta jest zjawiskiem naturalnym, jednak ważne jest, aby wzrost wydatków bieżących był współmierny do wzrostu uzyskiwanych dochodów bieżących.</w:t>
      </w:r>
    </w:p>
    <w:p w14:paraId="4B5DC78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poniższym wykresie przedstawiono wykonanie budżetu Gminy Słupca w latach 2018-2022. Analizując dane przedstawione na wykresie można zauważyć nie tylko stopniowy wzrost dochodów Gminy, ale także jej wydatków. W żadnym z analizowanych lat wydatki nie przekroczyły dochodów, czego efektem był dodatni wynik budżetu. Nadwyżka operacyjna budżetu (różnica między dochodami bieżącymi a wydatkami bieżącymi) w latach 2018-2022 wahała się od 581,3 tys. zł w 2020 roku do 4,8 mln zł w 2021 roku. </w:t>
      </w:r>
    </w:p>
    <w:p w14:paraId="67BD0FD0"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lastRenderedPageBreak/>
        <w:drawing>
          <wp:inline distT="0" distB="0" distL="0" distR="0" wp14:anchorId="75B84B32" wp14:editId="3A29C1DD">
            <wp:extent cx="5760720" cy="2909570"/>
            <wp:effectExtent l="0" t="0" r="0" b="5080"/>
            <wp:docPr id="1130131815" name="Wykres 1">
              <a:extLst xmlns:a="http://schemas.openxmlformats.org/drawingml/2006/main">
                <a:ext uri="{FF2B5EF4-FFF2-40B4-BE49-F238E27FC236}">
                  <a16:creationId xmlns:a16="http://schemas.microsoft.com/office/drawing/2014/main" id="{9EE526C4-B674-4920-9246-BEEAE9466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B14831D" w14:textId="7A443A43"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32" w:name="_Toc63411112"/>
      <w:bookmarkStart w:id="233" w:name="_Toc147846481"/>
      <w:bookmarkStart w:id="234" w:name="_Toc152078045"/>
      <w:bookmarkStart w:id="235" w:name="_Toc16191664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Wykonanie budżetu Gminy Słupca w latach </w:t>
      </w:r>
      <w:bookmarkEnd w:id="232"/>
      <w:r w:rsidRPr="00A15B55">
        <w:rPr>
          <w:rFonts w:ascii="Calibri" w:eastAsia="Calibri" w:hAnsi="Calibri" w:cs="Calibri"/>
          <w:b/>
          <w:iCs/>
          <w:sz w:val="20"/>
          <w:szCs w:val="20"/>
        </w:rPr>
        <w:t>2018-2022</w:t>
      </w:r>
      <w:bookmarkEnd w:id="233"/>
      <w:bookmarkEnd w:id="234"/>
      <w:bookmarkEnd w:id="235"/>
    </w:p>
    <w:p w14:paraId="3CF6E699"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66F9471C" w14:textId="77777777" w:rsidR="00A15B55" w:rsidRDefault="00A15B55" w:rsidP="00873148">
      <w:pPr>
        <w:keepNext/>
        <w:keepLines/>
        <w:suppressAutoHyphens/>
        <w:spacing w:before="40" w:line="259" w:lineRule="auto"/>
        <w:outlineLvl w:val="2"/>
        <w:rPr>
          <w:rFonts w:ascii="Calibri Light" w:eastAsia="Times New Roman" w:hAnsi="Calibri Light" w:cs="Times New Roman"/>
          <w:b/>
          <w:color w:val="222A35"/>
          <w:szCs w:val="24"/>
        </w:rPr>
      </w:pPr>
      <w:bookmarkStart w:id="236" w:name="_Toc146807729"/>
      <w:bookmarkStart w:id="237" w:name="_Toc153177579"/>
      <w:bookmarkStart w:id="238" w:name="_Toc161990638"/>
      <w:r w:rsidRPr="00A15B55">
        <w:rPr>
          <w:rFonts w:ascii="Calibri Light" w:eastAsia="Times New Roman" w:hAnsi="Calibri Light" w:cs="Times New Roman"/>
          <w:b/>
          <w:color w:val="222A35"/>
          <w:szCs w:val="24"/>
        </w:rPr>
        <w:t>Struktura dochodów i wydatków</w:t>
      </w:r>
      <w:bookmarkEnd w:id="236"/>
      <w:bookmarkEnd w:id="237"/>
      <w:bookmarkEnd w:id="238"/>
    </w:p>
    <w:p w14:paraId="0429DA9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dochody budżetowe jednostek samorządu terytorialnego składają się: dochody własne, subwencja ogólna i dotacje celowe z budżetu państwa. Najważniejszą składową budżetu gminy są dochody własne, obejmujące przede wszystkim wpływy z podatków i opłat lokalnych. Dochody własne są kluczowe dla gminy, bowiem gmina może wpływać na ich wysokość, m.in. poprzez określanie stawek podatkowych, wprowadzanie ulg i zwolnień czy umarzanie należności. Dzięki temu jednostka samorządowa może oddziaływać na lokalne podmioty gospodarcze, a tym samym kreować miejscową gospodarkę.</w:t>
      </w:r>
    </w:p>
    <w:p w14:paraId="54B4598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Poniższy wykres przedstawia dochody własne w Gminie Słupca w przeliczeniu na 1 mieszkańca </w:t>
      </w:r>
      <w:r w:rsidRPr="00A15B55">
        <w:rPr>
          <w:rFonts w:ascii="Calibri" w:eastAsia="Calibri" w:hAnsi="Calibri" w:cs="Times New Roman"/>
          <w:kern w:val="2"/>
          <w14:ligatures w14:val="standardContextual"/>
        </w:rPr>
        <w:br/>
        <w:t xml:space="preserve">w latach 2018-2022 na tle powiatu oraz województwa. Przez wszystkie badane lata Gmina Słupca  osiągała niższy badany wskaźnik niż porównywane jednostki. W 2021 gmina jako jedyna odnotowała spadek dochodów własnych, ale był on zrekompensowany gwałtownym przyrostem z roku 2022. Nie widać jednak aby przy obecnych trendach dochody własne Gminy Słupca mogły się zrównać ze średnimi dla powiatu, czy województwa. </w:t>
      </w:r>
    </w:p>
    <w:p w14:paraId="25DC6FFC"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lastRenderedPageBreak/>
        <w:drawing>
          <wp:inline distT="0" distB="0" distL="0" distR="0" wp14:anchorId="6EFF0922" wp14:editId="434533BD">
            <wp:extent cx="5744210" cy="2523066"/>
            <wp:effectExtent l="0" t="0" r="8890" b="0"/>
            <wp:docPr id="900420832" name="Wykres 1">
              <a:extLst xmlns:a="http://schemas.openxmlformats.org/drawingml/2006/main">
                <a:ext uri="{FF2B5EF4-FFF2-40B4-BE49-F238E27FC236}">
                  <a16:creationId xmlns:a16="http://schemas.microsoft.com/office/drawing/2014/main" id="{00000000-0008-0000-17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4C0D065" w14:textId="48333955"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39" w:name="_Toc147846482"/>
      <w:bookmarkStart w:id="240" w:name="_Toc152078046"/>
      <w:bookmarkStart w:id="241" w:name="_Toc16191664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własne na 1 mieszkańca w Gminie Słupca na tle powiatu i województwa w latach 2018-2022</w:t>
      </w:r>
      <w:bookmarkEnd w:id="239"/>
      <w:bookmarkEnd w:id="240"/>
      <w:bookmarkEnd w:id="241"/>
    </w:p>
    <w:p w14:paraId="44076EDC" w14:textId="77777777" w:rsidR="00A15B55" w:rsidRPr="00A15B55" w:rsidRDefault="00A15B55" w:rsidP="00873148">
      <w:pPr>
        <w:suppressAutoHyphens/>
        <w:spacing w:after="200"/>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C34C24A"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tle grupy porównawczej Gmina Słupca osiąga jedne z niższych wskaźników (w 2022 roku niższy wskaźnik dochodów własnych na mieszkańca osiągnęła jedynie Gmina Lądek). Mimo ich wzrostu w 2022 roku w Gminie Słupca nadal jej dochody własne w przeliczaniu na 1 mieszkańca nie różnią się o więcej niż 700 zł dla skrajnych wartości, nie uwzględniając gminy Powidz, która to dochodach własnych osiąga już wyniki czterokrotnie wyższe od innych gmin.</w:t>
      </w:r>
    </w:p>
    <w:p w14:paraId="3F0E7EF4"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szCs w:val="20"/>
        </w:rPr>
        <w:drawing>
          <wp:inline distT="0" distB="0" distL="0" distR="0" wp14:anchorId="459294A4" wp14:editId="61DD3D86">
            <wp:extent cx="5741670" cy="3181350"/>
            <wp:effectExtent l="0" t="0" r="0" b="0"/>
            <wp:docPr id="988881348" name="Wykres 1">
              <a:extLst xmlns:a="http://schemas.openxmlformats.org/drawingml/2006/main">
                <a:ext uri="{FF2B5EF4-FFF2-40B4-BE49-F238E27FC236}">
                  <a16:creationId xmlns:a16="http://schemas.microsoft.com/office/drawing/2014/main" id="{00000000-0008-0000-19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A292A0A" w14:textId="3D75E81A"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242" w:name="_Toc147846483"/>
      <w:bookmarkStart w:id="243" w:name="_Toc152078047"/>
      <w:bookmarkStart w:id="244" w:name="_Toc16191664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własne na 1 mieszkańca w grupie porównawczej w latach 2018-2022</w:t>
      </w:r>
      <w:bookmarkEnd w:id="242"/>
      <w:bookmarkEnd w:id="243"/>
      <w:bookmarkEnd w:id="244"/>
    </w:p>
    <w:p w14:paraId="083E7B7B"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6013D9D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Poniższy wykres przedstawia strukturę dochodów budżetu Gminy Słupca w latach 2018-2022. W analizowanym okresie największy udział w strukturze dochodów we wszystkich badanych latach poza 2018 i 2022 rokiem posiadały dotacje (między 26% a 41%). Drugą grupą co do wielkości udziałów w budżecie Gminy w okresie od 2019 do 2021 roku były subwencje (26-30%), a następnie dochody własne bez PIT i CIT (19-33%). Najmniejszy udział w strukturze dochodów Gminy posiadały udziały w podatkach centralnych (PIT i CIT), oscylujące na poziomie 15-17%. Wzrasta zatem udział dochodów własnych i udziałów w podatkach centralnych w stosunku do dotacji i subwencji co świadczy o coraz wyższym uniezależnieniu się budżetu gminnego od budżetu centralnego.</w:t>
      </w:r>
    </w:p>
    <w:p w14:paraId="74995490" w14:textId="77777777" w:rsidR="00A15B55" w:rsidRPr="00A15B55" w:rsidRDefault="00A15B55" w:rsidP="00873148">
      <w:pPr>
        <w:suppressAutoHyphens/>
        <w:spacing w:line="259" w:lineRule="auto"/>
        <w:jc w:val="center"/>
        <w:rPr>
          <w:rFonts w:ascii="Calibri" w:eastAsia="Calibri" w:hAnsi="Calibri" w:cs="Times New Roman"/>
          <w:kern w:val="2"/>
          <w:sz w:val="20"/>
          <w:szCs w:val="20"/>
          <w14:ligatures w14:val="standardContextual"/>
        </w:rPr>
      </w:pPr>
      <w:r w:rsidRPr="00A15B55">
        <w:rPr>
          <w:rFonts w:ascii="Calibri" w:eastAsia="Calibri" w:hAnsi="Calibri" w:cs="Times New Roman"/>
          <w:noProof/>
          <w:kern w:val="2"/>
          <w:sz w:val="20"/>
          <w:szCs w:val="20"/>
          <w14:ligatures w14:val="standardContextual"/>
        </w:rPr>
        <w:drawing>
          <wp:inline distT="0" distB="0" distL="0" distR="0" wp14:anchorId="4C1AA690" wp14:editId="4E2C5D28">
            <wp:extent cx="5760720" cy="2421890"/>
            <wp:effectExtent l="0" t="0" r="0" b="0"/>
            <wp:docPr id="162052065" name="Wykres 1">
              <a:extLst xmlns:a="http://schemas.openxmlformats.org/drawingml/2006/main">
                <a:ext uri="{FF2B5EF4-FFF2-40B4-BE49-F238E27FC236}">
                  <a16:creationId xmlns:a16="http://schemas.microsoft.com/office/drawing/2014/main" id="{276AB1C4-6362-4C0D-BEB2-8603B489A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94E0662" w14:textId="25C8744D"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45" w:name="_Toc147846484"/>
      <w:bookmarkStart w:id="246" w:name="_Toc152078048"/>
      <w:bookmarkStart w:id="247" w:name="_Toc16191664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Struktura dochodów Gminy Słupca w latach 2018-2022</w:t>
      </w:r>
      <w:bookmarkEnd w:id="245"/>
      <w:bookmarkEnd w:id="246"/>
      <w:bookmarkEnd w:id="247"/>
    </w:p>
    <w:p w14:paraId="0157B100"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1C2E06D9"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Pogłębiając analizę dochodów budżetu Gminy Słupca, największy wpływ na wynik budżetu miał podatek od osób fizycznych (PIT), którego kwota wzrosła z 6,6 mln zł w 2018 roku do 10,0 mln zł w 2022 roku oraz podatek od nieruchomości, którego kwota wzrosła z 3,8 mln zł w 2018 roku do 4,5 mln zł w 2022 roku – wzrost mniej dynamiczny, lecz udział w dochodach znaczący. Wśród pozostałych dochodów warto wyróżnić także wpływy z podatku rolnego, które coroczne kształtują się w wysokości średnio 1,1 mln zł. Szczegółowe kwoty przedstawione zostały w tabeli poniżej.</w:t>
      </w:r>
    </w:p>
    <w:p w14:paraId="5EAC2708" w14:textId="77777777" w:rsidR="00194F9B" w:rsidRDefault="00194F9B" w:rsidP="00873148">
      <w:pPr>
        <w:suppressAutoHyphens/>
        <w:rPr>
          <w:rFonts w:ascii="Calibri" w:eastAsia="Calibri" w:hAnsi="Calibri" w:cs="Times New Roman"/>
          <w:kern w:val="2"/>
          <w14:ligatures w14:val="standardContextual"/>
        </w:rPr>
      </w:pPr>
    </w:p>
    <w:p w14:paraId="3343059A" w14:textId="77777777" w:rsidR="00194F9B" w:rsidRDefault="00194F9B" w:rsidP="00873148">
      <w:pPr>
        <w:suppressAutoHyphens/>
        <w:rPr>
          <w:rFonts w:ascii="Calibri" w:eastAsia="Calibri" w:hAnsi="Calibri" w:cs="Times New Roman"/>
          <w:kern w:val="2"/>
          <w14:ligatures w14:val="standardContextual"/>
        </w:rPr>
      </w:pPr>
    </w:p>
    <w:p w14:paraId="6EED3F93" w14:textId="77777777" w:rsidR="00194F9B" w:rsidRPr="00A15B55" w:rsidRDefault="00194F9B" w:rsidP="00873148">
      <w:pPr>
        <w:suppressAutoHyphens/>
        <w:rPr>
          <w:rFonts w:ascii="Calibri" w:eastAsia="Calibri" w:hAnsi="Calibri" w:cs="Times New Roman"/>
          <w:kern w:val="2"/>
          <w:highlight w:val="yellow"/>
          <w14:ligatures w14:val="standardContextual"/>
        </w:rPr>
      </w:pPr>
    </w:p>
    <w:p w14:paraId="2CC96F01" w14:textId="227D461C" w:rsidR="00A15B55" w:rsidRPr="00A15B55" w:rsidRDefault="00A15B55" w:rsidP="00873148">
      <w:pPr>
        <w:suppressAutoHyphens/>
        <w:spacing w:after="0" w:line="240" w:lineRule="auto"/>
        <w:rPr>
          <w:rFonts w:ascii="Calibri" w:eastAsia="Calibri" w:hAnsi="Calibri" w:cs="Calibri"/>
          <w:b/>
          <w:iCs/>
          <w:sz w:val="20"/>
          <w:szCs w:val="20"/>
        </w:rPr>
      </w:pPr>
      <w:bookmarkStart w:id="248" w:name="_Toc161916577"/>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Dochody podatkowe Gminy Słupca w latach 2018-2022</w:t>
      </w:r>
      <w:bookmarkEnd w:id="248"/>
    </w:p>
    <w:tbl>
      <w:tblPr>
        <w:tblStyle w:val="Tabelasiatki5ciemnaakcent11"/>
        <w:tblW w:w="5000" w:type="pct"/>
        <w:tblLook w:val="04A0" w:firstRow="1" w:lastRow="0" w:firstColumn="1" w:lastColumn="0" w:noHBand="0" w:noVBand="1"/>
      </w:tblPr>
      <w:tblGrid>
        <w:gridCol w:w="2081"/>
        <w:gridCol w:w="1374"/>
        <w:gridCol w:w="1373"/>
        <w:gridCol w:w="1373"/>
        <w:gridCol w:w="1373"/>
        <w:gridCol w:w="1486"/>
      </w:tblGrid>
      <w:tr w:rsidR="00A15B55" w:rsidRPr="00A15B55" w14:paraId="4EE3F15C"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noWrap/>
            <w:vAlign w:val="center"/>
            <w:hideMark/>
          </w:tcPr>
          <w:p w14:paraId="46B432DF" w14:textId="77777777" w:rsidR="00A15B55" w:rsidRPr="00A15B55" w:rsidRDefault="00A15B55" w:rsidP="00873148">
            <w:pPr>
              <w:suppressAutoHyphens/>
              <w:rPr>
                <w:rFonts w:ascii="Calibri" w:eastAsia="Times New Roman" w:hAnsi="Calibri" w:cs="Calibri"/>
                <w:sz w:val="21"/>
                <w:szCs w:val="21"/>
                <w:lang w:eastAsia="pl-PL"/>
              </w:rPr>
            </w:pPr>
          </w:p>
        </w:tc>
        <w:tc>
          <w:tcPr>
            <w:tcW w:w="758" w:type="pct"/>
            <w:noWrap/>
            <w:vAlign w:val="center"/>
            <w:hideMark/>
          </w:tcPr>
          <w:p w14:paraId="0A106B5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2018</w:t>
            </w:r>
          </w:p>
        </w:tc>
        <w:tc>
          <w:tcPr>
            <w:tcW w:w="758" w:type="pct"/>
            <w:noWrap/>
            <w:vAlign w:val="center"/>
            <w:hideMark/>
          </w:tcPr>
          <w:p w14:paraId="32F3C8E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2019</w:t>
            </w:r>
          </w:p>
        </w:tc>
        <w:tc>
          <w:tcPr>
            <w:tcW w:w="758" w:type="pct"/>
            <w:noWrap/>
            <w:vAlign w:val="center"/>
            <w:hideMark/>
          </w:tcPr>
          <w:p w14:paraId="4D6FBC0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2020</w:t>
            </w:r>
          </w:p>
        </w:tc>
        <w:tc>
          <w:tcPr>
            <w:tcW w:w="758" w:type="pct"/>
            <w:noWrap/>
            <w:vAlign w:val="center"/>
            <w:hideMark/>
          </w:tcPr>
          <w:p w14:paraId="528E596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2021</w:t>
            </w:r>
          </w:p>
        </w:tc>
        <w:tc>
          <w:tcPr>
            <w:tcW w:w="820" w:type="pct"/>
            <w:noWrap/>
            <w:vAlign w:val="center"/>
            <w:hideMark/>
          </w:tcPr>
          <w:p w14:paraId="3A078E1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2022</w:t>
            </w:r>
          </w:p>
        </w:tc>
      </w:tr>
      <w:tr w:rsidR="00A15B55" w:rsidRPr="00A15B55" w14:paraId="13400A8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19AF35C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PIT</w:t>
            </w:r>
          </w:p>
        </w:tc>
        <w:tc>
          <w:tcPr>
            <w:tcW w:w="758" w:type="pct"/>
            <w:noWrap/>
            <w:vAlign w:val="center"/>
            <w:hideMark/>
          </w:tcPr>
          <w:p w14:paraId="71B0027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6 587 916,00</w:t>
            </w:r>
          </w:p>
        </w:tc>
        <w:tc>
          <w:tcPr>
            <w:tcW w:w="758" w:type="pct"/>
            <w:noWrap/>
            <w:vAlign w:val="center"/>
            <w:hideMark/>
          </w:tcPr>
          <w:p w14:paraId="085A846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6 918 031,00</w:t>
            </w:r>
          </w:p>
        </w:tc>
        <w:tc>
          <w:tcPr>
            <w:tcW w:w="758" w:type="pct"/>
            <w:noWrap/>
            <w:vAlign w:val="center"/>
            <w:hideMark/>
          </w:tcPr>
          <w:p w14:paraId="1395B3F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6 886 520,00</w:t>
            </w:r>
          </w:p>
        </w:tc>
        <w:tc>
          <w:tcPr>
            <w:tcW w:w="758" w:type="pct"/>
            <w:noWrap/>
            <w:vAlign w:val="center"/>
            <w:hideMark/>
          </w:tcPr>
          <w:p w14:paraId="7126CB9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7 994 567,00</w:t>
            </w:r>
          </w:p>
        </w:tc>
        <w:tc>
          <w:tcPr>
            <w:tcW w:w="820" w:type="pct"/>
            <w:noWrap/>
            <w:vAlign w:val="center"/>
            <w:hideMark/>
          </w:tcPr>
          <w:p w14:paraId="785C97F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10 001 182,57</w:t>
            </w:r>
          </w:p>
        </w:tc>
      </w:tr>
      <w:tr w:rsidR="00A15B55" w:rsidRPr="00A15B55" w14:paraId="4D478AB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1ADF8387"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CIT</w:t>
            </w:r>
          </w:p>
        </w:tc>
        <w:tc>
          <w:tcPr>
            <w:tcW w:w="758" w:type="pct"/>
            <w:noWrap/>
            <w:vAlign w:val="center"/>
            <w:hideMark/>
          </w:tcPr>
          <w:p w14:paraId="0BC5A046"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76 635,60</w:t>
            </w:r>
          </w:p>
        </w:tc>
        <w:tc>
          <w:tcPr>
            <w:tcW w:w="758" w:type="pct"/>
            <w:noWrap/>
            <w:vAlign w:val="center"/>
            <w:hideMark/>
          </w:tcPr>
          <w:p w14:paraId="37A242D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194 275,31</w:t>
            </w:r>
          </w:p>
        </w:tc>
        <w:tc>
          <w:tcPr>
            <w:tcW w:w="758" w:type="pct"/>
            <w:noWrap/>
            <w:vAlign w:val="center"/>
            <w:hideMark/>
          </w:tcPr>
          <w:p w14:paraId="66EA3E4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199 964,45</w:t>
            </w:r>
          </w:p>
        </w:tc>
        <w:tc>
          <w:tcPr>
            <w:tcW w:w="758" w:type="pct"/>
            <w:noWrap/>
            <w:vAlign w:val="center"/>
            <w:hideMark/>
          </w:tcPr>
          <w:p w14:paraId="43639796"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240 816,97</w:t>
            </w:r>
          </w:p>
        </w:tc>
        <w:tc>
          <w:tcPr>
            <w:tcW w:w="820" w:type="pct"/>
            <w:noWrap/>
            <w:vAlign w:val="center"/>
            <w:hideMark/>
          </w:tcPr>
          <w:p w14:paraId="5EBB2A0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242 589,92</w:t>
            </w:r>
          </w:p>
        </w:tc>
      </w:tr>
      <w:tr w:rsidR="00A15B55" w:rsidRPr="00A15B55" w14:paraId="2DED81A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4CA2196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rolny</w:t>
            </w:r>
          </w:p>
        </w:tc>
        <w:tc>
          <w:tcPr>
            <w:tcW w:w="758" w:type="pct"/>
            <w:noWrap/>
            <w:vAlign w:val="center"/>
            <w:hideMark/>
          </w:tcPr>
          <w:p w14:paraId="01B451D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1 091 492,14</w:t>
            </w:r>
          </w:p>
        </w:tc>
        <w:tc>
          <w:tcPr>
            <w:tcW w:w="758" w:type="pct"/>
            <w:noWrap/>
            <w:vAlign w:val="center"/>
            <w:hideMark/>
          </w:tcPr>
          <w:p w14:paraId="7DB56AE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1 096 414,39</w:t>
            </w:r>
          </w:p>
        </w:tc>
        <w:tc>
          <w:tcPr>
            <w:tcW w:w="758" w:type="pct"/>
            <w:noWrap/>
            <w:vAlign w:val="center"/>
            <w:hideMark/>
          </w:tcPr>
          <w:p w14:paraId="33D2A4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1 123 093,84</w:t>
            </w:r>
          </w:p>
        </w:tc>
        <w:tc>
          <w:tcPr>
            <w:tcW w:w="758" w:type="pct"/>
            <w:noWrap/>
            <w:vAlign w:val="center"/>
            <w:hideMark/>
          </w:tcPr>
          <w:p w14:paraId="32F7839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1 128 254,23</w:t>
            </w:r>
          </w:p>
        </w:tc>
        <w:tc>
          <w:tcPr>
            <w:tcW w:w="820" w:type="pct"/>
            <w:noWrap/>
            <w:vAlign w:val="center"/>
            <w:hideMark/>
          </w:tcPr>
          <w:p w14:paraId="5C7FCD2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1 174 928,33</w:t>
            </w:r>
          </w:p>
        </w:tc>
      </w:tr>
      <w:tr w:rsidR="00A15B55" w:rsidRPr="00A15B55" w14:paraId="4A5CCABE"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0B9461AE"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nieruchomości</w:t>
            </w:r>
          </w:p>
        </w:tc>
        <w:tc>
          <w:tcPr>
            <w:tcW w:w="758" w:type="pct"/>
            <w:noWrap/>
            <w:vAlign w:val="center"/>
            <w:hideMark/>
          </w:tcPr>
          <w:p w14:paraId="5673FA8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3 849 365,46</w:t>
            </w:r>
          </w:p>
        </w:tc>
        <w:tc>
          <w:tcPr>
            <w:tcW w:w="758" w:type="pct"/>
            <w:noWrap/>
            <w:vAlign w:val="center"/>
            <w:hideMark/>
          </w:tcPr>
          <w:p w14:paraId="3A5F986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4 100 842,36</w:t>
            </w:r>
          </w:p>
        </w:tc>
        <w:tc>
          <w:tcPr>
            <w:tcW w:w="758" w:type="pct"/>
            <w:noWrap/>
            <w:vAlign w:val="center"/>
            <w:hideMark/>
          </w:tcPr>
          <w:p w14:paraId="0065EB6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4 249 166,91</w:t>
            </w:r>
          </w:p>
        </w:tc>
        <w:tc>
          <w:tcPr>
            <w:tcW w:w="758" w:type="pct"/>
            <w:noWrap/>
            <w:vAlign w:val="center"/>
            <w:hideMark/>
          </w:tcPr>
          <w:p w14:paraId="6104954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4 121 945,29</w:t>
            </w:r>
          </w:p>
        </w:tc>
        <w:tc>
          <w:tcPr>
            <w:tcW w:w="820" w:type="pct"/>
            <w:noWrap/>
            <w:vAlign w:val="center"/>
            <w:hideMark/>
          </w:tcPr>
          <w:p w14:paraId="07E07E60"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4 493 341,11</w:t>
            </w:r>
          </w:p>
        </w:tc>
      </w:tr>
      <w:tr w:rsidR="00A15B55" w:rsidRPr="00A15B55" w14:paraId="4B2A49D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64DAB8C2"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leśny</w:t>
            </w:r>
          </w:p>
        </w:tc>
        <w:tc>
          <w:tcPr>
            <w:tcW w:w="758" w:type="pct"/>
            <w:noWrap/>
            <w:vAlign w:val="center"/>
            <w:hideMark/>
          </w:tcPr>
          <w:p w14:paraId="35EECD3C"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19 065,83</w:t>
            </w:r>
          </w:p>
        </w:tc>
        <w:tc>
          <w:tcPr>
            <w:tcW w:w="758" w:type="pct"/>
            <w:noWrap/>
            <w:vAlign w:val="center"/>
            <w:hideMark/>
          </w:tcPr>
          <w:p w14:paraId="254439B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18 332,00</w:t>
            </w:r>
          </w:p>
        </w:tc>
        <w:tc>
          <w:tcPr>
            <w:tcW w:w="758" w:type="pct"/>
            <w:noWrap/>
            <w:vAlign w:val="center"/>
            <w:hideMark/>
          </w:tcPr>
          <w:p w14:paraId="4566B67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19 193,79</w:t>
            </w:r>
          </w:p>
        </w:tc>
        <w:tc>
          <w:tcPr>
            <w:tcW w:w="758" w:type="pct"/>
            <w:noWrap/>
            <w:vAlign w:val="center"/>
            <w:hideMark/>
          </w:tcPr>
          <w:p w14:paraId="1072A15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19 336,76</w:t>
            </w:r>
          </w:p>
        </w:tc>
        <w:tc>
          <w:tcPr>
            <w:tcW w:w="820" w:type="pct"/>
            <w:noWrap/>
            <w:vAlign w:val="center"/>
            <w:hideMark/>
          </w:tcPr>
          <w:p w14:paraId="18A348B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21 560,00</w:t>
            </w:r>
          </w:p>
        </w:tc>
      </w:tr>
      <w:tr w:rsidR="00A15B55" w:rsidRPr="00A15B55" w14:paraId="3863513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060568A"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środków transportowych</w:t>
            </w:r>
          </w:p>
        </w:tc>
        <w:tc>
          <w:tcPr>
            <w:tcW w:w="758" w:type="pct"/>
            <w:noWrap/>
            <w:vAlign w:val="center"/>
            <w:hideMark/>
          </w:tcPr>
          <w:p w14:paraId="7AE4A8E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245 063,53</w:t>
            </w:r>
          </w:p>
        </w:tc>
        <w:tc>
          <w:tcPr>
            <w:tcW w:w="758" w:type="pct"/>
            <w:noWrap/>
            <w:vAlign w:val="center"/>
            <w:hideMark/>
          </w:tcPr>
          <w:p w14:paraId="3130654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264 066,33</w:t>
            </w:r>
          </w:p>
        </w:tc>
        <w:tc>
          <w:tcPr>
            <w:tcW w:w="758" w:type="pct"/>
            <w:noWrap/>
            <w:vAlign w:val="center"/>
            <w:hideMark/>
          </w:tcPr>
          <w:p w14:paraId="28AB54F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259 167,22</w:t>
            </w:r>
          </w:p>
        </w:tc>
        <w:tc>
          <w:tcPr>
            <w:tcW w:w="758" w:type="pct"/>
            <w:noWrap/>
            <w:vAlign w:val="center"/>
            <w:hideMark/>
          </w:tcPr>
          <w:p w14:paraId="4FE6D28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310 156,56</w:t>
            </w:r>
          </w:p>
        </w:tc>
        <w:tc>
          <w:tcPr>
            <w:tcW w:w="820" w:type="pct"/>
            <w:noWrap/>
            <w:vAlign w:val="center"/>
            <w:hideMark/>
          </w:tcPr>
          <w:p w14:paraId="6527869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295 679,57</w:t>
            </w:r>
          </w:p>
        </w:tc>
      </w:tr>
      <w:tr w:rsidR="00A15B55" w:rsidRPr="00A15B55" w14:paraId="0EC1E169"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5530205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karta podatkowa</w:t>
            </w:r>
          </w:p>
        </w:tc>
        <w:tc>
          <w:tcPr>
            <w:tcW w:w="758" w:type="pct"/>
            <w:noWrap/>
            <w:vAlign w:val="center"/>
            <w:hideMark/>
          </w:tcPr>
          <w:p w14:paraId="3256B17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97,51</w:t>
            </w:r>
          </w:p>
        </w:tc>
        <w:tc>
          <w:tcPr>
            <w:tcW w:w="758" w:type="pct"/>
            <w:noWrap/>
            <w:vAlign w:val="center"/>
            <w:hideMark/>
          </w:tcPr>
          <w:p w14:paraId="42E394C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6,49</w:t>
            </w:r>
          </w:p>
        </w:tc>
        <w:tc>
          <w:tcPr>
            <w:tcW w:w="758" w:type="pct"/>
            <w:noWrap/>
            <w:vAlign w:val="center"/>
            <w:hideMark/>
          </w:tcPr>
          <w:p w14:paraId="2FCF48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3 491,00</w:t>
            </w:r>
          </w:p>
        </w:tc>
        <w:tc>
          <w:tcPr>
            <w:tcW w:w="758" w:type="pct"/>
            <w:noWrap/>
            <w:vAlign w:val="center"/>
            <w:hideMark/>
          </w:tcPr>
          <w:p w14:paraId="3E22BE2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218,00</w:t>
            </w:r>
          </w:p>
        </w:tc>
        <w:tc>
          <w:tcPr>
            <w:tcW w:w="820" w:type="pct"/>
            <w:noWrap/>
            <w:vAlign w:val="center"/>
            <w:hideMark/>
          </w:tcPr>
          <w:p w14:paraId="55E6B53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6 597,18</w:t>
            </w:r>
          </w:p>
        </w:tc>
      </w:tr>
      <w:tr w:rsidR="00A15B55" w:rsidRPr="00A15B55" w14:paraId="0FA454A0"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EF12CF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podatek od czynności cywilnoprawnych</w:t>
            </w:r>
          </w:p>
        </w:tc>
        <w:tc>
          <w:tcPr>
            <w:tcW w:w="758" w:type="pct"/>
            <w:noWrap/>
            <w:vAlign w:val="center"/>
            <w:hideMark/>
          </w:tcPr>
          <w:p w14:paraId="455800C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321 801,00</w:t>
            </w:r>
          </w:p>
        </w:tc>
        <w:tc>
          <w:tcPr>
            <w:tcW w:w="758" w:type="pct"/>
            <w:noWrap/>
            <w:vAlign w:val="center"/>
            <w:hideMark/>
          </w:tcPr>
          <w:p w14:paraId="5C230A2A"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350 451,60</w:t>
            </w:r>
          </w:p>
        </w:tc>
        <w:tc>
          <w:tcPr>
            <w:tcW w:w="758" w:type="pct"/>
            <w:noWrap/>
            <w:vAlign w:val="center"/>
            <w:hideMark/>
          </w:tcPr>
          <w:p w14:paraId="4749E3B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401 087,12</w:t>
            </w:r>
          </w:p>
        </w:tc>
        <w:tc>
          <w:tcPr>
            <w:tcW w:w="758" w:type="pct"/>
            <w:noWrap/>
            <w:vAlign w:val="center"/>
            <w:hideMark/>
          </w:tcPr>
          <w:p w14:paraId="78B1EA5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514 326,22</w:t>
            </w:r>
          </w:p>
        </w:tc>
        <w:tc>
          <w:tcPr>
            <w:tcW w:w="820" w:type="pct"/>
            <w:noWrap/>
            <w:vAlign w:val="center"/>
            <w:hideMark/>
          </w:tcPr>
          <w:p w14:paraId="5C7856B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524 373,27</w:t>
            </w:r>
          </w:p>
        </w:tc>
      </w:tr>
      <w:tr w:rsidR="00A15B55" w:rsidRPr="00A15B55" w14:paraId="01692C5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2E4F27F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wpływy z opłaty skarbowej</w:t>
            </w:r>
          </w:p>
        </w:tc>
        <w:tc>
          <w:tcPr>
            <w:tcW w:w="758" w:type="pct"/>
            <w:noWrap/>
            <w:vAlign w:val="center"/>
            <w:hideMark/>
          </w:tcPr>
          <w:p w14:paraId="2DBBE34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25 019,00</w:t>
            </w:r>
          </w:p>
        </w:tc>
        <w:tc>
          <w:tcPr>
            <w:tcW w:w="758" w:type="pct"/>
            <w:noWrap/>
            <w:vAlign w:val="center"/>
            <w:hideMark/>
          </w:tcPr>
          <w:p w14:paraId="1C0BD4E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21 756,00</w:t>
            </w:r>
          </w:p>
        </w:tc>
        <w:tc>
          <w:tcPr>
            <w:tcW w:w="758" w:type="pct"/>
            <w:noWrap/>
            <w:vAlign w:val="center"/>
            <w:hideMark/>
          </w:tcPr>
          <w:p w14:paraId="0CF31974"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22 807,50</w:t>
            </w:r>
          </w:p>
        </w:tc>
        <w:tc>
          <w:tcPr>
            <w:tcW w:w="758" w:type="pct"/>
            <w:noWrap/>
            <w:vAlign w:val="center"/>
            <w:hideMark/>
          </w:tcPr>
          <w:p w14:paraId="65243CD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26 297,00</w:t>
            </w:r>
          </w:p>
        </w:tc>
        <w:tc>
          <w:tcPr>
            <w:tcW w:w="820" w:type="pct"/>
            <w:noWrap/>
            <w:vAlign w:val="center"/>
            <w:hideMark/>
          </w:tcPr>
          <w:p w14:paraId="3A3E41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17 624,50</w:t>
            </w:r>
          </w:p>
        </w:tc>
      </w:tr>
      <w:tr w:rsidR="00A15B55" w:rsidRPr="00A15B55" w14:paraId="09BB633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148" w:type="pct"/>
            <w:vAlign w:val="center"/>
            <w:hideMark/>
          </w:tcPr>
          <w:p w14:paraId="3AD7A1F5"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wpływy z opłaty eksploatacyjnej</w:t>
            </w:r>
          </w:p>
        </w:tc>
        <w:tc>
          <w:tcPr>
            <w:tcW w:w="758" w:type="pct"/>
            <w:noWrap/>
            <w:vAlign w:val="center"/>
            <w:hideMark/>
          </w:tcPr>
          <w:p w14:paraId="7D6D1A5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3 210,37</w:t>
            </w:r>
          </w:p>
        </w:tc>
        <w:tc>
          <w:tcPr>
            <w:tcW w:w="758" w:type="pct"/>
            <w:noWrap/>
            <w:vAlign w:val="center"/>
            <w:hideMark/>
          </w:tcPr>
          <w:p w14:paraId="5D98FF0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5 886,00</w:t>
            </w:r>
          </w:p>
        </w:tc>
        <w:tc>
          <w:tcPr>
            <w:tcW w:w="758" w:type="pct"/>
            <w:noWrap/>
            <w:vAlign w:val="center"/>
            <w:hideMark/>
          </w:tcPr>
          <w:p w14:paraId="517BC39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18 573,73</w:t>
            </w:r>
          </w:p>
        </w:tc>
        <w:tc>
          <w:tcPr>
            <w:tcW w:w="758" w:type="pct"/>
            <w:noWrap/>
            <w:vAlign w:val="center"/>
            <w:hideMark/>
          </w:tcPr>
          <w:p w14:paraId="140A9BB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29 160,00</w:t>
            </w:r>
          </w:p>
        </w:tc>
        <w:tc>
          <w:tcPr>
            <w:tcW w:w="820" w:type="pct"/>
            <w:noWrap/>
            <w:vAlign w:val="center"/>
            <w:hideMark/>
          </w:tcPr>
          <w:p w14:paraId="7603C577"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Calibri" w:hAnsi="Calibri" w:cs="Times New Roman"/>
                <w:sz w:val="16"/>
                <w:szCs w:val="16"/>
              </w:rPr>
              <w:t>12 719,27</w:t>
            </w:r>
          </w:p>
        </w:tc>
      </w:tr>
    </w:tbl>
    <w:p w14:paraId="74D9E78E"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669523BA"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Warto mieć jednak na uwadze, że potencjał finansowy Gminy Słupca w zakresie podatku rolnego, podatku od nieruchomości oraz podatku od środków transportowych jest wyższy niż osiągany. Wynika to z faktu, iż Gmina stosuje niższe niż maksymalne stawki podatkowe, a także stosuje ulgi i zwolnienia podatkowe. </w:t>
      </w:r>
      <w:r w:rsidRPr="004D3B14">
        <w:rPr>
          <w:rFonts w:ascii="Calibri" w:eastAsia="Calibri" w:hAnsi="Calibri" w:cs="Times New Roman"/>
          <w:i/>
          <w:iCs/>
          <w:kern w:val="2"/>
          <w14:ligatures w14:val="standardContextual"/>
        </w:rPr>
        <w:t>W efekcie w latach 2018-2022 łączna wartość zmniejszenia wpływów z tytułu podatku rolnego wynosiła 431,6 tys. zł, z tytułu podatku od</w:t>
      </w:r>
      <w:r w:rsidRPr="00A15B55">
        <w:rPr>
          <w:rFonts w:ascii="Calibri" w:eastAsia="Calibri" w:hAnsi="Calibri" w:cs="Times New Roman"/>
          <w:kern w:val="2"/>
          <w14:ligatures w14:val="standardContextual"/>
        </w:rPr>
        <w:t xml:space="preserve"> nieruchomości prawie 6,3 mln zł, a z tytułu podatku od środków transportowych 906,1 tys. zł.</w:t>
      </w:r>
    </w:p>
    <w:p w14:paraId="02887B34" w14:textId="32B0A7F1" w:rsidR="00A15B55" w:rsidRPr="00A15B55" w:rsidRDefault="00A15B55" w:rsidP="00873148">
      <w:pPr>
        <w:suppressAutoHyphens/>
        <w:spacing w:after="0" w:line="240" w:lineRule="auto"/>
        <w:rPr>
          <w:rFonts w:ascii="Calibri" w:eastAsia="Calibri" w:hAnsi="Calibri" w:cs="Calibri"/>
          <w:b/>
          <w:iCs/>
          <w:sz w:val="20"/>
          <w:szCs w:val="20"/>
        </w:rPr>
      </w:pPr>
      <w:bookmarkStart w:id="249" w:name="_Toc161916578"/>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Kwoty stawek podatkowych oraz ulg i zwolnień podatkowych Gminie Słupca w latach 2018-2022 (zł)</w:t>
      </w:r>
      <w:bookmarkEnd w:id="249"/>
    </w:p>
    <w:tbl>
      <w:tblPr>
        <w:tblStyle w:val="Tabelasiatki5ciemnaakcent11"/>
        <w:tblW w:w="5000" w:type="pct"/>
        <w:tblLayout w:type="fixed"/>
        <w:tblLook w:val="04A0" w:firstRow="1" w:lastRow="0" w:firstColumn="1" w:lastColumn="0" w:noHBand="0" w:noVBand="1"/>
      </w:tblPr>
      <w:tblGrid>
        <w:gridCol w:w="1416"/>
        <w:gridCol w:w="1554"/>
        <w:gridCol w:w="1218"/>
        <w:gridCol w:w="1218"/>
        <w:gridCol w:w="1218"/>
        <w:gridCol w:w="1218"/>
        <w:gridCol w:w="1218"/>
      </w:tblGrid>
      <w:tr w:rsidR="00A15B55" w:rsidRPr="00A15B55" w14:paraId="43206151" w14:textId="77777777" w:rsidTr="00A15B5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40" w:type="pct"/>
            <w:gridSpan w:val="2"/>
            <w:noWrap/>
            <w:vAlign w:val="center"/>
            <w:hideMark/>
          </w:tcPr>
          <w:p w14:paraId="48EB2B31" w14:textId="77777777" w:rsidR="00A15B55" w:rsidRPr="00A15B55" w:rsidRDefault="00A15B55" w:rsidP="00873148">
            <w:pPr>
              <w:suppressAutoHyphens/>
              <w:rPr>
                <w:rFonts w:ascii="Calibri" w:eastAsia="Times New Roman" w:hAnsi="Calibri" w:cs="Calibri"/>
                <w:sz w:val="20"/>
                <w:szCs w:val="20"/>
                <w:lang w:eastAsia="pl-PL"/>
              </w:rPr>
            </w:pPr>
          </w:p>
        </w:tc>
        <w:tc>
          <w:tcPr>
            <w:tcW w:w="672" w:type="pct"/>
            <w:noWrap/>
            <w:vAlign w:val="center"/>
            <w:hideMark/>
          </w:tcPr>
          <w:p w14:paraId="00E4E494"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2018</w:t>
            </w:r>
          </w:p>
        </w:tc>
        <w:tc>
          <w:tcPr>
            <w:tcW w:w="672" w:type="pct"/>
            <w:noWrap/>
            <w:vAlign w:val="center"/>
            <w:hideMark/>
          </w:tcPr>
          <w:p w14:paraId="6821A9D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2019</w:t>
            </w:r>
          </w:p>
        </w:tc>
        <w:tc>
          <w:tcPr>
            <w:tcW w:w="672" w:type="pct"/>
            <w:noWrap/>
            <w:vAlign w:val="center"/>
            <w:hideMark/>
          </w:tcPr>
          <w:p w14:paraId="6E7DF0D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2020</w:t>
            </w:r>
          </w:p>
        </w:tc>
        <w:tc>
          <w:tcPr>
            <w:tcW w:w="672" w:type="pct"/>
            <w:noWrap/>
            <w:vAlign w:val="center"/>
            <w:hideMark/>
          </w:tcPr>
          <w:p w14:paraId="708DCCA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2021</w:t>
            </w:r>
          </w:p>
        </w:tc>
        <w:tc>
          <w:tcPr>
            <w:tcW w:w="672" w:type="pct"/>
            <w:noWrap/>
            <w:vAlign w:val="center"/>
            <w:hideMark/>
          </w:tcPr>
          <w:p w14:paraId="0AF0635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sz w:val="20"/>
                <w:szCs w:val="20"/>
                <w:lang w:eastAsia="pl-PL"/>
              </w:rPr>
              <w:t>2022</w:t>
            </w:r>
          </w:p>
        </w:tc>
      </w:tr>
      <w:tr w:rsidR="00A15B55" w:rsidRPr="00A15B55" w14:paraId="12351A3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2" w:type="pct"/>
            <w:vAlign w:val="center"/>
            <w:hideMark/>
          </w:tcPr>
          <w:p w14:paraId="4C42304D"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rolny</w:t>
            </w:r>
          </w:p>
        </w:tc>
        <w:tc>
          <w:tcPr>
            <w:tcW w:w="858" w:type="pct"/>
            <w:shd w:val="clear" w:color="auto" w:fill="4CB334"/>
            <w:noWrap/>
            <w:vAlign w:val="center"/>
            <w:hideMark/>
          </w:tcPr>
          <w:p w14:paraId="2243C594"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1CFF7CC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90 741,68</w:t>
            </w:r>
          </w:p>
        </w:tc>
        <w:tc>
          <w:tcPr>
            <w:tcW w:w="672" w:type="pct"/>
            <w:noWrap/>
            <w:vAlign w:val="center"/>
            <w:hideMark/>
          </w:tcPr>
          <w:p w14:paraId="1063D3F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34 622,31</w:t>
            </w:r>
          </w:p>
        </w:tc>
        <w:tc>
          <w:tcPr>
            <w:tcW w:w="672" w:type="pct"/>
            <w:noWrap/>
            <w:vAlign w:val="center"/>
            <w:hideMark/>
          </w:tcPr>
          <w:p w14:paraId="60C7582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116 321,91</w:t>
            </w:r>
          </w:p>
        </w:tc>
        <w:tc>
          <w:tcPr>
            <w:tcW w:w="672" w:type="pct"/>
            <w:noWrap/>
            <w:vAlign w:val="center"/>
            <w:hideMark/>
          </w:tcPr>
          <w:p w14:paraId="5A8D136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117 846,35</w:t>
            </w:r>
          </w:p>
        </w:tc>
        <w:tc>
          <w:tcPr>
            <w:tcW w:w="672" w:type="pct"/>
            <w:noWrap/>
            <w:vAlign w:val="center"/>
            <w:hideMark/>
          </w:tcPr>
          <w:p w14:paraId="712E245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72 048,27</w:t>
            </w:r>
          </w:p>
        </w:tc>
      </w:tr>
      <w:tr w:rsidR="00A15B55" w:rsidRPr="00A15B55" w14:paraId="60D87979"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782" w:type="pct"/>
            <w:vMerge w:val="restart"/>
            <w:vAlign w:val="center"/>
            <w:hideMark/>
          </w:tcPr>
          <w:p w14:paraId="1A3B6628"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od nieruchomości</w:t>
            </w:r>
          </w:p>
        </w:tc>
        <w:tc>
          <w:tcPr>
            <w:tcW w:w="858" w:type="pct"/>
            <w:shd w:val="clear" w:color="auto" w:fill="4CB334"/>
            <w:noWrap/>
            <w:vAlign w:val="center"/>
            <w:hideMark/>
          </w:tcPr>
          <w:p w14:paraId="73CACC8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4614E8C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1 046 913,56</w:t>
            </w:r>
          </w:p>
        </w:tc>
        <w:tc>
          <w:tcPr>
            <w:tcW w:w="672" w:type="pct"/>
            <w:noWrap/>
            <w:vAlign w:val="center"/>
            <w:hideMark/>
          </w:tcPr>
          <w:p w14:paraId="2B33DC4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1 102 736,48</w:t>
            </w:r>
          </w:p>
        </w:tc>
        <w:tc>
          <w:tcPr>
            <w:tcW w:w="672" w:type="pct"/>
            <w:noWrap/>
            <w:vAlign w:val="center"/>
            <w:hideMark/>
          </w:tcPr>
          <w:p w14:paraId="7F95BD5E"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1 225 712,62</w:t>
            </w:r>
          </w:p>
        </w:tc>
        <w:tc>
          <w:tcPr>
            <w:tcW w:w="672" w:type="pct"/>
            <w:noWrap/>
            <w:vAlign w:val="center"/>
            <w:hideMark/>
          </w:tcPr>
          <w:p w14:paraId="2E8EC6D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1 166 028,78</w:t>
            </w:r>
          </w:p>
        </w:tc>
        <w:tc>
          <w:tcPr>
            <w:tcW w:w="672" w:type="pct"/>
            <w:noWrap/>
            <w:vAlign w:val="center"/>
            <w:hideMark/>
          </w:tcPr>
          <w:p w14:paraId="366F248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1 270 895,78</w:t>
            </w:r>
          </w:p>
        </w:tc>
      </w:tr>
      <w:tr w:rsidR="00A15B55" w:rsidRPr="00A15B55" w14:paraId="5C2CC5D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82" w:type="pct"/>
            <w:vMerge/>
            <w:vAlign w:val="center"/>
            <w:hideMark/>
          </w:tcPr>
          <w:p w14:paraId="6BB90686" w14:textId="77777777" w:rsidR="00A15B55" w:rsidRPr="00A15B55" w:rsidRDefault="00A15B55" w:rsidP="00873148">
            <w:pPr>
              <w:suppressAutoHyphens/>
              <w:jc w:val="left"/>
              <w:rPr>
                <w:rFonts w:ascii="Calibri" w:eastAsia="Times New Roman" w:hAnsi="Calibri" w:cs="Calibri"/>
                <w:sz w:val="18"/>
                <w:szCs w:val="18"/>
                <w:lang w:eastAsia="pl-PL"/>
              </w:rPr>
            </w:pPr>
          </w:p>
        </w:tc>
        <w:tc>
          <w:tcPr>
            <w:tcW w:w="858" w:type="pct"/>
            <w:shd w:val="clear" w:color="auto" w:fill="4CB334"/>
            <w:noWrap/>
            <w:vAlign w:val="center"/>
            <w:hideMark/>
          </w:tcPr>
          <w:p w14:paraId="343C2E47"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udzielonych ulg i zwolnień</w:t>
            </w:r>
          </w:p>
        </w:tc>
        <w:tc>
          <w:tcPr>
            <w:tcW w:w="672" w:type="pct"/>
            <w:noWrap/>
            <w:vAlign w:val="center"/>
            <w:hideMark/>
          </w:tcPr>
          <w:p w14:paraId="03C82D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319 168,68</w:t>
            </w:r>
          </w:p>
        </w:tc>
        <w:tc>
          <w:tcPr>
            <w:tcW w:w="672" w:type="pct"/>
            <w:noWrap/>
            <w:vAlign w:val="center"/>
            <w:hideMark/>
          </w:tcPr>
          <w:p w14:paraId="31802A6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39 053,02</w:t>
            </w:r>
          </w:p>
        </w:tc>
        <w:tc>
          <w:tcPr>
            <w:tcW w:w="672" w:type="pct"/>
            <w:noWrap/>
            <w:vAlign w:val="center"/>
            <w:hideMark/>
          </w:tcPr>
          <w:p w14:paraId="1CE6F24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31 518,70</w:t>
            </w:r>
          </w:p>
        </w:tc>
        <w:tc>
          <w:tcPr>
            <w:tcW w:w="672" w:type="pct"/>
            <w:noWrap/>
            <w:vAlign w:val="center"/>
            <w:hideMark/>
          </w:tcPr>
          <w:p w14:paraId="62E87CB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28 917,16</w:t>
            </w:r>
          </w:p>
        </w:tc>
        <w:tc>
          <w:tcPr>
            <w:tcW w:w="672" w:type="pct"/>
            <w:noWrap/>
            <w:vAlign w:val="center"/>
            <w:hideMark/>
          </w:tcPr>
          <w:p w14:paraId="0C05F8F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34 278,65</w:t>
            </w:r>
          </w:p>
        </w:tc>
      </w:tr>
      <w:tr w:rsidR="00A15B55" w:rsidRPr="00A15B55" w14:paraId="441E9807"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782" w:type="pct"/>
            <w:vAlign w:val="center"/>
            <w:hideMark/>
          </w:tcPr>
          <w:p w14:paraId="3CAEA618" w14:textId="77777777" w:rsidR="00A15B55" w:rsidRPr="00A15B55" w:rsidRDefault="00A15B55" w:rsidP="00873148">
            <w:pPr>
              <w:suppressAutoHyphens/>
              <w:jc w:val="left"/>
              <w:rPr>
                <w:rFonts w:ascii="Calibri" w:eastAsia="Times New Roman" w:hAnsi="Calibri" w:cs="Calibri"/>
                <w:sz w:val="18"/>
                <w:szCs w:val="18"/>
                <w:lang w:eastAsia="pl-PL"/>
              </w:rPr>
            </w:pPr>
            <w:r w:rsidRPr="00A15B55">
              <w:rPr>
                <w:rFonts w:ascii="Calibri" w:eastAsia="Times New Roman" w:hAnsi="Calibri" w:cs="Calibri"/>
                <w:sz w:val="18"/>
                <w:szCs w:val="18"/>
                <w:lang w:eastAsia="pl-PL"/>
              </w:rPr>
              <w:t>podatek od środków transportowych</w:t>
            </w:r>
          </w:p>
        </w:tc>
        <w:tc>
          <w:tcPr>
            <w:tcW w:w="858" w:type="pct"/>
            <w:shd w:val="clear" w:color="auto" w:fill="4CB334"/>
            <w:noWrap/>
            <w:vAlign w:val="center"/>
            <w:hideMark/>
          </w:tcPr>
          <w:p w14:paraId="1326AA2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skutki obniżenia górnych stawek podatków</w:t>
            </w:r>
          </w:p>
        </w:tc>
        <w:tc>
          <w:tcPr>
            <w:tcW w:w="672" w:type="pct"/>
            <w:noWrap/>
            <w:vAlign w:val="center"/>
            <w:hideMark/>
          </w:tcPr>
          <w:p w14:paraId="4D5A864A"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156 778,32</w:t>
            </w:r>
          </w:p>
        </w:tc>
        <w:tc>
          <w:tcPr>
            <w:tcW w:w="672" w:type="pct"/>
            <w:noWrap/>
            <w:vAlign w:val="center"/>
            <w:hideMark/>
          </w:tcPr>
          <w:p w14:paraId="24DEA2D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161 946,92</w:t>
            </w:r>
          </w:p>
        </w:tc>
        <w:tc>
          <w:tcPr>
            <w:tcW w:w="672" w:type="pct"/>
            <w:noWrap/>
            <w:vAlign w:val="center"/>
            <w:hideMark/>
          </w:tcPr>
          <w:p w14:paraId="0C1A09C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168 906,34</w:t>
            </w:r>
          </w:p>
        </w:tc>
        <w:tc>
          <w:tcPr>
            <w:tcW w:w="672" w:type="pct"/>
            <w:noWrap/>
            <w:vAlign w:val="center"/>
            <w:hideMark/>
          </w:tcPr>
          <w:p w14:paraId="5DF5811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220 699,06</w:t>
            </w:r>
          </w:p>
        </w:tc>
        <w:tc>
          <w:tcPr>
            <w:tcW w:w="672" w:type="pct"/>
            <w:noWrap/>
            <w:vAlign w:val="center"/>
            <w:hideMark/>
          </w:tcPr>
          <w:p w14:paraId="2E67185E"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A15B55">
              <w:rPr>
                <w:rFonts w:ascii="Calibri" w:eastAsia="Calibri" w:hAnsi="Calibri" w:cs="Calibri"/>
                <w:sz w:val="18"/>
                <w:szCs w:val="18"/>
              </w:rPr>
              <w:t>197 728,85</w:t>
            </w:r>
          </w:p>
        </w:tc>
      </w:tr>
    </w:tbl>
    <w:p w14:paraId="64BB2220" w14:textId="67F1826C"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sprawozdań budżetowych</w:t>
      </w:r>
    </w:p>
    <w:p w14:paraId="7A1920C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Biorąc pod uwagę wydatki w latach 2018-2022, największy udział przypadał w działach: oświata i wychowanie (37%) i rodzina (25%), a więc generowały one największe wydatki w strukturze wydatków w Gminie. Następnie wyróżniały się działy: administracja publiczna (11%), gospodarka komunalna i ochrona środowiska (7%), rolnictwo i łowiectwo (5%) oraz pomoc społeczna (4%). Wydatki w pozostałych działach stanowiły poniżej 15% całkowitych wydatków. </w:t>
      </w:r>
    </w:p>
    <w:p w14:paraId="310C705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 xml:space="preserve">Poniżej przedstawiono udział wydatków inwestycyjnych w całkowitych wydatkach Gminy Słupca na tle powiatu słupeckiego i województwa wielkopolskiego w latach 2018-2022. Z analizy wynika, że największy udział nakładów inwestycyjnych Gmina poniosła w 2018 roku – wydatki inwestycyjne stanowiły w tym roku ok. 6% wydatków ogółem. Przeznaczona na wydatki majątkowe kwota wyniosła prawie 2,2 mln zł. W porównaniu z powiatem i województwem, nakłady na inwestycje procentowo są bardzo niskie w Gminie i zazwyczaj nie przekraczają 5%, podczas gdy w województwie i powiecie, wynoszą one znacznie powyżej 10%. </w:t>
      </w:r>
    </w:p>
    <w:p w14:paraId="453F0DBA" w14:textId="77777777" w:rsidR="00A15B55" w:rsidRPr="00A15B55" w:rsidRDefault="00A15B55" w:rsidP="00873148">
      <w:pPr>
        <w:suppressAutoHyphens/>
        <w:spacing w:after="0" w:line="240" w:lineRule="auto"/>
        <w:jc w:val="center"/>
        <w:rPr>
          <w:rFonts w:ascii="Arial" w:eastAsia="Calibri" w:hAnsi="Arial" w:cs="Times New Roman"/>
          <w:b/>
          <w:iCs/>
          <w:noProof/>
          <w:sz w:val="20"/>
          <w:szCs w:val="20"/>
        </w:rPr>
      </w:pPr>
      <w:r w:rsidRPr="00A15B55">
        <w:rPr>
          <w:rFonts w:ascii="Arial" w:eastAsia="Calibri" w:hAnsi="Arial" w:cs="Times New Roman"/>
          <w:b/>
          <w:iCs/>
          <w:noProof/>
          <w:sz w:val="20"/>
          <w:szCs w:val="20"/>
        </w:rPr>
        <w:drawing>
          <wp:inline distT="0" distB="0" distL="0" distR="0" wp14:anchorId="5DCFAE65" wp14:editId="77334B96">
            <wp:extent cx="5699760" cy="2430780"/>
            <wp:effectExtent l="0" t="0" r="0" b="7620"/>
            <wp:docPr id="438673504" name="Wykres 1">
              <a:extLst xmlns:a="http://schemas.openxmlformats.org/drawingml/2006/main">
                <a:ext uri="{FF2B5EF4-FFF2-40B4-BE49-F238E27FC236}">
                  <a16:creationId xmlns:a16="http://schemas.microsoft.com/office/drawing/2014/main" id="{00000000-0008-0000-17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EFE7B07" w14:textId="62A986E7"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50" w:name="_Toc147846486"/>
      <w:bookmarkStart w:id="251" w:name="_Toc152078049"/>
      <w:bookmarkStart w:id="252" w:name="_Toc16191664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Udział wydatków inwestycyjnych w wydatkach ogółem w Gminie Słupca na tle powiatu </w:t>
      </w:r>
      <w:r w:rsidRPr="00A15B55">
        <w:rPr>
          <w:rFonts w:ascii="Calibri" w:eastAsia="Calibri" w:hAnsi="Calibri" w:cs="Calibri"/>
          <w:b/>
          <w:iCs/>
          <w:sz w:val="20"/>
          <w:szCs w:val="20"/>
        </w:rPr>
        <w:br/>
        <w:t>i województwa w latach 2018-2022</w:t>
      </w:r>
      <w:bookmarkEnd w:id="250"/>
      <w:bookmarkEnd w:id="251"/>
      <w:bookmarkEnd w:id="252"/>
    </w:p>
    <w:p w14:paraId="23C288F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90C77BD"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tle gmin powiatu słupeckiego Gmina Słupca również wydatkuje najmniej na inwestycje. Wyjątkiem był rok 2020, kiedy Gmina Orchowo zaliczyła potężny spadek o około 15 pkt. procentowych. W porównaniu z innymi gminami, Słupca traci względem innych w 2022 roku od minimum 3,5p.p. do aż 30p.p.</w:t>
      </w:r>
    </w:p>
    <w:p w14:paraId="6E5A86F7"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lastRenderedPageBreak/>
        <w:drawing>
          <wp:inline distT="0" distB="0" distL="0" distR="0" wp14:anchorId="6A83EE34" wp14:editId="27A2798B">
            <wp:extent cx="5737860" cy="3266596"/>
            <wp:effectExtent l="0" t="0" r="0" b="0"/>
            <wp:docPr id="829272114" name="Wykres 1">
              <a:extLst xmlns:a="http://schemas.openxmlformats.org/drawingml/2006/main">
                <a:ext uri="{FF2B5EF4-FFF2-40B4-BE49-F238E27FC236}">
                  <a16:creationId xmlns:a16="http://schemas.microsoft.com/office/drawing/2014/main" id="{00000000-0008-0000-19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1F8B4EF" w14:textId="3DB50000"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53" w:name="_Toc147846487"/>
      <w:bookmarkStart w:id="254" w:name="_Toc152078050"/>
      <w:bookmarkStart w:id="255" w:name="_Toc16191664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Udział wydatków inwestycyjnych w wydatkach ogółem w grupie porównawczej w latach 2018-2022</w:t>
      </w:r>
      <w:bookmarkEnd w:id="253"/>
      <w:bookmarkEnd w:id="254"/>
      <w:bookmarkEnd w:id="255"/>
    </w:p>
    <w:p w14:paraId="5D41EA66"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44CA2006"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56" w:name="_Toc142563360"/>
      <w:bookmarkStart w:id="257" w:name="_Toc146807730"/>
      <w:bookmarkStart w:id="258" w:name="_Toc153177580"/>
      <w:bookmarkStart w:id="259" w:name="_Toc161990639"/>
      <w:r w:rsidRPr="00A15B55">
        <w:rPr>
          <w:rFonts w:ascii="Calibri Light" w:eastAsia="Times New Roman" w:hAnsi="Calibri Light" w:cs="Times New Roman"/>
          <w:b/>
          <w:color w:val="222A35"/>
          <w:szCs w:val="24"/>
        </w:rPr>
        <w:t>Potencjał inwestycyjny</w:t>
      </w:r>
      <w:bookmarkEnd w:id="256"/>
      <w:bookmarkEnd w:id="257"/>
      <w:bookmarkEnd w:id="258"/>
      <w:bookmarkEnd w:id="259"/>
    </w:p>
    <w:p w14:paraId="193B5F4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Wykres poniżej przedstawia kształtowanie się wskaźnika obsługi zadłużenia Gminy Słupca na lata 2024-2030 na podstawie Uchwały Nr LXXIV/420/2023 Rady Gminy Słupca z dnia 28 września 2023 r. w sprawie zmiany Wieloletniej Prognozy Finansowej Gminy Słupca na lata 2023-2030. Pozwala ona na ocenę możliwości inwestycyjno-kredytowych Gminy w przyszłości. </w:t>
      </w:r>
    </w:p>
    <w:p w14:paraId="15C2B2C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Zgodnie z art. 243 ustawy o finansach publicznych, dopuszczalna wysokość spłaty zobowiązań JST w danym roku (faktyczna obsługa zadłużenia) nie może przekroczyć indywidualnie liczonego, maksymalnego wskaźnika obsługi zadłużenia. Jak wynika z wykresu, obecny kształt wskaźnika obsługi zadłużenia Gminy Słupca pozwala na obsługę dodatkowych zobowiązań.</w:t>
      </w:r>
    </w:p>
    <w:p w14:paraId="69517EE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Wykres przedstawia także potencjał inwestycyjny, rozumiany jako suma środków finansowych pozostałych do dyspozycji, po pokryciu wszystkich bieżących kosztów funkcjonowania (wydatków bieżących) oraz spłacie obecnie zaplanowanych rat kapitałowych (rozchodów) w latach 2024-2030. Wynika z tego, że w okresie przedstawionym na rycinie zsumowany potencjał inwestycyjny Gminy wyniesie ponad 13,6 mln zł. Należy mieć jednak na uwadze, że WPF najbardziej precyzyjnie odnosi się do roku bieżącego i przyszłego. Prognoza na kolejne lata wyznaczana jest na podstawie trendów makroekonomicznych, które w obecnej sytuacji </w:t>
      </w:r>
      <w:r w:rsidRPr="00A15B55">
        <w:rPr>
          <w:rFonts w:ascii="Calibri" w:eastAsia="Calibri" w:hAnsi="Calibri" w:cs="Times New Roman"/>
          <w:kern w:val="2"/>
          <w14:ligatures w14:val="standardContextual"/>
        </w:rPr>
        <w:lastRenderedPageBreak/>
        <w:t>gospodarczej często ulegają zmianie, dlatego potencjał inwestycyjny przedstawia szacunkowe wartości.</w:t>
      </w:r>
    </w:p>
    <w:p w14:paraId="767DE1AB" w14:textId="77777777" w:rsidR="00A15B55" w:rsidRPr="00A15B55" w:rsidRDefault="00A15B55" w:rsidP="00873148">
      <w:pPr>
        <w:suppressAutoHyphens/>
        <w:spacing w:line="259" w:lineRule="auto"/>
        <w:jc w:val="center"/>
        <w:rPr>
          <w:rFonts w:ascii="Arial Nova Light" w:eastAsia="Calibri" w:hAnsi="Arial Nova Light" w:cs="Arial"/>
          <w:sz w:val="22"/>
        </w:rPr>
      </w:pPr>
      <w:r w:rsidRPr="00A15B55">
        <w:rPr>
          <w:rFonts w:ascii="Arial Nova Light" w:eastAsia="Calibri" w:hAnsi="Arial Nova Light" w:cs="Times New Roman"/>
          <w:noProof/>
          <w:sz w:val="22"/>
          <w:szCs w:val="24"/>
        </w:rPr>
        <w:drawing>
          <wp:inline distT="0" distB="0" distL="0" distR="0" wp14:anchorId="1FF27F94" wp14:editId="492355B6">
            <wp:extent cx="5760720" cy="3442970"/>
            <wp:effectExtent l="0" t="0" r="0" b="5080"/>
            <wp:docPr id="145931749" name="Wykres 1">
              <a:extLst xmlns:a="http://schemas.openxmlformats.org/drawingml/2006/main">
                <a:ext uri="{FF2B5EF4-FFF2-40B4-BE49-F238E27FC236}">
                  <a16:creationId xmlns:a16="http://schemas.microsoft.com/office/drawing/2014/main" id="{0A72E85B-BB73-4FC5-9488-8BF77F6D1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6474C17" w14:textId="55F31716"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60" w:name="_Toc147846488"/>
      <w:bookmarkStart w:id="261" w:name="_Toc152078051"/>
      <w:bookmarkStart w:id="262" w:name="_Toc161916648"/>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Kształtowanie się wskaźnika obsługi zadłużenia Gminy Słupca na lata 2024-20</w:t>
      </w:r>
      <w:bookmarkEnd w:id="260"/>
      <w:r w:rsidRPr="00A15B55">
        <w:rPr>
          <w:rFonts w:ascii="Calibri" w:eastAsia="Calibri" w:hAnsi="Calibri" w:cs="Calibri"/>
          <w:b/>
          <w:iCs/>
          <w:sz w:val="20"/>
          <w:szCs w:val="20"/>
        </w:rPr>
        <w:t>30</w:t>
      </w:r>
      <w:bookmarkEnd w:id="261"/>
      <w:bookmarkEnd w:id="262"/>
    </w:p>
    <w:p w14:paraId="083EE8A6" w14:textId="1CC655B0" w:rsid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 xml:space="preserve">Źródło: opracowanie własne na podstawie Uchwały Nr </w:t>
      </w:r>
      <w:bookmarkStart w:id="263" w:name="_Hlk147915612"/>
      <w:r w:rsidRPr="00A15B55">
        <w:rPr>
          <w:rFonts w:ascii="Calibri" w:eastAsia="Calibri" w:hAnsi="Calibri" w:cs="Calibri"/>
          <w:bCs/>
          <w:iCs/>
          <w:sz w:val="20"/>
          <w:szCs w:val="20"/>
        </w:rPr>
        <w:t>LXXIV/420/2023 Rady Gminy Słupca z dnia 28 września 2023 r. w sprawie zmiany Wieloletniej Prognozy Finansowej Gminy Słupca na lata 2023-2030</w:t>
      </w:r>
      <w:bookmarkEnd w:id="263"/>
    </w:p>
    <w:p w14:paraId="4589F6B9" w14:textId="7FD20891" w:rsidR="0006685A" w:rsidRPr="00A15B55" w:rsidRDefault="0006685A" w:rsidP="00873148">
      <w:pPr>
        <w:suppressAutoHyphens/>
        <w:spacing w:after="200" w:line="240" w:lineRule="auto"/>
        <w:jc w:val="center"/>
        <w:rPr>
          <w:rFonts w:ascii="Calibri" w:eastAsia="Calibri" w:hAnsi="Calibri" w:cs="Calibri"/>
          <w:bCs/>
          <w:iCs/>
          <w:sz w:val="20"/>
          <w:szCs w:val="20"/>
        </w:rPr>
      </w:pPr>
      <w:r>
        <w:rPr>
          <w:rFonts w:ascii="Calibri" w:eastAsia="Calibri" w:hAnsi="Calibri" w:cs="Calibri"/>
          <w:bCs/>
          <w:iCs/>
          <w:noProof/>
          <w:sz w:val="20"/>
          <w:szCs w:val="20"/>
        </w:rPr>
        <w:drawing>
          <wp:anchor distT="0" distB="0" distL="114300" distR="114300" simplePos="0" relativeHeight="251721728" behindDoc="0" locked="0" layoutInCell="1" allowOverlap="1" wp14:anchorId="3A7276FE" wp14:editId="27C1C34D">
            <wp:simplePos x="0" y="0"/>
            <wp:positionH relativeFrom="column">
              <wp:posOffset>-1410970</wp:posOffset>
            </wp:positionH>
            <wp:positionV relativeFrom="paragraph">
              <wp:posOffset>7620</wp:posOffset>
            </wp:positionV>
            <wp:extent cx="8823474" cy="5882640"/>
            <wp:effectExtent l="0" t="0" r="0" b="3810"/>
            <wp:wrapNone/>
            <wp:docPr id="412724572" name="Obraz 4" descr="Obraz zawierający na wolnym powietrzu, Fotografia lotnicza, lotnicze,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24572" name="Obraz 4" descr="Obraz zawierający na wolnym powietrzu, Fotografia lotnicza, lotnicze, Widok z lotu ptaka&#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823474" cy="5882640"/>
                    </a:xfrm>
                    <a:prstGeom prst="rect">
                      <a:avLst/>
                    </a:prstGeom>
                  </pic:spPr>
                </pic:pic>
              </a:graphicData>
            </a:graphic>
            <wp14:sizeRelH relativeFrom="page">
              <wp14:pctWidth>0</wp14:pctWidth>
            </wp14:sizeRelH>
            <wp14:sizeRelV relativeFrom="page">
              <wp14:pctHeight>0</wp14:pctHeight>
            </wp14:sizeRelV>
          </wp:anchor>
        </w:drawing>
      </w:r>
    </w:p>
    <w:p w14:paraId="706FD70F" w14:textId="77777777" w:rsidR="00A15B55" w:rsidRPr="00A15B55" w:rsidRDefault="00A15B55" w:rsidP="00873148">
      <w:pPr>
        <w:suppressAutoHyphens/>
        <w:spacing w:line="259" w:lineRule="auto"/>
        <w:jc w:val="center"/>
        <w:rPr>
          <w:rFonts w:ascii="Arial Nova Light" w:eastAsia="Calibri" w:hAnsi="Arial Nova Light" w:cs="Times New Roman"/>
          <w:sz w:val="22"/>
        </w:rPr>
      </w:pPr>
      <w:r w:rsidRPr="00A15B55">
        <w:rPr>
          <w:rFonts w:ascii="Arial Nova Light" w:eastAsia="Calibri" w:hAnsi="Arial Nova Light" w:cs="Times New Roman"/>
          <w:sz w:val="22"/>
        </w:rPr>
        <w:br w:type="page"/>
      </w:r>
    </w:p>
    <w:p w14:paraId="0D9A417B" w14:textId="77777777" w:rsidR="00A15B55" w:rsidRPr="00A15B55" w:rsidRDefault="00A15B55" w:rsidP="00873148">
      <w:pPr>
        <w:keepNext/>
        <w:keepLines/>
        <w:suppressAutoHyphens/>
        <w:spacing w:before="240" w:after="240" w:line="259" w:lineRule="auto"/>
        <w:outlineLvl w:val="0"/>
        <w:rPr>
          <w:rFonts w:ascii="Calibri" w:eastAsia="Times New Roman" w:hAnsi="Calibri" w:cs="Times New Roman"/>
          <w:b/>
          <w:color w:val="388627"/>
          <w:kern w:val="2"/>
          <w:sz w:val="28"/>
          <w:szCs w:val="32"/>
          <w14:ligatures w14:val="standardContextual"/>
        </w:rPr>
      </w:pPr>
      <w:bookmarkStart w:id="264" w:name="_Toc146807731"/>
      <w:bookmarkStart w:id="265" w:name="_Toc153177581"/>
      <w:bookmarkStart w:id="266" w:name="_Toc161990640"/>
      <w:r w:rsidRPr="00A15B55">
        <w:rPr>
          <w:rFonts w:ascii="Calibri" w:eastAsia="Times New Roman" w:hAnsi="Calibri" w:cs="Times New Roman"/>
          <w:b/>
          <w:color w:val="388627"/>
          <w:kern w:val="2"/>
          <w:sz w:val="28"/>
          <w:szCs w:val="32"/>
          <w14:ligatures w14:val="standardContextual"/>
        </w:rPr>
        <w:lastRenderedPageBreak/>
        <w:t>CZĘŚĆ 3: DIAGNOZA SYTUACJI SPOŁECZNEJ GMINY</w:t>
      </w:r>
      <w:bookmarkStart w:id="267" w:name="_Toc146807732"/>
      <w:bookmarkEnd w:id="264"/>
      <w:bookmarkEnd w:id="265"/>
      <w:bookmarkEnd w:id="266"/>
    </w:p>
    <w:p w14:paraId="71CEB5DE"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68" w:name="_Toc153177582"/>
      <w:bookmarkStart w:id="269" w:name="_Toc161990641"/>
      <w:r w:rsidRPr="00A15B55">
        <w:rPr>
          <w:rFonts w:ascii="Calibri" w:eastAsia="Times New Roman" w:hAnsi="Calibri" w:cs="Times New Roman"/>
          <w:b/>
          <w:color w:val="222A35"/>
          <w:sz w:val="26"/>
          <w:szCs w:val="26"/>
        </w:rPr>
        <w:t>3.1. Demografia</w:t>
      </w:r>
      <w:bookmarkEnd w:id="267"/>
      <w:bookmarkEnd w:id="268"/>
      <w:bookmarkEnd w:id="269"/>
    </w:p>
    <w:p w14:paraId="2223E99B" w14:textId="42F525CC"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Analiza demograficzna przeprowadzona została na podstawie danych uzyskanych z Banku Danych Lokalnych Głównego Urzędu Statystycznego (https://bdl.stat.gov.pl/bdl/start), które różnić się mogą od danych gminnej ewidencji ludności ze względu na stosowanie innej metodyki obliczeń. W GUS bilanse liczby i struktury ludności w gminach opracowane są w oparciu o wyniki Narodowych Spisów Powszechnych z uwzględnieniem zmian spowodowanych ruchem naturalnym (urodzeniami i zgonami), migracjami ludności (na pobyt stały i czasowy) oraz przemieszczeniami związanymi ze zmianami administracyjnymi. Dane o zarejestrowanych urodzeniach i zgonach pochodzą ze sprawozdawczości urzędów stanu cywilnego, dane o migracjach wewnętrznych i zagranicznych na pobyt stały z Ministerstwa Spraw Wewnętrznych i Administracji, a źródłem danych o zameldowaniach na pobyt stały w gminie jest rejestr mieszkańców (od 2006 roku). Mimo niewielkich rozbieżności pomiędzy gminną ewidencją a danymi GUS, analiza danych pozwala na zbadanie trendów i</w:t>
      </w:r>
      <w:r w:rsidR="00194F9B">
        <w:rPr>
          <w:rFonts w:ascii="Calibri" w:eastAsia="Calibri" w:hAnsi="Calibri" w:cs="Times New Roman"/>
          <w:kern w:val="2"/>
          <w14:ligatures w14:val="standardContextual"/>
        </w:rPr>
        <w:t> </w:t>
      </w:r>
      <w:r w:rsidRPr="00A15B55">
        <w:rPr>
          <w:rFonts w:ascii="Calibri" w:eastAsia="Calibri" w:hAnsi="Calibri" w:cs="Times New Roman"/>
          <w:kern w:val="2"/>
          <w14:ligatures w14:val="standardContextual"/>
        </w:rPr>
        <w:t xml:space="preserve">prognozowanych zmian w strukturze demograficznej. </w:t>
      </w:r>
    </w:p>
    <w:p w14:paraId="0032FAC5" w14:textId="0B9C3764" w:rsidR="0006685A" w:rsidRPr="00A15B55" w:rsidRDefault="0006685A" w:rsidP="00873148">
      <w:pPr>
        <w:suppressAutoHyphens/>
        <w:rPr>
          <w:rFonts w:ascii="Calibri" w:eastAsia="Calibri" w:hAnsi="Calibri" w:cs="Times New Roman"/>
          <w:kern w:val="2"/>
          <w14:ligatures w14:val="standardContextual"/>
        </w:rPr>
      </w:pPr>
      <w:r>
        <w:rPr>
          <w:rFonts w:ascii="Calibri" w:eastAsia="Calibri" w:hAnsi="Calibri" w:cs="Times New Roman"/>
          <w:noProof/>
          <w:kern w:val="2"/>
        </w:rPr>
        <w:drawing>
          <wp:anchor distT="0" distB="0" distL="114300" distR="114300" simplePos="0" relativeHeight="251722752" behindDoc="0" locked="0" layoutInCell="1" allowOverlap="1" wp14:anchorId="0305BF90" wp14:editId="370A789C">
            <wp:simplePos x="0" y="0"/>
            <wp:positionH relativeFrom="column">
              <wp:posOffset>-1639570</wp:posOffset>
            </wp:positionH>
            <wp:positionV relativeFrom="paragraph">
              <wp:posOffset>328930</wp:posOffset>
            </wp:positionV>
            <wp:extent cx="8656320" cy="5771198"/>
            <wp:effectExtent l="0" t="0" r="0" b="1270"/>
            <wp:wrapNone/>
            <wp:docPr id="1153223834" name="Obraz 5" descr="Obraz zawierający trawa, na wolnym powietrzu, drzewo,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23834" name="Obraz 5" descr="Obraz zawierający trawa, na wolnym powietrzu, drzewo, dom&#10;&#10;Opis wygenerowany automatyczni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659076" cy="5773035"/>
                    </a:xfrm>
                    <a:prstGeom prst="rect">
                      <a:avLst/>
                    </a:prstGeom>
                  </pic:spPr>
                </pic:pic>
              </a:graphicData>
            </a:graphic>
            <wp14:sizeRelH relativeFrom="page">
              <wp14:pctWidth>0</wp14:pctWidth>
            </wp14:sizeRelH>
            <wp14:sizeRelV relativeFrom="page">
              <wp14:pctHeight>0</wp14:pctHeight>
            </wp14:sizeRelV>
          </wp:anchor>
        </w:drawing>
      </w:r>
    </w:p>
    <w:p w14:paraId="56C59EC6" w14:textId="219EB097" w:rsidR="00A15B55" w:rsidRPr="00A15B55" w:rsidRDefault="00194F9B" w:rsidP="00873148">
      <w:pPr>
        <w:suppressAutoHyphens/>
        <w:rPr>
          <w:rFonts w:ascii="Calibri" w:eastAsia="Calibri" w:hAnsi="Calibri" w:cs="Times New Roman"/>
          <w:kern w:val="2"/>
          <w14:ligatures w14:val="standardContextual"/>
        </w:rPr>
      </w:pPr>
      <w:r w:rsidRPr="00A15B55">
        <w:rPr>
          <w:rFonts w:ascii="Calibri" w:eastAsia="Calibri" w:hAnsi="Calibri" w:cs="Times New Roman"/>
          <w:noProof/>
          <w:kern w:val="2"/>
          <w14:ligatures w14:val="standardContextual"/>
        </w:rPr>
        <w:lastRenderedPageBreak/>
        <w:drawing>
          <wp:anchor distT="0" distB="0" distL="114300" distR="114300" simplePos="0" relativeHeight="251696128" behindDoc="0" locked="0" layoutInCell="1" allowOverlap="1" wp14:anchorId="02C0AB28" wp14:editId="0FF2C84A">
            <wp:simplePos x="0" y="0"/>
            <wp:positionH relativeFrom="column">
              <wp:posOffset>1216660</wp:posOffset>
            </wp:positionH>
            <wp:positionV relativeFrom="paragraph">
              <wp:posOffset>885190</wp:posOffset>
            </wp:positionV>
            <wp:extent cx="3207385" cy="4968240"/>
            <wp:effectExtent l="0" t="0" r="0" b="3810"/>
            <wp:wrapTopAndBottom/>
            <wp:docPr id="21" name="Obraz 2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 tekst, diagram, atlas&#10;&#10;Opis wygenerowany automatyczni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54360"/>
                    <a:stretch/>
                  </pic:blipFill>
                  <pic:spPr bwMode="auto">
                    <a:xfrm>
                      <a:off x="0" y="0"/>
                      <a:ext cx="3207385" cy="496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B55" w:rsidRPr="00A15B55">
        <w:rPr>
          <w:rFonts w:ascii="Calibri" w:eastAsia="Calibri" w:hAnsi="Calibri" w:cs="Times New Roman"/>
          <w:kern w:val="2"/>
          <w14:ligatures w14:val="standardContextual"/>
        </w:rPr>
        <w:t>Według danych GUS Gmina Słupca w 2022 roku liczyła 9 857 mieszkańców, co w przeliczeniu na powierzchnię dało gęstość zaludnienia 68,1 os./km</w:t>
      </w:r>
      <w:r w:rsidR="00A15B55" w:rsidRPr="00A15B55">
        <w:rPr>
          <w:rFonts w:ascii="Calibri" w:eastAsia="Calibri" w:hAnsi="Calibri" w:cs="Times New Roman"/>
          <w:kern w:val="2"/>
          <w:vertAlign w:val="superscript"/>
          <w14:ligatures w14:val="standardContextual"/>
        </w:rPr>
        <w:t>2</w:t>
      </w:r>
      <w:r w:rsidR="00A15B55" w:rsidRPr="00A15B55">
        <w:rPr>
          <w:rFonts w:ascii="Calibri" w:eastAsia="Calibri" w:hAnsi="Calibri" w:cs="Times New Roman"/>
          <w:kern w:val="2"/>
          <w14:ligatures w14:val="standardContextual"/>
        </w:rPr>
        <w:t>. Na rycinie poniżej przedstawiono kształtowanie się gęstości zaludnienia w poszczególnych gminach w powiecie słupeckim.</w:t>
      </w:r>
      <w:bookmarkStart w:id="270" w:name="_Toc63411115"/>
    </w:p>
    <w:p w14:paraId="7668E5FF" w14:textId="34416E34"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71" w:name="_Toc147846489"/>
      <w:bookmarkStart w:id="272" w:name="_Toc152078052"/>
      <w:bookmarkStart w:id="273" w:name="_Toc16191664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t>
      </w:r>
      <w:bookmarkEnd w:id="270"/>
      <w:r w:rsidRPr="00A15B55">
        <w:rPr>
          <w:rFonts w:ascii="Calibri" w:eastAsia="Calibri" w:hAnsi="Calibri" w:cs="Calibri"/>
          <w:b/>
          <w:iCs/>
          <w:sz w:val="20"/>
          <w:szCs w:val="20"/>
        </w:rPr>
        <w:t>Gęstość zaludnienia w powiecie słupeckim w 2022 roku</w:t>
      </w:r>
      <w:bookmarkEnd w:id="271"/>
      <w:bookmarkEnd w:id="272"/>
      <w:bookmarkEnd w:id="273"/>
    </w:p>
    <w:p w14:paraId="314C6033" w14:textId="1AD8D798"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Głównego Urzędu Geodezji i Kartografii.</w:t>
      </w:r>
    </w:p>
    <w:p w14:paraId="5A13420B" w14:textId="77777777" w:rsidR="00A15B55" w:rsidRPr="00A15B55" w:rsidRDefault="00A15B55" w:rsidP="00873148">
      <w:pPr>
        <w:suppressAutoHyphens/>
        <w:rPr>
          <w:rFonts w:ascii="Calibri" w:eastAsia="Calibri" w:hAnsi="Calibri" w:cs="Times New Roman"/>
          <w:b/>
          <w:kern w:val="2"/>
          <w14:ligatures w14:val="standardContextual"/>
        </w:rPr>
      </w:pPr>
      <w:r w:rsidRPr="00A15B55">
        <w:rPr>
          <w:rFonts w:ascii="Calibri" w:eastAsia="Calibri" w:hAnsi="Calibri" w:cs="Times New Roman"/>
          <w:kern w:val="2"/>
          <w14:ligatures w14:val="standardContextual"/>
        </w:rPr>
        <w:t xml:space="preserve">W poniższej tabeli umieszczone zostały dane dotyczące zmiany liczby ludności w powiecie słupeckim oraz w poszczególnych jego gminach w latach 2018-2022 wraz ze średnią dynamiką zmian oraz udziałem mieszkańców gmin w stosunku do całkowitej liczby osób zamieszkujących powiat. Na przestrzeni analizowanych lat liczba ludności w powiecie utrzymywała się na podobnym poziomie (średnia dynamika zmian kształtowała się na poziomie 99,2%, co oznacza stopniowy spadek liczby ludności w powiecie). Analizując zmiany liczby mieszkańców w poszczególnych gminach w powiecie zaobserwować można, iż sytuacja jest zróżnicowana (rozbieżność 3,4 punktu procentowego). W każdej gminie doszło do spadku liczby ludności </w:t>
      </w:r>
      <w:r w:rsidRPr="00A15B55">
        <w:rPr>
          <w:rFonts w:ascii="Calibri" w:eastAsia="Calibri" w:hAnsi="Calibri" w:cs="Times New Roman"/>
          <w:kern w:val="2"/>
          <w14:ligatures w14:val="standardContextual"/>
        </w:rPr>
        <w:lastRenderedPageBreak/>
        <w:t>poza Gminą Słupca, a średnia dynamika wahała się od 98,3% w Gminie Ostrowite do 101,7% w Gminie Słupca, co oznacza, że w Gminie Słupca był to najkorzystniejszy wynik.</w:t>
      </w:r>
    </w:p>
    <w:p w14:paraId="2FD97EB5" w14:textId="77777777" w:rsidR="00A15B55" w:rsidRPr="00A15B55" w:rsidRDefault="00A15B55" w:rsidP="00873148">
      <w:pPr>
        <w:suppressAutoHyphens/>
        <w:rPr>
          <w:rFonts w:ascii="Calibri" w:eastAsia="Calibri" w:hAnsi="Calibri" w:cs="Times New Roman"/>
          <w:b/>
          <w:kern w:val="2"/>
          <w14:ligatures w14:val="standardContextual"/>
        </w:rPr>
      </w:pPr>
      <w:bookmarkStart w:id="274" w:name="_Hlk161230688"/>
      <w:r w:rsidRPr="00A15B55">
        <w:rPr>
          <w:rFonts w:ascii="Calibri" w:eastAsia="Calibri" w:hAnsi="Calibri" w:cs="Times New Roman"/>
          <w:kern w:val="2"/>
          <w14:ligatures w14:val="standardContextual"/>
        </w:rPr>
        <w:t>W Gminie Słupca jako jedynej corocznie przybywa mieszkańców i jest to spowodowane tendencjami suburbanizacyjnymi w Mieście Słupca, czyli wyprowadzką mieszkańców miasta na jego przedmieścia.</w:t>
      </w:r>
    </w:p>
    <w:bookmarkEnd w:id="274"/>
    <w:p w14:paraId="45DEB002" w14:textId="77777777" w:rsidR="00A15B55" w:rsidRPr="00A15B55" w:rsidRDefault="00A15B55" w:rsidP="00873148">
      <w:pPr>
        <w:suppressAutoHyphens/>
        <w:rPr>
          <w:rFonts w:ascii="Calibri" w:eastAsia="Calibri" w:hAnsi="Calibri" w:cs="Times New Roman"/>
          <w:b/>
          <w:kern w:val="2"/>
          <w14:ligatures w14:val="standardContextual"/>
        </w:rPr>
      </w:pPr>
      <w:r w:rsidRPr="00A15B55">
        <w:rPr>
          <w:rFonts w:ascii="Calibri" w:eastAsia="Calibri" w:hAnsi="Calibri" w:cs="Times New Roman"/>
          <w:kern w:val="2"/>
          <w14:ligatures w14:val="standardContextual"/>
        </w:rPr>
        <w:t>Ponadto mieszkańcy Gminy Słupca stanowią 17% wszystkich mieszkańców powiatu słupeckiego (9 857 osób). Jest to 3 wynik po Mieście Słupca, których mieszkańcy stanowią 23% wszystkich mieszkańców powiatu, i po Gminie Strzałkowo, w której zamieszkiwały jedynie 23 osoby więcej niż w Gminie Słupca. Pozostałe gminy powiatu są mniejsze pod względem ludności i zamieszkuje je od 2 255 osób do 8 522 osób.</w:t>
      </w:r>
    </w:p>
    <w:p w14:paraId="0B1316CB" w14:textId="0B2BE8AB" w:rsidR="00A15B55" w:rsidRPr="00A15B55" w:rsidRDefault="00A15B55" w:rsidP="00873148">
      <w:pPr>
        <w:suppressAutoHyphens/>
        <w:spacing w:after="0" w:line="240" w:lineRule="auto"/>
        <w:rPr>
          <w:rFonts w:ascii="Calibri" w:eastAsia="Calibri" w:hAnsi="Calibri" w:cs="Calibri"/>
          <w:b/>
          <w:iCs/>
          <w:sz w:val="20"/>
          <w:szCs w:val="20"/>
        </w:rPr>
      </w:pPr>
      <w:bookmarkStart w:id="275" w:name="_Toc161916579"/>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Zmiany liczby ludności w powiecie słupeckim 2018-2022</w:t>
      </w:r>
      <w:bookmarkEnd w:id="275"/>
    </w:p>
    <w:tbl>
      <w:tblPr>
        <w:tblStyle w:val="Tabelasiatki5ciemnaakcent11"/>
        <w:tblW w:w="5000" w:type="pct"/>
        <w:tblLook w:val="04A0" w:firstRow="1" w:lastRow="0" w:firstColumn="1" w:lastColumn="0" w:noHBand="0" w:noVBand="1"/>
      </w:tblPr>
      <w:tblGrid>
        <w:gridCol w:w="2110"/>
        <w:gridCol w:w="986"/>
        <w:gridCol w:w="987"/>
        <w:gridCol w:w="987"/>
        <w:gridCol w:w="987"/>
        <w:gridCol w:w="987"/>
        <w:gridCol w:w="987"/>
        <w:gridCol w:w="1029"/>
      </w:tblGrid>
      <w:tr w:rsidR="00A15B55" w:rsidRPr="00A15B55" w14:paraId="0567B6C7" w14:textId="77777777" w:rsidTr="00A15B55">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903" w:type="pct"/>
            <w:tcBorders>
              <w:right w:val="single" w:sz="4" w:space="0" w:color="FFFFFF"/>
            </w:tcBorders>
            <w:noWrap/>
            <w:vAlign w:val="center"/>
            <w:hideMark/>
          </w:tcPr>
          <w:p w14:paraId="765E29F5" w14:textId="77777777" w:rsidR="00A15B55" w:rsidRPr="00A15B55" w:rsidRDefault="00A15B55" w:rsidP="00873148">
            <w:pPr>
              <w:suppressAutoHyphens/>
              <w:rPr>
                <w:rFonts w:ascii="Calibri" w:eastAsia="Times New Roman" w:hAnsi="Calibri" w:cs="Calibri"/>
                <w:sz w:val="20"/>
                <w:szCs w:val="20"/>
                <w:lang w:eastAsia="pl-PL"/>
              </w:rPr>
            </w:pPr>
          </w:p>
        </w:tc>
        <w:tc>
          <w:tcPr>
            <w:tcW w:w="585" w:type="pct"/>
            <w:tcBorders>
              <w:left w:val="single" w:sz="4" w:space="0" w:color="FFFFFF"/>
              <w:right w:val="single" w:sz="4" w:space="0" w:color="FFFFFF"/>
            </w:tcBorders>
            <w:noWrap/>
            <w:vAlign w:val="center"/>
            <w:hideMark/>
          </w:tcPr>
          <w:p w14:paraId="157C8F65"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2018</w:t>
            </w:r>
          </w:p>
        </w:tc>
        <w:tc>
          <w:tcPr>
            <w:tcW w:w="585" w:type="pct"/>
            <w:tcBorders>
              <w:left w:val="single" w:sz="4" w:space="0" w:color="FFFFFF"/>
              <w:right w:val="single" w:sz="4" w:space="0" w:color="FFFFFF"/>
            </w:tcBorders>
            <w:noWrap/>
            <w:vAlign w:val="center"/>
            <w:hideMark/>
          </w:tcPr>
          <w:p w14:paraId="6695E50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2019</w:t>
            </w:r>
          </w:p>
        </w:tc>
        <w:tc>
          <w:tcPr>
            <w:tcW w:w="585" w:type="pct"/>
            <w:tcBorders>
              <w:left w:val="single" w:sz="4" w:space="0" w:color="FFFFFF"/>
              <w:right w:val="single" w:sz="4" w:space="0" w:color="FFFFFF"/>
            </w:tcBorders>
            <w:noWrap/>
            <w:vAlign w:val="center"/>
            <w:hideMark/>
          </w:tcPr>
          <w:p w14:paraId="1F80983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2020</w:t>
            </w:r>
          </w:p>
        </w:tc>
        <w:tc>
          <w:tcPr>
            <w:tcW w:w="585" w:type="pct"/>
            <w:tcBorders>
              <w:left w:val="single" w:sz="4" w:space="0" w:color="FFFFFF"/>
              <w:right w:val="single" w:sz="4" w:space="0" w:color="FFFFFF"/>
            </w:tcBorders>
            <w:noWrap/>
            <w:vAlign w:val="center"/>
            <w:hideMark/>
          </w:tcPr>
          <w:p w14:paraId="235B1DF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2021</w:t>
            </w:r>
          </w:p>
        </w:tc>
        <w:tc>
          <w:tcPr>
            <w:tcW w:w="585" w:type="pct"/>
            <w:tcBorders>
              <w:left w:val="single" w:sz="4" w:space="0" w:color="FFFFFF"/>
              <w:right w:val="single" w:sz="4" w:space="0" w:color="FFFFFF"/>
            </w:tcBorders>
            <w:noWrap/>
            <w:vAlign w:val="center"/>
            <w:hideMark/>
          </w:tcPr>
          <w:p w14:paraId="79994CD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2022</w:t>
            </w:r>
          </w:p>
        </w:tc>
        <w:tc>
          <w:tcPr>
            <w:tcW w:w="585" w:type="pct"/>
            <w:tcBorders>
              <w:left w:val="single" w:sz="4" w:space="0" w:color="FFFFFF"/>
              <w:right w:val="single" w:sz="4" w:space="0" w:color="FFFFFF"/>
            </w:tcBorders>
            <w:vAlign w:val="center"/>
            <w:hideMark/>
          </w:tcPr>
          <w:p w14:paraId="0926CD1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udział w 2022 r.</w:t>
            </w:r>
          </w:p>
        </w:tc>
        <w:tc>
          <w:tcPr>
            <w:tcW w:w="585" w:type="pct"/>
            <w:tcBorders>
              <w:left w:val="single" w:sz="4" w:space="0" w:color="FFFFFF"/>
            </w:tcBorders>
            <w:vAlign w:val="center"/>
            <w:hideMark/>
          </w:tcPr>
          <w:p w14:paraId="3095FF16"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średnia dynamika</w:t>
            </w:r>
          </w:p>
        </w:tc>
      </w:tr>
      <w:tr w:rsidR="00A15B55" w:rsidRPr="00A15B55" w14:paraId="6A470CD7"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 w:type="pct"/>
            <w:noWrap/>
            <w:hideMark/>
          </w:tcPr>
          <w:p w14:paraId="76DBA43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Powiat słupecki</w:t>
            </w:r>
          </w:p>
        </w:tc>
        <w:tc>
          <w:tcPr>
            <w:tcW w:w="585" w:type="pct"/>
            <w:noWrap/>
            <w:vAlign w:val="center"/>
            <w:hideMark/>
          </w:tcPr>
          <w:p w14:paraId="6337CD7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59 371</w:t>
            </w:r>
          </w:p>
        </w:tc>
        <w:tc>
          <w:tcPr>
            <w:tcW w:w="585" w:type="pct"/>
            <w:noWrap/>
            <w:vAlign w:val="center"/>
            <w:hideMark/>
          </w:tcPr>
          <w:p w14:paraId="6ED20E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59 077</w:t>
            </w:r>
          </w:p>
        </w:tc>
        <w:tc>
          <w:tcPr>
            <w:tcW w:w="585" w:type="pct"/>
            <w:noWrap/>
            <w:vAlign w:val="center"/>
            <w:hideMark/>
          </w:tcPr>
          <w:p w14:paraId="0B9237A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58 089</w:t>
            </w:r>
          </w:p>
        </w:tc>
        <w:tc>
          <w:tcPr>
            <w:tcW w:w="585" w:type="pct"/>
            <w:noWrap/>
            <w:vAlign w:val="center"/>
            <w:hideMark/>
          </w:tcPr>
          <w:p w14:paraId="036E51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57 852</w:t>
            </w:r>
          </w:p>
        </w:tc>
        <w:tc>
          <w:tcPr>
            <w:tcW w:w="585" w:type="pct"/>
            <w:noWrap/>
            <w:vAlign w:val="center"/>
            <w:hideMark/>
          </w:tcPr>
          <w:p w14:paraId="3A488F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57 554</w:t>
            </w:r>
          </w:p>
        </w:tc>
        <w:tc>
          <w:tcPr>
            <w:tcW w:w="585" w:type="pct"/>
            <w:noWrap/>
            <w:vAlign w:val="center"/>
            <w:hideMark/>
          </w:tcPr>
          <w:p w14:paraId="0CB86B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100%</w:t>
            </w:r>
          </w:p>
        </w:tc>
        <w:tc>
          <w:tcPr>
            <w:tcW w:w="585" w:type="pct"/>
            <w:noWrap/>
            <w:vAlign w:val="center"/>
            <w:hideMark/>
          </w:tcPr>
          <w:p w14:paraId="19F5158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99,2%</w:t>
            </w:r>
          </w:p>
        </w:tc>
      </w:tr>
      <w:tr w:rsidR="00A15B55" w:rsidRPr="00A15B55" w14:paraId="325C6381"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42C49488"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(miasto)</w:t>
            </w:r>
          </w:p>
        </w:tc>
        <w:tc>
          <w:tcPr>
            <w:tcW w:w="585" w:type="pct"/>
            <w:noWrap/>
            <w:vAlign w:val="center"/>
            <w:hideMark/>
          </w:tcPr>
          <w:p w14:paraId="0A830BF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13 773</w:t>
            </w:r>
          </w:p>
        </w:tc>
        <w:tc>
          <w:tcPr>
            <w:tcW w:w="585" w:type="pct"/>
            <w:noWrap/>
            <w:vAlign w:val="center"/>
            <w:hideMark/>
          </w:tcPr>
          <w:p w14:paraId="606F8F9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13 658</w:t>
            </w:r>
          </w:p>
        </w:tc>
        <w:tc>
          <w:tcPr>
            <w:tcW w:w="585" w:type="pct"/>
            <w:noWrap/>
            <w:vAlign w:val="center"/>
            <w:hideMark/>
          </w:tcPr>
          <w:p w14:paraId="32E3C9C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13 381</w:t>
            </w:r>
          </w:p>
        </w:tc>
        <w:tc>
          <w:tcPr>
            <w:tcW w:w="585" w:type="pct"/>
            <w:noWrap/>
            <w:vAlign w:val="center"/>
            <w:hideMark/>
          </w:tcPr>
          <w:p w14:paraId="67BFB24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13 267</w:t>
            </w:r>
          </w:p>
        </w:tc>
        <w:tc>
          <w:tcPr>
            <w:tcW w:w="585" w:type="pct"/>
            <w:noWrap/>
            <w:vAlign w:val="center"/>
            <w:hideMark/>
          </w:tcPr>
          <w:p w14:paraId="40280ED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13 102</w:t>
            </w:r>
          </w:p>
        </w:tc>
        <w:tc>
          <w:tcPr>
            <w:tcW w:w="585" w:type="pct"/>
            <w:noWrap/>
            <w:vAlign w:val="center"/>
            <w:hideMark/>
          </w:tcPr>
          <w:p w14:paraId="5BCEF46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23%</w:t>
            </w:r>
          </w:p>
        </w:tc>
        <w:tc>
          <w:tcPr>
            <w:tcW w:w="585" w:type="pct"/>
            <w:noWrap/>
            <w:vAlign w:val="center"/>
            <w:hideMark/>
          </w:tcPr>
          <w:p w14:paraId="2D83BFA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98,8%</w:t>
            </w:r>
          </w:p>
        </w:tc>
      </w:tr>
      <w:tr w:rsidR="00A15B55" w:rsidRPr="00A15B55" w14:paraId="56F48A2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1D620CAE"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Lądek</w:t>
            </w:r>
          </w:p>
        </w:tc>
        <w:tc>
          <w:tcPr>
            <w:tcW w:w="585" w:type="pct"/>
            <w:noWrap/>
            <w:vAlign w:val="center"/>
            <w:hideMark/>
          </w:tcPr>
          <w:p w14:paraId="558D27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5 762</w:t>
            </w:r>
          </w:p>
        </w:tc>
        <w:tc>
          <w:tcPr>
            <w:tcW w:w="585" w:type="pct"/>
            <w:noWrap/>
            <w:vAlign w:val="center"/>
            <w:hideMark/>
          </w:tcPr>
          <w:p w14:paraId="2327E3B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5 740</w:t>
            </w:r>
          </w:p>
        </w:tc>
        <w:tc>
          <w:tcPr>
            <w:tcW w:w="585" w:type="pct"/>
            <w:noWrap/>
            <w:vAlign w:val="center"/>
            <w:hideMark/>
          </w:tcPr>
          <w:p w14:paraId="4C57F4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5 552</w:t>
            </w:r>
          </w:p>
        </w:tc>
        <w:tc>
          <w:tcPr>
            <w:tcW w:w="585" w:type="pct"/>
            <w:noWrap/>
            <w:vAlign w:val="center"/>
            <w:hideMark/>
          </w:tcPr>
          <w:p w14:paraId="6547856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5 522</w:t>
            </w:r>
          </w:p>
        </w:tc>
        <w:tc>
          <w:tcPr>
            <w:tcW w:w="585" w:type="pct"/>
            <w:noWrap/>
            <w:vAlign w:val="center"/>
            <w:hideMark/>
          </w:tcPr>
          <w:p w14:paraId="03D5C1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5 475</w:t>
            </w:r>
          </w:p>
        </w:tc>
        <w:tc>
          <w:tcPr>
            <w:tcW w:w="585" w:type="pct"/>
            <w:noWrap/>
            <w:vAlign w:val="center"/>
            <w:hideMark/>
          </w:tcPr>
          <w:p w14:paraId="3A7C433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w:t>
            </w:r>
          </w:p>
        </w:tc>
        <w:tc>
          <w:tcPr>
            <w:tcW w:w="585" w:type="pct"/>
            <w:noWrap/>
            <w:vAlign w:val="center"/>
            <w:hideMark/>
          </w:tcPr>
          <w:p w14:paraId="4C2C34D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98,7%</w:t>
            </w:r>
          </w:p>
        </w:tc>
      </w:tr>
      <w:tr w:rsidR="00A15B55" w:rsidRPr="00A15B55" w14:paraId="28394D0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7E64D6C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Orchowo</w:t>
            </w:r>
          </w:p>
        </w:tc>
        <w:tc>
          <w:tcPr>
            <w:tcW w:w="585" w:type="pct"/>
            <w:noWrap/>
            <w:vAlign w:val="center"/>
            <w:hideMark/>
          </w:tcPr>
          <w:p w14:paraId="7D907D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3 815</w:t>
            </w:r>
          </w:p>
        </w:tc>
        <w:tc>
          <w:tcPr>
            <w:tcW w:w="585" w:type="pct"/>
            <w:noWrap/>
            <w:vAlign w:val="center"/>
            <w:hideMark/>
          </w:tcPr>
          <w:p w14:paraId="2B2FCA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3 795</w:t>
            </w:r>
          </w:p>
        </w:tc>
        <w:tc>
          <w:tcPr>
            <w:tcW w:w="585" w:type="pct"/>
            <w:noWrap/>
            <w:vAlign w:val="center"/>
            <w:hideMark/>
          </w:tcPr>
          <w:p w14:paraId="6377671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3 624</w:t>
            </w:r>
          </w:p>
        </w:tc>
        <w:tc>
          <w:tcPr>
            <w:tcW w:w="585" w:type="pct"/>
            <w:noWrap/>
            <w:vAlign w:val="center"/>
            <w:hideMark/>
          </w:tcPr>
          <w:p w14:paraId="76BA9CB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3 602</w:t>
            </w:r>
          </w:p>
        </w:tc>
        <w:tc>
          <w:tcPr>
            <w:tcW w:w="585" w:type="pct"/>
            <w:noWrap/>
            <w:vAlign w:val="center"/>
            <w:hideMark/>
          </w:tcPr>
          <w:p w14:paraId="701C187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3 583</w:t>
            </w:r>
          </w:p>
        </w:tc>
        <w:tc>
          <w:tcPr>
            <w:tcW w:w="585" w:type="pct"/>
            <w:noWrap/>
            <w:vAlign w:val="center"/>
            <w:hideMark/>
          </w:tcPr>
          <w:p w14:paraId="00E449C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w:t>
            </w:r>
          </w:p>
        </w:tc>
        <w:tc>
          <w:tcPr>
            <w:tcW w:w="585" w:type="pct"/>
            <w:noWrap/>
            <w:vAlign w:val="center"/>
            <w:hideMark/>
          </w:tcPr>
          <w:p w14:paraId="50F027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98,5%</w:t>
            </w:r>
          </w:p>
        </w:tc>
      </w:tr>
      <w:tr w:rsidR="00A15B55" w:rsidRPr="00A15B55" w14:paraId="0ACA511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394CC9E1"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 xml:space="preserve">Ostrowite </w:t>
            </w:r>
          </w:p>
        </w:tc>
        <w:tc>
          <w:tcPr>
            <w:tcW w:w="585" w:type="pct"/>
            <w:noWrap/>
            <w:vAlign w:val="center"/>
            <w:hideMark/>
          </w:tcPr>
          <w:p w14:paraId="51E989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5 116</w:t>
            </w:r>
          </w:p>
        </w:tc>
        <w:tc>
          <w:tcPr>
            <w:tcW w:w="585" w:type="pct"/>
            <w:noWrap/>
            <w:vAlign w:val="center"/>
            <w:hideMark/>
          </w:tcPr>
          <w:p w14:paraId="0748943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5 077</w:t>
            </w:r>
          </w:p>
        </w:tc>
        <w:tc>
          <w:tcPr>
            <w:tcW w:w="585" w:type="pct"/>
            <w:noWrap/>
            <w:vAlign w:val="center"/>
            <w:hideMark/>
          </w:tcPr>
          <w:p w14:paraId="066A3E5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4 887</w:t>
            </w:r>
          </w:p>
        </w:tc>
        <w:tc>
          <w:tcPr>
            <w:tcW w:w="585" w:type="pct"/>
            <w:noWrap/>
            <w:vAlign w:val="center"/>
            <w:hideMark/>
          </w:tcPr>
          <w:p w14:paraId="34E5A8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4 858</w:t>
            </w:r>
          </w:p>
        </w:tc>
        <w:tc>
          <w:tcPr>
            <w:tcW w:w="585" w:type="pct"/>
            <w:noWrap/>
            <w:vAlign w:val="center"/>
            <w:hideMark/>
          </w:tcPr>
          <w:p w14:paraId="6989B89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4 780</w:t>
            </w:r>
          </w:p>
        </w:tc>
        <w:tc>
          <w:tcPr>
            <w:tcW w:w="585" w:type="pct"/>
            <w:noWrap/>
            <w:vAlign w:val="center"/>
            <w:hideMark/>
          </w:tcPr>
          <w:p w14:paraId="637B0C7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85" w:type="pct"/>
            <w:noWrap/>
            <w:vAlign w:val="center"/>
            <w:hideMark/>
          </w:tcPr>
          <w:p w14:paraId="029AE1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98,3%</w:t>
            </w:r>
          </w:p>
        </w:tc>
      </w:tr>
      <w:tr w:rsidR="00A15B55" w:rsidRPr="00A15B55" w14:paraId="342E684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0E955B17"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Powidz</w:t>
            </w:r>
          </w:p>
        </w:tc>
        <w:tc>
          <w:tcPr>
            <w:tcW w:w="585" w:type="pct"/>
            <w:noWrap/>
            <w:vAlign w:val="center"/>
            <w:hideMark/>
          </w:tcPr>
          <w:p w14:paraId="12D43E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2 319</w:t>
            </w:r>
          </w:p>
        </w:tc>
        <w:tc>
          <w:tcPr>
            <w:tcW w:w="585" w:type="pct"/>
            <w:noWrap/>
            <w:vAlign w:val="center"/>
            <w:hideMark/>
          </w:tcPr>
          <w:p w14:paraId="736574C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2 320</w:t>
            </w:r>
          </w:p>
        </w:tc>
        <w:tc>
          <w:tcPr>
            <w:tcW w:w="585" w:type="pct"/>
            <w:noWrap/>
            <w:vAlign w:val="center"/>
            <w:hideMark/>
          </w:tcPr>
          <w:p w14:paraId="163DF61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2 234</w:t>
            </w:r>
          </w:p>
        </w:tc>
        <w:tc>
          <w:tcPr>
            <w:tcW w:w="585" w:type="pct"/>
            <w:noWrap/>
            <w:vAlign w:val="center"/>
            <w:hideMark/>
          </w:tcPr>
          <w:p w14:paraId="6216688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2 233</w:t>
            </w:r>
          </w:p>
        </w:tc>
        <w:tc>
          <w:tcPr>
            <w:tcW w:w="585" w:type="pct"/>
            <w:noWrap/>
            <w:vAlign w:val="center"/>
            <w:hideMark/>
          </w:tcPr>
          <w:p w14:paraId="10B6032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2 255</w:t>
            </w:r>
          </w:p>
        </w:tc>
        <w:tc>
          <w:tcPr>
            <w:tcW w:w="585" w:type="pct"/>
            <w:noWrap/>
            <w:vAlign w:val="center"/>
            <w:hideMark/>
          </w:tcPr>
          <w:p w14:paraId="31A2BFE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w:t>
            </w:r>
          </w:p>
        </w:tc>
        <w:tc>
          <w:tcPr>
            <w:tcW w:w="585" w:type="pct"/>
            <w:noWrap/>
            <w:vAlign w:val="center"/>
            <w:hideMark/>
          </w:tcPr>
          <w:p w14:paraId="4BA92C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99,3%</w:t>
            </w:r>
          </w:p>
        </w:tc>
      </w:tr>
      <w:tr w:rsidR="00A15B55" w:rsidRPr="00A15B55" w14:paraId="33D8524D"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73634B40"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Słupca (gmina wiejska)</w:t>
            </w:r>
          </w:p>
        </w:tc>
        <w:tc>
          <w:tcPr>
            <w:tcW w:w="585" w:type="pct"/>
            <w:noWrap/>
            <w:vAlign w:val="center"/>
            <w:hideMark/>
          </w:tcPr>
          <w:p w14:paraId="434ABFD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9 234</w:t>
            </w:r>
          </w:p>
        </w:tc>
        <w:tc>
          <w:tcPr>
            <w:tcW w:w="585" w:type="pct"/>
            <w:noWrap/>
            <w:vAlign w:val="center"/>
            <w:hideMark/>
          </w:tcPr>
          <w:p w14:paraId="25ADD8F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9 263</w:t>
            </w:r>
          </w:p>
        </w:tc>
        <w:tc>
          <w:tcPr>
            <w:tcW w:w="585" w:type="pct"/>
            <w:noWrap/>
            <w:vAlign w:val="center"/>
            <w:hideMark/>
          </w:tcPr>
          <w:p w14:paraId="196886D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9 734</w:t>
            </w:r>
          </w:p>
        </w:tc>
        <w:tc>
          <w:tcPr>
            <w:tcW w:w="585" w:type="pct"/>
            <w:noWrap/>
            <w:vAlign w:val="center"/>
            <w:hideMark/>
          </w:tcPr>
          <w:p w14:paraId="5A09D88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9 812</w:t>
            </w:r>
          </w:p>
        </w:tc>
        <w:tc>
          <w:tcPr>
            <w:tcW w:w="585" w:type="pct"/>
            <w:noWrap/>
            <w:vAlign w:val="center"/>
            <w:hideMark/>
          </w:tcPr>
          <w:p w14:paraId="46C44E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9 857</w:t>
            </w:r>
          </w:p>
        </w:tc>
        <w:tc>
          <w:tcPr>
            <w:tcW w:w="585" w:type="pct"/>
            <w:noWrap/>
            <w:vAlign w:val="center"/>
            <w:hideMark/>
          </w:tcPr>
          <w:p w14:paraId="73F7980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17%</w:t>
            </w:r>
          </w:p>
        </w:tc>
        <w:tc>
          <w:tcPr>
            <w:tcW w:w="585" w:type="pct"/>
            <w:noWrap/>
            <w:vAlign w:val="center"/>
            <w:hideMark/>
          </w:tcPr>
          <w:p w14:paraId="7C8FCDD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101,7%</w:t>
            </w:r>
          </w:p>
        </w:tc>
      </w:tr>
      <w:tr w:rsidR="00A15B55" w:rsidRPr="00A15B55" w14:paraId="3111BF2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0CDA196F"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Strzałkowo</w:t>
            </w:r>
          </w:p>
        </w:tc>
        <w:tc>
          <w:tcPr>
            <w:tcW w:w="585" w:type="pct"/>
            <w:noWrap/>
            <w:vAlign w:val="center"/>
            <w:hideMark/>
          </w:tcPr>
          <w:p w14:paraId="260E796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10 325</w:t>
            </w:r>
          </w:p>
        </w:tc>
        <w:tc>
          <w:tcPr>
            <w:tcW w:w="585" w:type="pct"/>
            <w:noWrap/>
            <w:vAlign w:val="center"/>
            <w:hideMark/>
          </w:tcPr>
          <w:p w14:paraId="145492E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10 279</w:t>
            </w:r>
          </w:p>
        </w:tc>
        <w:tc>
          <w:tcPr>
            <w:tcW w:w="585" w:type="pct"/>
            <w:noWrap/>
            <w:vAlign w:val="center"/>
            <w:hideMark/>
          </w:tcPr>
          <w:p w14:paraId="0B95698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10 050</w:t>
            </w:r>
          </w:p>
        </w:tc>
        <w:tc>
          <w:tcPr>
            <w:tcW w:w="585" w:type="pct"/>
            <w:noWrap/>
            <w:vAlign w:val="center"/>
            <w:hideMark/>
          </w:tcPr>
          <w:p w14:paraId="7DFD912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10 010</w:t>
            </w:r>
          </w:p>
        </w:tc>
        <w:tc>
          <w:tcPr>
            <w:tcW w:w="585" w:type="pct"/>
            <w:noWrap/>
            <w:vAlign w:val="center"/>
            <w:hideMark/>
          </w:tcPr>
          <w:p w14:paraId="03B6080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9 980</w:t>
            </w:r>
          </w:p>
        </w:tc>
        <w:tc>
          <w:tcPr>
            <w:tcW w:w="585" w:type="pct"/>
            <w:noWrap/>
            <w:vAlign w:val="center"/>
            <w:hideMark/>
          </w:tcPr>
          <w:p w14:paraId="795E57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17%</w:t>
            </w:r>
          </w:p>
        </w:tc>
        <w:tc>
          <w:tcPr>
            <w:tcW w:w="585" w:type="pct"/>
            <w:noWrap/>
            <w:vAlign w:val="center"/>
            <w:hideMark/>
          </w:tcPr>
          <w:p w14:paraId="335724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99,2%</w:t>
            </w:r>
          </w:p>
        </w:tc>
      </w:tr>
      <w:tr w:rsidR="00A15B55" w:rsidRPr="00A15B55" w14:paraId="5F823FFC"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3" w:type="pct"/>
            <w:noWrap/>
            <w:hideMark/>
          </w:tcPr>
          <w:p w14:paraId="10DF5214" w14:textId="77777777" w:rsidR="00A15B55" w:rsidRPr="00A15B55" w:rsidRDefault="00A15B55" w:rsidP="00873148">
            <w:pPr>
              <w:suppressAutoHyphens/>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Zagórów</w:t>
            </w:r>
          </w:p>
        </w:tc>
        <w:tc>
          <w:tcPr>
            <w:tcW w:w="585" w:type="pct"/>
            <w:noWrap/>
            <w:vAlign w:val="center"/>
            <w:hideMark/>
          </w:tcPr>
          <w:p w14:paraId="625C75F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9 027</w:t>
            </w:r>
          </w:p>
        </w:tc>
        <w:tc>
          <w:tcPr>
            <w:tcW w:w="585" w:type="pct"/>
            <w:noWrap/>
            <w:vAlign w:val="center"/>
            <w:hideMark/>
          </w:tcPr>
          <w:p w14:paraId="1027A25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8 945</w:t>
            </w:r>
          </w:p>
        </w:tc>
        <w:tc>
          <w:tcPr>
            <w:tcW w:w="585" w:type="pct"/>
            <w:noWrap/>
            <w:vAlign w:val="center"/>
            <w:hideMark/>
          </w:tcPr>
          <w:p w14:paraId="5B8B89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8 627</w:t>
            </w:r>
          </w:p>
        </w:tc>
        <w:tc>
          <w:tcPr>
            <w:tcW w:w="585" w:type="pct"/>
            <w:noWrap/>
            <w:vAlign w:val="center"/>
            <w:hideMark/>
          </w:tcPr>
          <w:p w14:paraId="1335E91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8 548</w:t>
            </w:r>
          </w:p>
        </w:tc>
        <w:tc>
          <w:tcPr>
            <w:tcW w:w="585" w:type="pct"/>
            <w:noWrap/>
            <w:vAlign w:val="center"/>
            <w:hideMark/>
          </w:tcPr>
          <w:p w14:paraId="163AE0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8 522</w:t>
            </w:r>
          </w:p>
        </w:tc>
        <w:tc>
          <w:tcPr>
            <w:tcW w:w="585" w:type="pct"/>
            <w:noWrap/>
            <w:vAlign w:val="center"/>
            <w:hideMark/>
          </w:tcPr>
          <w:p w14:paraId="6BC7735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15%</w:t>
            </w:r>
          </w:p>
        </w:tc>
        <w:tc>
          <w:tcPr>
            <w:tcW w:w="585" w:type="pct"/>
            <w:noWrap/>
            <w:vAlign w:val="center"/>
            <w:hideMark/>
          </w:tcPr>
          <w:p w14:paraId="5DA008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98,6%</w:t>
            </w:r>
          </w:p>
        </w:tc>
      </w:tr>
    </w:tbl>
    <w:p w14:paraId="22DD9DFC"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D09D46B" w14:textId="72588FCE"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Również w szerszej, dziesięcioletniej perspektywie czasowej, w Gminie widoczny jest wzrost liczby mieszkańców. Od 2012 do 2014 roku obserwowało się stopniowy spadek liczby mieszkańców. W 2015 roku sytuacja ta odwróciła się i liczba mieszkańców zaczęła wzrastać. W latach 2017-2019 różnice w liczbie ludności były nieznaczne. W 2020 roku doszło już do gwałtownego wzrostu, czego przyczyną była przede wszystkim aktualizacja danych ludnościowych ze względu na przeprowadzony Spis Powszechny. Taka sama sytuacja, wzrostu liczby ludności, wystąpiła w kolejnych 2 analizowanych latach. Głównym czynnikiem który wpływał na liczbę ludności, było saldo migracji, które do roku 2015 było ujemne, jednak już od 2016 ten trend jest pozytywny. Przyrost naturalny cechował się dodatnimi wartościami, poza latami 2013 i 2015 oraz 2021-2022. Jest to powiązane z wysokim saldem migracji, ponieważ zazwyczaj przemieszczają się osoby młode, czy młode rodziny, które przyczyniają się czynnie do wzrostu współczynnika przyrostu naturalnego.</w:t>
      </w:r>
    </w:p>
    <w:p w14:paraId="1D26D5A1"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lastRenderedPageBreak/>
        <w:drawing>
          <wp:inline distT="0" distB="0" distL="0" distR="0" wp14:anchorId="32A0F8B9" wp14:editId="64729DB5">
            <wp:extent cx="5768340" cy="4859866"/>
            <wp:effectExtent l="0" t="0" r="3810" b="0"/>
            <wp:docPr id="1971072678" name="Wykres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5DE4346" w14:textId="38AEF208"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76" w:name="_Toc147846490"/>
      <w:bookmarkStart w:id="277" w:name="_Toc152078053"/>
      <w:bookmarkStart w:id="278" w:name="_Toc16191665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Liczba ludności, przyrost naturalny i saldo migracji w Gminie Słupca w latach 2012-2022</w:t>
      </w:r>
      <w:bookmarkEnd w:id="276"/>
      <w:bookmarkEnd w:id="277"/>
      <w:bookmarkEnd w:id="278"/>
    </w:p>
    <w:p w14:paraId="6AC7C0B3"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0C387F01" w14:textId="77777777" w:rsidR="00A15B55" w:rsidRPr="00A15B55" w:rsidRDefault="00A15B55" w:rsidP="00873148">
      <w:pPr>
        <w:suppressAutoHyphens/>
        <w:rPr>
          <w:rFonts w:ascii="Calibri" w:eastAsia="Calibri" w:hAnsi="Calibri" w:cs="Times New Roman"/>
          <w:kern w:val="2"/>
          <w:highlight w:val="yellow"/>
          <w:u w:val="single"/>
          <w14:ligatures w14:val="standardContextual"/>
        </w:rPr>
      </w:pPr>
      <w:r w:rsidRPr="00A15B55">
        <w:rPr>
          <w:rFonts w:ascii="Calibri" w:eastAsia="Calibri" w:hAnsi="Calibri" w:cs="Times New Roman"/>
          <w:kern w:val="2"/>
          <w14:ligatures w14:val="standardContextual"/>
        </w:rPr>
        <w:t xml:space="preserve">Zachodzące w Gminie procesy demograficzne uzależnione są w dużej mierze od przyrostu naturalnego oraz salda migracji. Jak wynika z tabeli zamieszczonej poniżej, wskaźnik przyrostu naturalnego w przeliczeniu na tysiąc mieszkańców w województwie wielkopolskim w 2022 roku kształtował się na poziomie ujemnym, taki sam proces zarejestrowano zarówno dla powiatu słupeckiego, jak i wszystkich gmin powiatu. Ujemny przyrost naturalny w gminach oscylował w przedziale od -0,84 (Orchowo) do </w:t>
      </w:r>
      <w:r w:rsidRPr="00A15B55">
        <w:rPr>
          <w:rFonts w:ascii="Calibri" w:eastAsia="Calibri" w:hAnsi="Calibri" w:cs="Times New Roman"/>
          <w:kern w:val="2"/>
          <w14:ligatures w14:val="standardContextual"/>
        </w:rPr>
        <w:noBreakHyphen/>
        <w:t>8,28 (Ostrowite). Gmina Słupca charakteryzuje się przyrostem naturalnym na poziomie -2,85, który to jest bardziej zbliżony do wskaźnika dla województwa (-2,16), niż dla powiatu słupeckiego (-4,13). W każdej gminie w porównaniu z rokiem 2018 zmiana wskaźnika była negatywna, poza Gminą Powidz, gdzie doszło do poprawy na korzyść o 0,20.</w:t>
      </w:r>
    </w:p>
    <w:p w14:paraId="6E6CF31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Kolejnym wskaźnikiem przedstawionym w poniższej tabeli jest wskaźnik salda migracji, czyli różnica między przypływem a odpływem mieszkańców. Wartości tego wskaźnika są dość </w:t>
      </w:r>
      <w:r w:rsidRPr="00A15B55">
        <w:rPr>
          <w:rFonts w:ascii="Calibri" w:eastAsia="Calibri" w:hAnsi="Calibri" w:cs="Times New Roman"/>
          <w:kern w:val="2"/>
          <w14:ligatures w14:val="standardContextual"/>
        </w:rPr>
        <w:lastRenderedPageBreak/>
        <w:t>zróżnicowane w badanych jednostkach. W powiecie słupeckim saldo migracji jest ujemne, a więc oznacza to, że więcej osób wyprowadza się z terenu powiatu niż do niego wprowadza. Dodatnie wskaźniki salda migracji obserwuje się dla Gmin Powidz i Słupca. W Gminie Słupca ten wskaźnik był najwyższy i wynosił aż 7,73. Najniższy wskaźnik zaobserwowano w Gminie miejskiej Słupca na poziomie -9,11. Jest to potwierdzenie zachodzących procesów suburbanizacyjnych. Mieszkańcy miasta migrują na przedmieścia będące na terenie Gminy wiejskiej Słupca.</w:t>
      </w:r>
    </w:p>
    <w:p w14:paraId="64B6E696" w14:textId="30AB582C" w:rsidR="00A15B55" w:rsidRPr="00A15B55" w:rsidRDefault="00A15B55" w:rsidP="00873148">
      <w:pPr>
        <w:suppressAutoHyphens/>
        <w:spacing w:after="0" w:line="240" w:lineRule="auto"/>
        <w:rPr>
          <w:rFonts w:ascii="Calibri" w:eastAsia="Calibri" w:hAnsi="Calibri" w:cs="Calibri"/>
          <w:b/>
          <w:iCs/>
          <w:sz w:val="20"/>
          <w:szCs w:val="20"/>
        </w:rPr>
      </w:pPr>
      <w:bookmarkStart w:id="279" w:name="_Toc161916580"/>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14</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Przyrost naturalny i saldo migracji na 1 tys. mieszkańców w Gminie Słupca w latach 2018-2022 na tle województwa, powiatu i jego gmin</w:t>
      </w:r>
      <w:bookmarkEnd w:id="279"/>
    </w:p>
    <w:tbl>
      <w:tblPr>
        <w:tblStyle w:val="Tabelasiatki5ciemnaakcent11"/>
        <w:tblW w:w="5000" w:type="pct"/>
        <w:tblLook w:val="04A0" w:firstRow="1" w:lastRow="0" w:firstColumn="1" w:lastColumn="0" w:noHBand="0" w:noVBand="1"/>
      </w:tblPr>
      <w:tblGrid>
        <w:gridCol w:w="2826"/>
        <w:gridCol w:w="855"/>
        <w:gridCol w:w="2263"/>
        <w:gridCol w:w="855"/>
        <w:gridCol w:w="2261"/>
      </w:tblGrid>
      <w:tr w:rsidR="00A15B55" w:rsidRPr="00A15B55" w14:paraId="4F23F249" w14:textId="77777777" w:rsidTr="00A15B55">
        <w:trPr>
          <w:cnfStyle w:val="100000000000" w:firstRow="1" w:lastRow="0" w:firstColumn="0" w:lastColumn="0" w:oddVBand="0" w:evenVBand="0" w:oddHBand="0"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559" w:type="pct"/>
            <w:vMerge w:val="restart"/>
            <w:tcBorders>
              <w:right w:val="single" w:sz="12" w:space="0" w:color="FFFFFF"/>
            </w:tcBorders>
            <w:noWrap/>
            <w:vAlign w:val="center"/>
            <w:hideMark/>
          </w:tcPr>
          <w:p w14:paraId="57B906E5"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JST</w:t>
            </w:r>
          </w:p>
        </w:tc>
        <w:tc>
          <w:tcPr>
            <w:tcW w:w="1721" w:type="pct"/>
            <w:gridSpan w:val="2"/>
            <w:tcBorders>
              <w:left w:val="single" w:sz="12" w:space="0" w:color="FFFFFF"/>
              <w:right w:val="single" w:sz="12" w:space="0" w:color="FFFFFF"/>
            </w:tcBorders>
            <w:vAlign w:val="center"/>
            <w:hideMark/>
          </w:tcPr>
          <w:p w14:paraId="704A697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przyrost naturalny na 1000 mieszkańców</w:t>
            </w:r>
          </w:p>
        </w:tc>
        <w:tc>
          <w:tcPr>
            <w:tcW w:w="1720" w:type="pct"/>
            <w:gridSpan w:val="2"/>
            <w:tcBorders>
              <w:left w:val="single" w:sz="12" w:space="0" w:color="FFFFFF"/>
            </w:tcBorders>
            <w:vAlign w:val="center"/>
            <w:hideMark/>
          </w:tcPr>
          <w:p w14:paraId="71BBDD41"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saldo migracji na 1000 mieszkańców</w:t>
            </w:r>
          </w:p>
        </w:tc>
      </w:tr>
      <w:tr w:rsidR="00A15B55" w:rsidRPr="00A15B55" w14:paraId="4EA71B3E" w14:textId="77777777" w:rsidTr="00A15B55">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559" w:type="pct"/>
            <w:vMerge/>
            <w:tcBorders>
              <w:bottom w:val="single" w:sz="12" w:space="0" w:color="FFFFFF"/>
              <w:right w:val="single" w:sz="12" w:space="0" w:color="FFFFFF"/>
            </w:tcBorders>
            <w:vAlign w:val="center"/>
            <w:hideMark/>
          </w:tcPr>
          <w:p w14:paraId="3112B51C" w14:textId="77777777" w:rsidR="00A15B55" w:rsidRPr="00A15B55" w:rsidRDefault="00A15B55" w:rsidP="00873148">
            <w:pPr>
              <w:suppressAutoHyphens/>
              <w:jc w:val="left"/>
              <w:rPr>
                <w:rFonts w:ascii="Calibri" w:eastAsia="Times New Roman" w:hAnsi="Calibri" w:cs="Calibri"/>
                <w:sz w:val="20"/>
                <w:szCs w:val="20"/>
              </w:rPr>
            </w:pPr>
          </w:p>
        </w:tc>
        <w:tc>
          <w:tcPr>
            <w:tcW w:w="472" w:type="pct"/>
            <w:tcBorders>
              <w:left w:val="single" w:sz="12" w:space="0" w:color="FFFFFF"/>
              <w:bottom w:val="single" w:sz="12" w:space="0" w:color="FFFFFF"/>
            </w:tcBorders>
            <w:shd w:val="clear" w:color="auto" w:fill="4CB334"/>
            <w:noWrap/>
            <w:vAlign w:val="center"/>
            <w:hideMark/>
          </w:tcPr>
          <w:p w14:paraId="35BABDC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 r.</w:t>
            </w:r>
          </w:p>
        </w:tc>
        <w:tc>
          <w:tcPr>
            <w:tcW w:w="1249" w:type="pct"/>
            <w:tcBorders>
              <w:bottom w:val="single" w:sz="12" w:space="0" w:color="FFFFFF"/>
              <w:right w:val="single" w:sz="12" w:space="0" w:color="FFFFFF"/>
            </w:tcBorders>
            <w:shd w:val="clear" w:color="auto" w:fill="4CB334"/>
            <w:vAlign w:val="center"/>
            <w:hideMark/>
          </w:tcPr>
          <w:p w14:paraId="5810380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średnia zmiana wskaźnika od 2018 r.</w:t>
            </w:r>
          </w:p>
        </w:tc>
        <w:tc>
          <w:tcPr>
            <w:tcW w:w="472" w:type="pct"/>
            <w:tcBorders>
              <w:left w:val="single" w:sz="12" w:space="0" w:color="FFFFFF"/>
              <w:bottom w:val="single" w:sz="12" w:space="0" w:color="FFFFFF"/>
            </w:tcBorders>
            <w:shd w:val="clear" w:color="auto" w:fill="4CB334"/>
            <w:noWrap/>
            <w:vAlign w:val="center"/>
            <w:hideMark/>
          </w:tcPr>
          <w:p w14:paraId="0141C36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 r.</w:t>
            </w:r>
          </w:p>
        </w:tc>
        <w:tc>
          <w:tcPr>
            <w:tcW w:w="1249" w:type="pct"/>
            <w:tcBorders>
              <w:bottom w:val="single" w:sz="12" w:space="0" w:color="FFFFFF"/>
            </w:tcBorders>
            <w:shd w:val="clear" w:color="auto" w:fill="4CB334"/>
            <w:vAlign w:val="center"/>
            <w:hideMark/>
          </w:tcPr>
          <w:p w14:paraId="52F2FB7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średnia zmiana wskaźnika od 2018 r.</w:t>
            </w:r>
          </w:p>
        </w:tc>
      </w:tr>
      <w:tr w:rsidR="00A15B55" w:rsidRPr="00A15B55" w14:paraId="4A0DBEEC"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1559" w:type="pct"/>
            <w:tcBorders>
              <w:top w:val="single" w:sz="12" w:space="0" w:color="FFFFFF"/>
              <w:right w:val="single" w:sz="12" w:space="0" w:color="FFFFFF"/>
            </w:tcBorders>
            <w:noWrap/>
            <w:vAlign w:val="center"/>
            <w:hideMark/>
          </w:tcPr>
          <w:p w14:paraId="7BCCF23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Woj. Wielkopolskie</w:t>
            </w:r>
          </w:p>
        </w:tc>
        <w:tc>
          <w:tcPr>
            <w:tcW w:w="472" w:type="pct"/>
            <w:tcBorders>
              <w:top w:val="single" w:sz="12" w:space="0" w:color="FFFFFF"/>
              <w:left w:val="single" w:sz="12" w:space="0" w:color="FFFFFF"/>
            </w:tcBorders>
            <w:noWrap/>
            <w:vAlign w:val="center"/>
            <w:hideMark/>
          </w:tcPr>
          <w:p w14:paraId="0075EA6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-2,16</w:t>
            </w:r>
          </w:p>
        </w:tc>
        <w:tc>
          <w:tcPr>
            <w:tcW w:w="1249" w:type="pct"/>
            <w:tcBorders>
              <w:top w:val="single" w:sz="12" w:space="0" w:color="FFFFFF"/>
              <w:right w:val="single" w:sz="12" w:space="0" w:color="FFFFFF"/>
            </w:tcBorders>
            <w:noWrap/>
            <w:vAlign w:val="center"/>
            <w:hideMark/>
          </w:tcPr>
          <w:p w14:paraId="46AE15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-0,80</w:t>
            </w:r>
          </w:p>
        </w:tc>
        <w:tc>
          <w:tcPr>
            <w:tcW w:w="472" w:type="pct"/>
            <w:tcBorders>
              <w:top w:val="single" w:sz="12" w:space="0" w:color="FFFFFF"/>
              <w:left w:val="single" w:sz="12" w:space="0" w:color="FFFFFF"/>
            </w:tcBorders>
            <w:noWrap/>
            <w:vAlign w:val="center"/>
            <w:hideMark/>
          </w:tcPr>
          <w:p w14:paraId="1F7FD14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0,40</w:t>
            </w:r>
          </w:p>
        </w:tc>
        <w:tc>
          <w:tcPr>
            <w:tcW w:w="1249" w:type="pct"/>
            <w:tcBorders>
              <w:top w:val="single" w:sz="12" w:space="0" w:color="FFFFFF"/>
            </w:tcBorders>
            <w:noWrap/>
            <w:vAlign w:val="center"/>
            <w:hideMark/>
          </w:tcPr>
          <w:p w14:paraId="058B3F7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0,01</w:t>
            </w:r>
          </w:p>
        </w:tc>
      </w:tr>
      <w:tr w:rsidR="00A15B55" w:rsidRPr="00A15B55" w14:paraId="1EDCB8B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0C623AA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Powiat słupecki</w:t>
            </w:r>
          </w:p>
        </w:tc>
        <w:tc>
          <w:tcPr>
            <w:tcW w:w="472" w:type="pct"/>
            <w:tcBorders>
              <w:left w:val="single" w:sz="12" w:space="0" w:color="FFFFFF"/>
            </w:tcBorders>
            <w:noWrap/>
            <w:vAlign w:val="center"/>
            <w:hideMark/>
          </w:tcPr>
          <w:p w14:paraId="2F70E7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-4,13</w:t>
            </w:r>
          </w:p>
        </w:tc>
        <w:tc>
          <w:tcPr>
            <w:tcW w:w="1249" w:type="pct"/>
            <w:tcBorders>
              <w:right w:val="single" w:sz="12" w:space="0" w:color="FFFFFF"/>
            </w:tcBorders>
            <w:noWrap/>
            <w:vAlign w:val="center"/>
            <w:hideMark/>
          </w:tcPr>
          <w:p w14:paraId="195F4A8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c>
          <w:tcPr>
            <w:tcW w:w="472" w:type="pct"/>
            <w:tcBorders>
              <w:left w:val="single" w:sz="12" w:space="0" w:color="FFFFFF"/>
            </w:tcBorders>
            <w:noWrap/>
            <w:vAlign w:val="center"/>
            <w:hideMark/>
          </w:tcPr>
          <w:p w14:paraId="77BC0F8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-1,30</w:t>
            </w:r>
          </w:p>
        </w:tc>
        <w:tc>
          <w:tcPr>
            <w:tcW w:w="1249" w:type="pct"/>
            <w:noWrap/>
            <w:vAlign w:val="center"/>
            <w:hideMark/>
          </w:tcPr>
          <w:p w14:paraId="04ADE95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0,21</w:t>
            </w:r>
          </w:p>
        </w:tc>
      </w:tr>
      <w:tr w:rsidR="00A15B55" w:rsidRPr="00A15B55" w14:paraId="2CDB4F3A"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14A83595"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(miasto)</w:t>
            </w:r>
          </w:p>
        </w:tc>
        <w:tc>
          <w:tcPr>
            <w:tcW w:w="472" w:type="pct"/>
            <w:tcBorders>
              <w:left w:val="single" w:sz="12" w:space="0" w:color="FFFFFF"/>
            </w:tcBorders>
            <w:noWrap/>
            <w:vAlign w:val="center"/>
            <w:hideMark/>
          </w:tcPr>
          <w:p w14:paraId="141C3F7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-3,64</w:t>
            </w:r>
          </w:p>
        </w:tc>
        <w:tc>
          <w:tcPr>
            <w:tcW w:w="1249" w:type="pct"/>
            <w:tcBorders>
              <w:right w:val="single" w:sz="12" w:space="0" w:color="FFFFFF"/>
            </w:tcBorders>
            <w:noWrap/>
            <w:vAlign w:val="center"/>
            <w:hideMark/>
          </w:tcPr>
          <w:p w14:paraId="1ABB83C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c>
          <w:tcPr>
            <w:tcW w:w="472" w:type="pct"/>
            <w:tcBorders>
              <w:left w:val="single" w:sz="12" w:space="0" w:color="FFFFFF"/>
            </w:tcBorders>
            <w:noWrap/>
            <w:vAlign w:val="center"/>
            <w:hideMark/>
          </w:tcPr>
          <w:p w14:paraId="26BA86E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-9,11</w:t>
            </w:r>
          </w:p>
        </w:tc>
        <w:tc>
          <w:tcPr>
            <w:tcW w:w="1249" w:type="pct"/>
            <w:noWrap/>
            <w:vAlign w:val="center"/>
            <w:hideMark/>
          </w:tcPr>
          <w:p w14:paraId="5CD685E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-1,39</w:t>
            </w:r>
          </w:p>
        </w:tc>
      </w:tr>
      <w:tr w:rsidR="00A15B55" w:rsidRPr="00A15B55" w14:paraId="330418D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747B1DE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Lądek</w:t>
            </w:r>
          </w:p>
        </w:tc>
        <w:tc>
          <w:tcPr>
            <w:tcW w:w="472" w:type="pct"/>
            <w:tcBorders>
              <w:left w:val="single" w:sz="12" w:space="0" w:color="FFFFFF"/>
            </w:tcBorders>
            <w:noWrap/>
            <w:vAlign w:val="center"/>
            <w:hideMark/>
          </w:tcPr>
          <w:p w14:paraId="32377C8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-6,73</w:t>
            </w:r>
          </w:p>
        </w:tc>
        <w:tc>
          <w:tcPr>
            <w:tcW w:w="1249" w:type="pct"/>
            <w:tcBorders>
              <w:right w:val="single" w:sz="12" w:space="0" w:color="FFFFFF"/>
            </w:tcBorders>
            <w:noWrap/>
            <w:vAlign w:val="center"/>
            <w:hideMark/>
          </w:tcPr>
          <w:p w14:paraId="15B18E9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-1,94</w:t>
            </w:r>
          </w:p>
        </w:tc>
        <w:tc>
          <w:tcPr>
            <w:tcW w:w="472" w:type="pct"/>
            <w:tcBorders>
              <w:left w:val="single" w:sz="12" w:space="0" w:color="FFFFFF"/>
            </w:tcBorders>
            <w:noWrap/>
            <w:vAlign w:val="center"/>
            <w:hideMark/>
          </w:tcPr>
          <w:p w14:paraId="57B792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-0,55</w:t>
            </w:r>
          </w:p>
        </w:tc>
        <w:tc>
          <w:tcPr>
            <w:tcW w:w="1249" w:type="pct"/>
            <w:noWrap/>
            <w:vAlign w:val="center"/>
            <w:hideMark/>
          </w:tcPr>
          <w:p w14:paraId="3879C84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0,21</w:t>
            </w:r>
          </w:p>
        </w:tc>
      </w:tr>
      <w:tr w:rsidR="00A15B55" w:rsidRPr="00A15B55" w14:paraId="6750EB0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3F3AB96A"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Orchowo</w:t>
            </w:r>
          </w:p>
        </w:tc>
        <w:tc>
          <w:tcPr>
            <w:tcW w:w="472" w:type="pct"/>
            <w:tcBorders>
              <w:left w:val="single" w:sz="12" w:space="0" w:color="FFFFFF"/>
            </w:tcBorders>
            <w:noWrap/>
            <w:vAlign w:val="center"/>
            <w:hideMark/>
          </w:tcPr>
          <w:p w14:paraId="4AE7FD4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-0,84</w:t>
            </w:r>
          </w:p>
        </w:tc>
        <w:tc>
          <w:tcPr>
            <w:tcW w:w="1249" w:type="pct"/>
            <w:tcBorders>
              <w:right w:val="single" w:sz="12" w:space="0" w:color="FFFFFF"/>
            </w:tcBorders>
            <w:noWrap/>
            <w:vAlign w:val="center"/>
            <w:hideMark/>
          </w:tcPr>
          <w:p w14:paraId="40EBC07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-0,08</w:t>
            </w:r>
          </w:p>
        </w:tc>
        <w:tc>
          <w:tcPr>
            <w:tcW w:w="472" w:type="pct"/>
            <w:tcBorders>
              <w:left w:val="single" w:sz="12" w:space="0" w:color="FFFFFF"/>
            </w:tcBorders>
            <w:noWrap/>
            <w:vAlign w:val="center"/>
            <w:hideMark/>
          </w:tcPr>
          <w:p w14:paraId="2F42855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-1,11</w:t>
            </w:r>
          </w:p>
        </w:tc>
        <w:tc>
          <w:tcPr>
            <w:tcW w:w="1249" w:type="pct"/>
            <w:noWrap/>
            <w:vAlign w:val="center"/>
            <w:hideMark/>
          </w:tcPr>
          <w:p w14:paraId="26034A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1,03</w:t>
            </w:r>
          </w:p>
        </w:tc>
      </w:tr>
      <w:tr w:rsidR="00A15B55" w:rsidRPr="00A15B55" w14:paraId="04990B52"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hideMark/>
          </w:tcPr>
          <w:p w14:paraId="26554E86"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 xml:space="preserve">Ostrowite </w:t>
            </w:r>
          </w:p>
        </w:tc>
        <w:tc>
          <w:tcPr>
            <w:tcW w:w="472" w:type="pct"/>
            <w:tcBorders>
              <w:left w:val="single" w:sz="12" w:space="0" w:color="FFFFFF"/>
            </w:tcBorders>
            <w:noWrap/>
            <w:vAlign w:val="center"/>
            <w:hideMark/>
          </w:tcPr>
          <w:p w14:paraId="31B2427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-8,28</w:t>
            </w:r>
          </w:p>
        </w:tc>
        <w:tc>
          <w:tcPr>
            <w:tcW w:w="1249" w:type="pct"/>
            <w:tcBorders>
              <w:right w:val="single" w:sz="12" w:space="0" w:color="FFFFFF"/>
            </w:tcBorders>
            <w:noWrap/>
            <w:vAlign w:val="center"/>
            <w:hideMark/>
          </w:tcPr>
          <w:p w14:paraId="1EADD77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-1,73</w:t>
            </w:r>
          </w:p>
        </w:tc>
        <w:tc>
          <w:tcPr>
            <w:tcW w:w="472" w:type="pct"/>
            <w:tcBorders>
              <w:left w:val="single" w:sz="12" w:space="0" w:color="FFFFFF"/>
            </w:tcBorders>
            <w:noWrap/>
            <w:vAlign w:val="center"/>
            <w:hideMark/>
          </w:tcPr>
          <w:p w14:paraId="0E305F4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-2,07</w:t>
            </w:r>
          </w:p>
        </w:tc>
        <w:tc>
          <w:tcPr>
            <w:tcW w:w="1249" w:type="pct"/>
            <w:noWrap/>
            <w:vAlign w:val="center"/>
            <w:hideMark/>
          </w:tcPr>
          <w:p w14:paraId="70C304B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0,16</w:t>
            </w:r>
          </w:p>
        </w:tc>
      </w:tr>
      <w:tr w:rsidR="00A15B55" w:rsidRPr="00A15B55" w14:paraId="0A384BAC"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7E5401A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Powidz</w:t>
            </w:r>
          </w:p>
        </w:tc>
        <w:tc>
          <w:tcPr>
            <w:tcW w:w="472" w:type="pct"/>
            <w:tcBorders>
              <w:left w:val="single" w:sz="12" w:space="0" w:color="FFFFFF"/>
            </w:tcBorders>
            <w:noWrap/>
            <w:vAlign w:val="center"/>
          </w:tcPr>
          <w:p w14:paraId="77D085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-1,80</w:t>
            </w:r>
          </w:p>
        </w:tc>
        <w:tc>
          <w:tcPr>
            <w:tcW w:w="1249" w:type="pct"/>
            <w:tcBorders>
              <w:right w:val="single" w:sz="12" w:space="0" w:color="FFFFFF"/>
            </w:tcBorders>
            <w:noWrap/>
            <w:vAlign w:val="center"/>
          </w:tcPr>
          <w:p w14:paraId="158D9A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0,20</w:t>
            </w:r>
          </w:p>
        </w:tc>
        <w:tc>
          <w:tcPr>
            <w:tcW w:w="472" w:type="pct"/>
            <w:tcBorders>
              <w:left w:val="single" w:sz="12" w:space="0" w:color="FFFFFF"/>
            </w:tcBorders>
            <w:noWrap/>
            <w:vAlign w:val="center"/>
          </w:tcPr>
          <w:p w14:paraId="746E975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4,94</w:t>
            </w:r>
          </w:p>
        </w:tc>
        <w:tc>
          <w:tcPr>
            <w:tcW w:w="1249" w:type="pct"/>
            <w:noWrap/>
            <w:vAlign w:val="center"/>
          </w:tcPr>
          <w:p w14:paraId="51B0E46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0,91</w:t>
            </w:r>
          </w:p>
        </w:tc>
      </w:tr>
      <w:tr w:rsidR="00A15B55" w:rsidRPr="00A15B55" w14:paraId="3169F31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2CBBB4B1"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(gmina wiejska)</w:t>
            </w:r>
          </w:p>
        </w:tc>
        <w:tc>
          <w:tcPr>
            <w:tcW w:w="472" w:type="pct"/>
            <w:tcBorders>
              <w:left w:val="single" w:sz="12" w:space="0" w:color="FFFFFF"/>
            </w:tcBorders>
            <w:noWrap/>
            <w:vAlign w:val="center"/>
          </w:tcPr>
          <w:p w14:paraId="380FAE6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-2,85</w:t>
            </w:r>
          </w:p>
        </w:tc>
        <w:tc>
          <w:tcPr>
            <w:tcW w:w="1249" w:type="pct"/>
            <w:tcBorders>
              <w:right w:val="single" w:sz="12" w:space="0" w:color="FFFFFF"/>
            </w:tcBorders>
            <w:noWrap/>
            <w:vAlign w:val="center"/>
          </w:tcPr>
          <w:p w14:paraId="4CA2D04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-0,93</w:t>
            </w:r>
          </w:p>
        </w:tc>
        <w:tc>
          <w:tcPr>
            <w:tcW w:w="472" w:type="pct"/>
            <w:tcBorders>
              <w:left w:val="single" w:sz="12" w:space="0" w:color="FFFFFF"/>
            </w:tcBorders>
            <w:noWrap/>
            <w:vAlign w:val="center"/>
          </w:tcPr>
          <w:p w14:paraId="1D1C2CD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7,73</w:t>
            </w:r>
          </w:p>
        </w:tc>
        <w:tc>
          <w:tcPr>
            <w:tcW w:w="1249" w:type="pct"/>
            <w:noWrap/>
            <w:vAlign w:val="center"/>
          </w:tcPr>
          <w:p w14:paraId="5CF1558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1,53</w:t>
            </w:r>
          </w:p>
        </w:tc>
      </w:tr>
      <w:tr w:rsidR="00A15B55" w:rsidRPr="00A15B55" w14:paraId="1B7E15D3"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489F2F77"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Strzałkowo</w:t>
            </w:r>
          </w:p>
        </w:tc>
        <w:tc>
          <w:tcPr>
            <w:tcW w:w="472" w:type="pct"/>
            <w:tcBorders>
              <w:left w:val="single" w:sz="12" w:space="0" w:color="FFFFFF"/>
            </w:tcBorders>
            <w:noWrap/>
            <w:vAlign w:val="center"/>
          </w:tcPr>
          <w:p w14:paraId="1DECC2F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-3,60</w:t>
            </w:r>
          </w:p>
        </w:tc>
        <w:tc>
          <w:tcPr>
            <w:tcW w:w="1249" w:type="pct"/>
            <w:tcBorders>
              <w:right w:val="single" w:sz="12" w:space="0" w:color="FFFFFF"/>
            </w:tcBorders>
            <w:noWrap/>
            <w:vAlign w:val="center"/>
          </w:tcPr>
          <w:p w14:paraId="1F007CA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-0,42</w:t>
            </w:r>
          </w:p>
        </w:tc>
        <w:tc>
          <w:tcPr>
            <w:tcW w:w="472" w:type="pct"/>
            <w:tcBorders>
              <w:left w:val="single" w:sz="12" w:space="0" w:color="FFFFFF"/>
            </w:tcBorders>
            <w:noWrap/>
            <w:vAlign w:val="center"/>
          </w:tcPr>
          <w:p w14:paraId="70BB2DB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-2,20</w:t>
            </w:r>
          </w:p>
        </w:tc>
        <w:tc>
          <w:tcPr>
            <w:tcW w:w="1249" w:type="pct"/>
            <w:noWrap/>
            <w:vAlign w:val="center"/>
          </w:tcPr>
          <w:p w14:paraId="57D4D86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-0,07</w:t>
            </w:r>
          </w:p>
        </w:tc>
      </w:tr>
      <w:tr w:rsidR="00A15B55" w:rsidRPr="00A15B55" w14:paraId="4E0E264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9" w:type="pct"/>
            <w:tcBorders>
              <w:right w:val="single" w:sz="12" w:space="0" w:color="FFFFFF"/>
            </w:tcBorders>
            <w:noWrap/>
            <w:vAlign w:val="center"/>
          </w:tcPr>
          <w:p w14:paraId="4F17FA8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Zagórów</w:t>
            </w:r>
          </w:p>
        </w:tc>
        <w:tc>
          <w:tcPr>
            <w:tcW w:w="472" w:type="pct"/>
            <w:tcBorders>
              <w:left w:val="single" w:sz="12" w:space="0" w:color="FFFFFF"/>
            </w:tcBorders>
            <w:noWrap/>
            <w:vAlign w:val="center"/>
          </w:tcPr>
          <w:p w14:paraId="65F39DD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-4,92</w:t>
            </w:r>
          </w:p>
        </w:tc>
        <w:tc>
          <w:tcPr>
            <w:tcW w:w="1249" w:type="pct"/>
            <w:tcBorders>
              <w:right w:val="single" w:sz="12" w:space="0" w:color="FFFFFF"/>
            </w:tcBorders>
            <w:noWrap/>
            <w:vAlign w:val="center"/>
          </w:tcPr>
          <w:p w14:paraId="4DFBC1F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-0,73</w:t>
            </w:r>
          </w:p>
        </w:tc>
        <w:tc>
          <w:tcPr>
            <w:tcW w:w="472" w:type="pct"/>
            <w:tcBorders>
              <w:left w:val="single" w:sz="12" w:space="0" w:color="FFFFFF"/>
            </w:tcBorders>
            <w:noWrap/>
            <w:vAlign w:val="center"/>
          </w:tcPr>
          <w:p w14:paraId="4E4CC7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-0,35</w:t>
            </w:r>
          </w:p>
        </w:tc>
        <w:tc>
          <w:tcPr>
            <w:tcW w:w="1249" w:type="pct"/>
            <w:noWrap/>
            <w:vAlign w:val="center"/>
          </w:tcPr>
          <w:p w14:paraId="72875D2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18"/>
                <w:szCs w:val="18"/>
              </w:rPr>
              <w:t>0,86</w:t>
            </w:r>
          </w:p>
        </w:tc>
      </w:tr>
    </w:tbl>
    <w:p w14:paraId="0FDFE5D6"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1B810D60" w14:textId="60699D31"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Analizując dalsze wskaźniki demograficzne dla Gminy Słupca oraz powiatu słupeckiego i jego gmin zaobserwować można stopniowe starzenie się społeczeństwa, czyli wzrost udziału liczby osób starszych (seniorów) w stosunku do osób w wieku produkcyjnym. W Gminie Słupca dynamika tej zmiany wynosi 106% i postępuje najwolniej w stosunku do innych jednostek, np. średnio w województwie jest to 114%, a w powiecie 120%. Jednocześnie wskaźnik ten jest niższy w stosunku do pozostałych jednostek. Oznacza to, że wskaźnik senioralnego obciążenia demograficznego kształtuje się korzystniej niż w innych jednostkach. Nadal jednak ta grupa osób staje się liczniejsza z każdym rokiem. Należy mieć zatem na uwadze, iż zwiększająca się liczba osób starszych prowadzić może do różnego rodzaju wyzwań związanych, np. z obciążeniem systemu finansów publicznych poprzez wzrost kosztów opieki zdrowotnej i usług opiekuńczych wraz ze zwiększającym się zapotrzebowaniem na nie. Przy jednoczesnym spadku liczby osób w wieku przedprodukcyjnym na terenie Gminy zmienić się może również zapotrzebowanie na inne usługi – coraz mniej pożądane będą te skierowane do dzieci </w:t>
      </w:r>
      <w:r w:rsidRPr="00A15B55">
        <w:rPr>
          <w:rFonts w:ascii="Calibri" w:eastAsia="Calibri" w:hAnsi="Calibri" w:cs="Times New Roman"/>
          <w:kern w:val="2"/>
          <w14:ligatures w14:val="standardContextual"/>
        </w:rPr>
        <w:lastRenderedPageBreak/>
        <w:t>i</w:t>
      </w:r>
      <w:r w:rsidR="00194F9B">
        <w:rPr>
          <w:rFonts w:ascii="Calibri" w:eastAsia="Calibri" w:hAnsi="Calibri" w:cs="Times New Roman"/>
          <w:kern w:val="2"/>
          <w14:ligatures w14:val="standardContextual"/>
        </w:rPr>
        <w:t> </w:t>
      </w:r>
      <w:r w:rsidRPr="00A15B55">
        <w:rPr>
          <w:rFonts w:ascii="Calibri" w:eastAsia="Calibri" w:hAnsi="Calibri" w:cs="Times New Roman"/>
          <w:kern w:val="2"/>
          <w14:ligatures w14:val="standardContextual"/>
        </w:rPr>
        <w:t>młodzieży (takie jak opieka żłobkowa, przedszkolna), a zwiększy się popyt na usługi dla osób starszych.</w:t>
      </w:r>
    </w:p>
    <w:p w14:paraId="40EACC0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przedstawioną prognozę wskazuje także inny wskaźnik – liczby mieszkańców w wieku 25-34 lata, czyli osób stanowiących główną siłę rozwoju gospodarczego. Osoby w tym wieku najczęściej zakładają rodziny, podejmują zatrudnienie, otwierają własną działalność gospodarczą, itp. W Gminie Słupca spadek ludności w tym wieku postępuje wolniej niż w powiecie i grupie porównawczej, ale sytuacja nadal jest niekorzystna, ponieważ dynamika zmian to nadal 88%. Rodzi to konieczność podjęcia działań, które przyczynią się do zatrzymania w gminie ludzi młodych.</w:t>
      </w:r>
    </w:p>
    <w:p w14:paraId="2B52995A" w14:textId="59E34AC5" w:rsidR="00A15B55" w:rsidRPr="00A15B55" w:rsidRDefault="00A15B55" w:rsidP="00873148">
      <w:pPr>
        <w:suppressAutoHyphens/>
        <w:spacing w:after="0" w:line="240" w:lineRule="auto"/>
        <w:rPr>
          <w:rFonts w:ascii="Calibri" w:eastAsia="Calibri" w:hAnsi="Calibri" w:cs="Calibri"/>
          <w:b/>
          <w:iCs/>
          <w:sz w:val="20"/>
          <w:szCs w:val="20"/>
        </w:rPr>
      </w:pPr>
      <w:bookmarkStart w:id="280" w:name="_Toc161916581"/>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Wskaźniki demograficzne dla Gminy Słupca w 2018 i 2022 roku na tle innych jednostek</w:t>
      </w:r>
      <w:bookmarkEnd w:id="280"/>
    </w:p>
    <w:tbl>
      <w:tblPr>
        <w:tblStyle w:val="Tabelasiatki5ciemnaakcent11"/>
        <w:tblW w:w="5000" w:type="pct"/>
        <w:tblLook w:val="04A0" w:firstRow="1" w:lastRow="0" w:firstColumn="1" w:lastColumn="0" w:noHBand="0" w:noVBand="1"/>
      </w:tblPr>
      <w:tblGrid>
        <w:gridCol w:w="1921"/>
        <w:gridCol w:w="1188"/>
        <w:gridCol w:w="1191"/>
        <w:gridCol w:w="1189"/>
        <w:gridCol w:w="1191"/>
        <w:gridCol w:w="1189"/>
        <w:gridCol w:w="1191"/>
      </w:tblGrid>
      <w:tr w:rsidR="00A15B55" w:rsidRPr="00A15B55" w14:paraId="156B6164" w14:textId="77777777" w:rsidTr="00A15B55">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019" w:type="pct"/>
            <w:vMerge w:val="restart"/>
            <w:tcBorders>
              <w:right w:val="single" w:sz="4" w:space="0" w:color="FFFFFF"/>
            </w:tcBorders>
            <w:noWrap/>
            <w:vAlign w:val="center"/>
            <w:hideMark/>
          </w:tcPr>
          <w:p w14:paraId="1AD1CF70"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JST</w:t>
            </w:r>
          </w:p>
        </w:tc>
        <w:tc>
          <w:tcPr>
            <w:tcW w:w="1990" w:type="pct"/>
            <w:gridSpan w:val="3"/>
            <w:tcBorders>
              <w:left w:val="single" w:sz="4" w:space="0" w:color="FFFFFF"/>
              <w:right w:val="single" w:sz="4" w:space="0" w:color="FFFFFF"/>
            </w:tcBorders>
            <w:vAlign w:val="center"/>
            <w:hideMark/>
          </w:tcPr>
          <w:p w14:paraId="7E0FC8EF" w14:textId="77777777" w:rsidR="00A15B55" w:rsidRPr="00A15B55" w:rsidRDefault="00A15B55" w:rsidP="00873148">
            <w:pPr>
              <w:suppressAutoHyphen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mieszkańcy w wieku 25-34 lat w stosunku do ludności ogółem (%)</w:t>
            </w:r>
          </w:p>
        </w:tc>
        <w:tc>
          <w:tcPr>
            <w:tcW w:w="1991" w:type="pct"/>
            <w:gridSpan w:val="3"/>
            <w:tcBorders>
              <w:left w:val="single" w:sz="4" w:space="0" w:color="FFFFFF"/>
            </w:tcBorders>
            <w:vAlign w:val="center"/>
            <w:hideMark/>
          </w:tcPr>
          <w:p w14:paraId="3E9C8371" w14:textId="77777777" w:rsidR="00A15B55" w:rsidRPr="00A15B55" w:rsidRDefault="00A15B55" w:rsidP="00873148">
            <w:pPr>
              <w:suppressAutoHyphen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Ludność w wieku poprodukcyjnym w stosunku do ludności w wieku produkcyjnym (%)</w:t>
            </w:r>
          </w:p>
        </w:tc>
      </w:tr>
      <w:tr w:rsidR="00A15B55" w:rsidRPr="00A15B55" w14:paraId="590066C5" w14:textId="77777777" w:rsidTr="00A15B55">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019" w:type="pct"/>
            <w:vMerge/>
            <w:vAlign w:val="center"/>
            <w:hideMark/>
          </w:tcPr>
          <w:p w14:paraId="5383FCEA" w14:textId="77777777" w:rsidR="00A15B55" w:rsidRPr="00A15B55" w:rsidRDefault="00A15B55" w:rsidP="00873148">
            <w:pPr>
              <w:suppressAutoHyphens/>
              <w:rPr>
                <w:rFonts w:ascii="Calibri" w:eastAsia="Times New Roman" w:hAnsi="Calibri" w:cs="Calibri"/>
                <w:sz w:val="20"/>
                <w:szCs w:val="20"/>
              </w:rPr>
            </w:pPr>
          </w:p>
        </w:tc>
        <w:tc>
          <w:tcPr>
            <w:tcW w:w="663" w:type="pct"/>
            <w:shd w:val="clear" w:color="auto" w:fill="4CB334"/>
            <w:noWrap/>
            <w:vAlign w:val="center"/>
            <w:hideMark/>
          </w:tcPr>
          <w:p w14:paraId="098A70B5"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2018</w:t>
            </w:r>
          </w:p>
        </w:tc>
        <w:tc>
          <w:tcPr>
            <w:tcW w:w="664" w:type="pct"/>
            <w:shd w:val="clear" w:color="auto" w:fill="4CB334"/>
            <w:noWrap/>
            <w:vAlign w:val="center"/>
            <w:hideMark/>
          </w:tcPr>
          <w:p w14:paraId="1F127F1C"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w:t>
            </w:r>
          </w:p>
        </w:tc>
        <w:tc>
          <w:tcPr>
            <w:tcW w:w="663" w:type="pct"/>
            <w:shd w:val="clear" w:color="auto" w:fill="4CB334"/>
            <w:noWrap/>
            <w:vAlign w:val="center"/>
            <w:hideMark/>
          </w:tcPr>
          <w:p w14:paraId="23A32738"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dynamika</w:t>
            </w:r>
          </w:p>
        </w:tc>
        <w:tc>
          <w:tcPr>
            <w:tcW w:w="664" w:type="pct"/>
            <w:shd w:val="clear" w:color="auto" w:fill="4CB334"/>
            <w:noWrap/>
            <w:vAlign w:val="center"/>
            <w:hideMark/>
          </w:tcPr>
          <w:p w14:paraId="45246536"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2018</w:t>
            </w:r>
          </w:p>
        </w:tc>
        <w:tc>
          <w:tcPr>
            <w:tcW w:w="663" w:type="pct"/>
            <w:shd w:val="clear" w:color="auto" w:fill="4CB334"/>
            <w:noWrap/>
            <w:vAlign w:val="center"/>
            <w:hideMark/>
          </w:tcPr>
          <w:p w14:paraId="204BA89A"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2022</w:t>
            </w:r>
          </w:p>
        </w:tc>
        <w:tc>
          <w:tcPr>
            <w:tcW w:w="664" w:type="pct"/>
            <w:shd w:val="clear" w:color="auto" w:fill="4CB334"/>
            <w:noWrap/>
            <w:vAlign w:val="center"/>
            <w:hideMark/>
          </w:tcPr>
          <w:p w14:paraId="118FE993" w14:textId="77777777" w:rsidR="00A15B55" w:rsidRPr="00A15B55" w:rsidRDefault="00A15B55" w:rsidP="00873148">
            <w:pPr>
              <w:suppressAutoHyphens/>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Times New Roman" w:hAnsi="Calibri" w:cs="Calibri"/>
                <w:color w:val="FFFFFF"/>
                <w:sz w:val="20"/>
                <w:szCs w:val="20"/>
              </w:rPr>
              <w:t>dynamika</w:t>
            </w:r>
          </w:p>
        </w:tc>
      </w:tr>
      <w:tr w:rsidR="00A15B55" w:rsidRPr="00A15B55" w14:paraId="562EC13C" w14:textId="77777777" w:rsidTr="00A15B55">
        <w:trPr>
          <w:trHeight w:val="300"/>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7F73808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Woj. Wielkopolskie</w:t>
            </w:r>
          </w:p>
        </w:tc>
        <w:tc>
          <w:tcPr>
            <w:tcW w:w="663" w:type="pct"/>
            <w:noWrap/>
            <w:vAlign w:val="center"/>
            <w:hideMark/>
          </w:tcPr>
          <w:p w14:paraId="0D15FF7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15,02</w:t>
            </w:r>
          </w:p>
        </w:tc>
        <w:tc>
          <w:tcPr>
            <w:tcW w:w="664" w:type="pct"/>
            <w:noWrap/>
            <w:vAlign w:val="center"/>
            <w:hideMark/>
          </w:tcPr>
          <w:p w14:paraId="1FF6B5B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13,24</w:t>
            </w:r>
          </w:p>
        </w:tc>
        <w:tc>
          <w:tcPr>
            <w:tcW w:w="663" w:type="pct"/>
            <w:noWrap/>
            <w:vAlign w:val="center"/>
            <w:hideMark/>
          </w:tcPr>
          <w:p w14:paraId="56A6623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88%</w:t>
            </w:r>
          </w:p>
        </w:tc>
        <w:tc>
          <w:tcPr>
            <w:tcW w:w="664" w:type="pct"/>
            <w:noWrap/>
            <w:vAlign w:val="center"/>
            <w:hideMark/>
          </w:tcPr>
          <w:p w14:paraId="4812699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24,20</w:t>
            </w:r>
          </w:p>
        </w:tc>
        <w:tc>
          <w:tcPr>
            <w:tcW w:w="663" w:type="pct"/>
            <w:noWrap/>
            <w:vAlign w:val="center"/>
            <w:hideMark/>
          </w:tcPr>
          <w:p w14:paraId="056993A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27,70</w:t>
            </w:r>
          </w:p>
        </w:tc>
        <w:tc>
          <w:tcPr>
            <w:tcW w:w="664" w:type="pct"/>
            <w:noWrap/>
            <w:vAlign w:val="center"/>
            <w:hideMark/>
          </w:tcPr>
          <w:p w14:paraId="3E51762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114%</w:t>
            </w:r>
          </w:p>
        </w:tc>
      </w:tr>
      <w:tr w:rsidR="00A15B55" w:rsidRPr="00A15B55" w14:paraId="2E3730B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5AB7F96E"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Powiat słupecki</w:t>
            </w:r>
          </w:p>
        </w:tc>
        <w:tc>
          <w:tcPr>
            <w:tcW w:w="663" w:type="pct"/>
            <w:noWrap/>
            <w:vAlign w:val="center"/>
            <w:hideMark/>
          </w:tcPr>
          <w:p w14:paraId="5EE8DA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14,95</w:t>
            </w:r>
          </w:p>
        </w:tc>
        <w:tc>
          <w:tcPr>
            <w:tcW w:w="664" w:type="pct"/>
            <w:noWrap/>
            <w:vAlign w:val="center"/>
            <w:hideMark/>
          </w:tcPr>
          <w:p w14:paraId="261770D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12,50</w:t>
            </w:r>
          </w:p>
        </w:tc>
        <w:tc>
          <w:tcPr>
            <w:tcW w:w="663" w:type="pct"/>
            <w:noWrap/>
            <w:vAlign w:val="center"/>
            <w:hideMark/>
          </w:tcPr>
          <w:p w14:paraId="6C5167C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84%</w:t>
            </w:r>
          </w:p>
        </w:tc>
        <w:tc>
          <w:tcPr>
            <w:tcW w:w="664" w:type="pct"/>
            <w:noWrap/>
            <w:vAlign w:val="center"/>
            <w:hideMark/>
          </w:tcPr>
          <w:p w14:paraId="0A06746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23,80</w:t>
            </w:r>
          </w:p>
        </w:tc>
        <w:tc>
          <w:tcPr>
            <w:tcW w:w="663" w:type="pct"/>
            <w:noWrap/>
            <w:vAlign w:val="center"/>
            <w:hideMark/>
          </w:tcPr>
          <w:p w14:paraId="34ABDDF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28,60</w:t>
            </w:r>
          </w:p>
        </w:tc>
        <w:tc>
          <w:tcPr>
            <w:tcW w:w="664" w:type="pct"/>
            <w:noWrap/>
            <w:vAlign w:val="center"/>
            <w:hideMark/>
          </w:tcPr>
          <w:p w14:paraId="407045E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120%</w:t>
            </w:r>
          </w:p>
        </w:tc>
      </w:tr>
      <w:tr w:rsidR="00A15B55" w:rsidRPr="00A15B55" w14:paraId="7975244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hideMark/>
          </w:tcPr>
          <w:p w14:paraId="1655EA34"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Słupca (miasto)</w:t>
            </w:r>
          </w:p>
        </w:tc>
        <w:tc>
          <w:tcPr>
            <w:tcW w:w="663" w:type="pct"/>
            <w:noWrap/>
            <w:vAlign w:val="center"/>
            <w:hideMark/>
          </w:tcPr>
          <w:p w14:paraId="790686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14,05</w:t>
            </w:r>
          </w:p>
        </w:tc>
        <w:tc>
          <w:tcPr>
            <w:tcW w:w="664" w:type="pct"/>
            <w:noWrap/>
            <w:vAlign w:val="center"/>
            <w:hideMark/>
          </w:tcPr>
          <w:p w14:paraId="0A51DDF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11,19</w:t>
            </w:r>
          </w:p>
        </w:tc>
        <w:tc>
          <w:tcPr>
            <w:tcW w:w="663" w:type="pct"/>
            <w:noWrap/>
            <w:vAlign w:val="center"/>
            <w:hideMark/>
          </w:tcPr>
          <w:p w14:paraId="01BE2C8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80%</w:t>
            </w:r>
          </w:p>
        </w:tc>
        <w:tc>
          <w:tcPr>
            <w:tcW w:w="664" w:type="pct"/>
            <w:noWrap/>
            <w:vAlign w:val="center"/>
            <w:hideMark/>
          </w:tcPr>
          <w:p w14:paraId="77BEBC9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29,00</w:t>
            </w:r>
          </w:p>
        </w:tc>
        <w:tc>
          <w:tcPr>
            <w:tcW w:w="663" w:type="pct"/>
            <w:noWrap/>
            <w:vAlign w:val="center"/>
            <w:hideMark/>
          </w:tcPr>
          <w:p w14:paraId="6B55B14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38,70</w:t>
            </w:r>
          </w:p>
        </w:tc>
        <w:tc>
          <w:tcPr>
            <w:tcW w:w="664" w:type="pct"/>
            <w:noWrap/>
            <w:vAlign w:val="center"/>
            <w:hideMark/>
          </w:tcPr>
          <w:p w14:paraId="517E68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133%</w:t>
            </w:r>
          </w:p>
        </w:tc>
      </w:tr>
      <w:tr w:rsidR="00A15B55" w:rsidRPr="00A15B55" w14:paraId="49DBEC25"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1DFD6F64"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18"/>
                <w:szCs w:val="18"/>
              </w:rPr>
              <w:t>Lądek</w:t>
            </w:r>
          </w:p>
        </w:tc>
        <w:tc>
          <w:tcPr>
            <w:tcW w:w="663" w:type="pct"/>
            <w:noWrap/>
            <w:vAlign w:val="center"/>
          </w:tcPr>
          <w:p w14:paraId="1EA720C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15,95</w:t>
            </w:r>
          </w:p>
        </w:tc>
        <w:tc>
          <w:tcPr>
            <w:tcW w:w="664" w:type="pct"/>
            <w:noWrap/>
            <w:vAlign w:val="center"/>
          </w:tcPr>
          <w:p w14:paraId="0CA136C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13,42</w:t>
            </w:r>
          </w:p>
        </w:tc>
        <w:tc>
          <w:tcPr>
            <w:tcW w:w="663" w:type="pct"/>
            <w:noWrap/>
            <w:vAlign w:val="center"/>
          </w:tcPr>
          <w:p w14:paraId="1FBF4AE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84%</w:t>
            </w:r>
          </w:p>
        </w:tc>
        <w:tc>
          <w:tcPr>
            <w:tcW w:w="664" w:type="pct"/>
            <w:noWrap/>
            <w:vAlign w:val="center"/>
          </w:tcPr>
          <w:p w14:paraId="08A88AB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23,70</w:t>
            </w:r>
          </w:p>
        </w:tc>
        <w:tc>
          <w:tcPr>
            <w:tcW w:w="663" w:type="pct"/>
            <w:noWrap/>
            <w:vAlign w:val="center"/>
          </w:tcPr>
          <w:p w14:paraId="44DEFE7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28,50</w:t>
            </w:r>
          </w:p>
        </w:tc>
        <w:tc>
          <w:tcPr>
            <w:tcW w:w="664" w:type="pct"/>
            <w:noWrap/>
            <w:vAlign w:val="center"/>
          </w:tcPr>
          <w:p w14:paraId="39D5604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18"/>
                <w:szCs w:val="18"/>
              </w:rPr>
              <w:t>120%</w:t>
            </w:r>
          </w:p>
        </w:tc>
      </w:tr>
      <w:tr w:rsidR="00A15B55" w:rsidRPr="00A15B55" w14:paraId="28D2FAF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14FF2B8C" w14:textId="77777777" w:rsidR="00A15B55" w:rsidRPr="00A15B55" w:rsidRDefault="00A15B55" w:rsidP="00873148">
            <w:pPr>
              <w:suppressAutoHyphens/>
              <w:jc w:val="left"/>
              <w:rPr>
                <w:rFonts w:ascii="Calibri" w:eastAsia="Calibri" w:hAnsi="Calibri" w:cs="Calibri"/>
                <w:sz w:val="20"/>
                <w:szCs w:val="20"/>
              </w:rPr>
            </w:pPr>
            <w:r w:rsidRPr="00A15B55">
              <w:rPr>
                <w:rFonts w:ascii="Calibri" w:eastAsia="Calibri" w:hAnsi="Calibri" w:cs="Calibri"/>
                <w:sz w:val="18"/>
                <w:szCs w:val="18"/>
              </w:rPr>
              <w:t>Orchowo</w:t>
            </w:r>
          </w:p>
        </w:tc>
        <w:tc>
          <w:tcPr>
            <w:tcW w:w="663" w:type="pct"/>
            <w:noWrap/>
            <w:vAlign w:val="center"/>
          </w:tcPr>
          <w:p w14:paraId="1C36671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14,47</w:t>
            </w:r>
          </w:p>
        </w:tc>
        <w:tc>
          <w:tcPr>
            <w:tcW w:w="664" w:type="pct"/>
            <w:noWrap/>
            <w:vAlign w:val="center"/>
          </w:tcPr>
          <w:p w14:paraId="6E1E816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11,64</w:t>
            </w:r>
          </w:p>
        </w:tc>
        <w:tc>
          <w:tcPr>
            <w:tcW w:w="663" w:type="pct"/>
            <w:noWrap/>
            <w:vAlign w:val="center"/>
          </w:tcPr>
          <w:p w14:paraId="23580DC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80%</w:t>
            </w:r>
          </w:p>
        </w:tc>
        <w:tc>
          <w:tcPr>
            <w:tcW w:w="664" w:type="pct"/>
            <w:noWrap/>
            <w:vAlign w:val="center"/>
          </w:tcPr>
          <w:p w14:paraId="0415B41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23,20</w:t>
            </w:r>
          </w:p>
        </w:tc>
        <w:tc>
          <w:tcPr>
            <w:tcW w:w="663" w:type="pct"/>
            <w:noWrap/>
            <w:vAlign w:val="center"/>
          </w:tcPr>
          <w:p w14:paraId="4FAB52B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29,40</w:t>
            </w:r>
          </w:p>
        </w:tc>
        <w:tc>
          <w:tcPr>
            <w:tcW w:w="664" w:type="pct"/>
            <w:noWrap/>
            <w:vAlign w:val="center"/>
          </w:tcPr>
          <w:p w14:paraId="7A91075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127%</w:t>
            </w:r>
          </w:p>
        </w:tc>
      </w:tr>
      <w:tr w:rsidR="00A15B55" w:rsidRPr="00A15B55" w14:paraId="22C17D84"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40F34487" w14:textId="77777777" w:rsidR="00A15B55" w:rsidRPr="00A15B55" w:rsidRDefault="00A15B55" w:rsidP="00873148">
            <w:pPr>
              <w:suppressAutoHyphens/>
              <w:jc w:val="left"/>
              <w:rPr>
                <w:rFonts w:ascii="Calibri" w:eastAsia="Calibri" w:hAnsi="Calibri" w:cs="Calibri"/>
                <w:sz w:val="20"/>
                <w:szCs w:val="20"/>
              </w:rPr>
            </w:pPr>
            <w:r w:rsidRPr="00A15B55">
              <w:rPr>
                <w:rFonts w:ascii="Calibri" w:eastAsia="Calibri" w:hAnsi="Calibri" w:cs="Calibri"/>
                <w:sz w:val="18"/>
                <w:szCs w:val="18"/>
              </w:rPr>
              <w:t xml:space="preserve">Ostrowite </w:t>
            </w:r>
          </w:p>
        </w:tc>
        <w:tc>
          <w:tcPr>
            <w:tcW w:w="663" w:type="pct"/>
            <w:noWrap/>
            <w:vAlign w:val="center"/>
          </w:tcPr>
          <w:p w14:paraId="4F98C49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15,73</w:t>
            </w:r>
          </w:p>
        </w:tc>
        <w:tc>
          <w:tcPr>
            <w:tcW w:w="664" w:type="pct"/>
            <w:noWrap/>
            <w:vAlign w:val="center"/>
          </w:tcPr>
          <w:p w14:paraId="32BB7F2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12,36</w:t>
            </w:r>
          </w:p>
        </w:tc>
        <w:tc>
          <w:tcPr>
            <w:tcW w:w="663" w:type="pct"/>
            <w:noWrap/>
            <w:vAlign w:val="center"/>
          </w:tcPr>
          <w:p w14:paraId="5E098C8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79%</w:t>
            </w:r>
          </w:p>
        </w:tc>
        <w:tc>
          <w:tcPr>
            <w:tcW w:w="664" w:type="pct"/>
            <w:noWrap/>
            <w:vAlign w:val="center"/>
          </w:tcPr>
          <w:p w14:paraId="2F61DC7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23,20</w:t>
            </w:r>
          </w:p>
        </w:tc>
        <w:tc>
          <w:tcPr>
            <w:tcW w:w="663" w:type="pct"/>
            <w:noWrap/>
            <w:vAlign w:val="center"/>
          </w:tcPr>
          <w:p w14:paraId="5853492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27,20</w:t>
            </w:r>
          </w:p>
        </w:tc>
        <w:tc>
          <w:tcPr>
            <w:tcW w:w="664" w:type="pct"/>
            <w:noWrap/>
            <w:vAlign w:val="center"/>
          </w:tcPr>
          <w:p w14:paraId="0E2B009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A15B55">
              <w:rPr>
                <w:rFonts w:ascii="Calibri" w:eastAsia="Calibri" w:hAnsi="Calibri" w:cs="Calibri"/>
                <w:sz w:val="18"/>
                <w:szCs w:val="18"/>
              </w:rPr>
              <w:t>117%</w:t>
            </w:r>
          </w:p>
        </w:tc>
      </w:tr>
      <w:tr w:rsidR="00A15B55" w:rsidRPr="00A15B55" w14:paraId="16617D5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73F8E553"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Powidz</w:t>
            </w:r>
          </w:p>
        </w:tc>
        <w:tc>
          <w:tcPr>
            <w:tcW w:w="663" w:type="pct"/>
            <w:noWrap/>
            <w:vAlign w:val="center"/>
          </w:tcPr>
          <w:p w14:paraId="2E82A01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14,75</w:t>
            </w:r>
          </w:p>
        </w:tc>
        <w:tc>
          <w:tcPr>
            <w:tcW w:w="664" w:type="pct"/>
            <w:noWrap/>
            <w:vAlign w:val="center"/>
          </w:tcPr>
          <w:p w14:paraId="6444141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12,33</w:t>
            </w:r>
          </w:p>
        </w:tc>
        <w:tc>
          <w:tcPr>
            <w:tcW w:w="663" w:type="pct"/>
            <w:noWrap/>
            <w:vAlign w:val="center"/>
          </w:tcPr>
          <w:p w14:paraId="22C323E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84%</w:t>
            </w:r>
          </w:p>
        </w:tc>
        <w:tc>
          <w:tcPr>
            <w:tcW w:w="664" w:type="pct"/>
            <w:noWrap/>
            <w:vAlign w:val="center"/>
          </w:tcPr>
          <w:p w14:paraId="3345FAB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27,10</w:t>
            </w:r>
          </w:p>
        </w:tc>
        <w:tc>
          <w:tcPr>
            <w:tcW w:w="663" w:type="pct"/>
            <w:noWrap/>
            <w:vAlign w:val="center"/>
          </w:tcPr>
          <w:p w14:paraId="1EAFFA2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33,60</w:t>
            </w:r>
          </w:p>
        </w:tc>
        <w:tc>
          <w:tcPr>
            <w:tcW w:w="664" w:type="pct"/>
            <w:noWrap/>
            <w:vAlign w:val="center"/>
          </w:tcPr>
          <w:p w14:paraId="601B67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124%</w:t>
            </w:r>
          </w:p>
        </w:tc>
      </w:tr>
      <w:tr w:rsidR="00A15B55" w:rsidRPr="00A15B55" w14:paraId="6B018E74"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3511837D"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Słupca (gmina wiejska)</w:t>
            </w:r>
          </w:p>
        </w:tc>
        <w:tc>
          <w:tcPr>
            <w:tcW w:w="663" w:type="pct"/>
            <w:noWrap/>
            <w:vAlign w:val="center"/>
          </w:tcPr>
          <w:p w14:paraId="7BEE1DE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15,16</w:t>
            </w:r>
          </w:p>
        </w:tc>
        <w:tc>
          <w:tcPr>
            <w:tcW w:w="664" w:type="pct"/>
            <w:noWrap/>
            <w:vAlign w:val="center"/>
          </w:tcPr>
          <w:p w14:paraId="78FF5D9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13,36</w:t>
            </w:r>
          </w:p>
        </w:tc>
        <w:tc>
          <w:tcPr>
            <w:tcW w:w="663" w:type="pct"/>
            <w:noWrap/>
            <w:vAlign w:val="center"/>
          </w:tcPr>
          <w:p w14:paraId="77B78A1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88%</w:t>
            </w:r>
          </w:p>
        </w:tc>
        <w:tc>
          <w:tcPr>
            <w:tcW w:w="664" w:type="pct"/>
            <w:noWrap/>
            <w:vAlign w:val="center"/>
          </w:tcPr>
          <w:p w14:paraId="5739221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20,80</w:t>
            </w:r>
          </w:p>
        </w:tc>
        <w:tc>
          <w:tcPr>
            <w:tcW w:w="663" w:type="pct"/>
            <w:noWrap/>
            <w:vAlign w:val="center"/>
          </w:tcPr>
          <w:p w14:paraId="45DCC94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22,10</w:t>
            </w:r>
          </w:p>
        </w:tc>
        <w:tc>
          <w:tcPr>
            <w:tcW w:w="664" w:type="pct"/>
            <w:noWrap/>
            <w:vAlign w:val="center"/>
          </w:tcPr>
          <w:p w14:paraId="42239B1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106%</w:t>
            </w:r>
          </w:p>
        </w:tc>
      </w:tr>
      <w:tr w:rsidR="00A15B55" w:rsidRPr="00A15B55" w14:paraId="69B0F53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35C2F4D2"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Strzałkowo</w:t>
            </w:r>
          </w:p>
        </w:tc>
        <w:tc>
          <w:tcPr>
            <w:tcW w:w="663" w:type="pct"/>
            <w:noWrap/>
            <w:vAlign w:val="center"/>
          </w:tcPr>
          <w:p w14:paraId="1336FF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15,05</w:t>
            </w:r>
          </w:p>
        </w:tc>
        <w:tc>
          <w:tcPr>
            <w:tcW w:w="664" w:type="pct"/>
            <w:noWrap/>
            <w:vAlign w:val="center"/>
          </w:tcPr>
          <w:p w14:paraId="3FFD111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12,87</w:t>
            </w:r>
          </w:p>
        </w:tc>
        <w:tc>
          <w:tcPr>
            <w:tcW w:w="663" w:type="pct"/>
            <w:noWrap/>
            <w:vAlign w:val="center"/>
          </w:tcPr>
          <w:p w14:paraId="6A861BC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85%</w:t>
            </w:r>
          </w:p>
        </w:tc>
        <w:tc>
          <w:tcPr>
            <w:tcW w:w="664" w:type="pct"/>
            <w:noWrap/>
            <w:vAlign w:val="center"/>
          </w:tcPr>
          <w:p w14:paraId="35E4EC3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20,60</w:t>
            </w:r>
          </w:p>
        </w:tc>
        <w:tc>
          <w:tcPr>
            <w:tcW w:w="663" w:type="pct"/>
            <w:noWrap/>
            <w:vAlign w:val="center"/>
          </w:tcPr>
          <w:p w14:paraId="2A4635D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24,20</w:t>
            </w:r>
          </w:p>
        </w:tc>
        <w:tc>
          <w:tcPr>
            <w:tcW w:w="664" w:type="pct"/>
            <w:noWrap/>
            <w:vAlign w:val="center"/>
          </w:tcPr>
          <w:p w14:paraId="628D819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117%</w:t>
            </w:r>
          </w:p>
        </w:tc>
      </w:tr>
      <w:tr w:rsidR="00A15B55" w:rsidRPr="00A15B55" w14:paraId="069F990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19" w:type="pct"/>
            <w:noWrap/>
            <w:vAlign w:val="bottom"/>
          </w:tcPr>
          <w:p w14:paraId="44BD0345" w14:textId="77777777" w:rsidR="00A15B55" w:rsidRPr="00A15B55" w:rsidRDefault="00A15B55" w:rsidP="00873148">
            <w:pPr>
              <w:suppressAutoHyphens/>
              <w:jc w:val="left"/>
              <w:rPr>
                <w:rFonts w:ascii="Calibri" w:eastAsia="Calibri" w:hAnsi="Calibri" w:cs="Calibri"/>
                <w:sz w:val="18"/>
                <w:szCs w:val="18"/>
              </w:rPr>
            </w:pPr>
            <w:r w:rsidRPr="00A15B55">
              <w:rPr>
                <w:rFonts w:ascii="Calibri" w:eastAsia="Calibri" w:hAnsi="Calibri" w:cs="Calibri"/>
                <w:sz w:val="18"/>
                <w:szCs w:val="18"/>
              </w:rPr>
              <w:t>Zagórów</w:t>
            </w:r>
          </w:p>
        </w:tc>
        <w:tc>
          <w:tcPr>
            <w:tcW w:w="663" w:type="pct"/>
            <w:noWrap/>
            <w:vAlign w:val="center"/>
          </w:tcPr>
          <w:p w14:paraId="22334D4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15,15</w:t>
            </w:r>
          </w:p>
        </w:tc>
        <w:tc>
          <w:tcPr>
            <w:tcW w:w="664" w:type="pct"/>
            <w:noWrap/>
            <w:vAlign w:val="center"/>
          </w:tcPr>
          <w:p w14:paraId="252957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12,97</w:t>
            </w:r>
          </w:p>
        </w:tc>
        <w:tc>
          <w:tcPr>
            <w:tcW w:w="663" w:type="pct"/>
            <w:noWrap/>
            <w:vAlign w:val="center"/>
          </w:tcPr>
          <w:p w14:paraId="3E1412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86%</w:t>
            </w:r>
          </w:p>
        </w:tc>
        <w:tc>
          <w:tcPr>
            <w:tcW w:w="664" w:type="pct"/>
            <w:noWrap/>
            <w:vAlign w:val="center"/>
          </w:tcPr>
          <w:p w14:paraId="230971B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23,00</w:t>
            </w:r>
          </w:p>
        </w:tc>
        <w:tc>
          <w:tcPr>
            <w:tcW w:w="663" w:type="pct"/>
            <w:noWrap/>
            <w:vAlign w:val="center"/>
          </w:tcPr>
          <w:p w14:paraId="3C5CEDA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26,10</w:t>
            </w:r>
          </w:p>
        </w:tc>
        <w:tc>
          <w:tcPr>
            <w:tcW w:w="664" w:type="pct"/>
            <w:noWrap/>
            <w:vAlign w:val="center"/>
          </w:tcPr>
          <w:p w14:paraId="5416B80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rPr>
            </w:pPr>
            <w:r w:rsidRPr="00A15B55">
              <w:rPr>
                <w:rFonts w:ascii="Calibri" w:eastAsia="Calibri" w:hAnsi="Calibri" w:cs="Calibri"/>
                <w:sz w:val="18"/>
                <w:szCs w:val="18"/>
              </w:rPr>
              <w:t>113%</w:t>
            </w:r>
          </w:p>
        </w:tc>
      </w:tr>
    </w:tbl>
    <w:p w14:paraId="33BE4DE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r w:rsidRPr="00A15B55">
        <w:rPr>
          <w:rFonts w:ascii="Calibri" w:eastAsia="Calibri" w:hAnsi="Calibri" w:cs="Calibri"/>
          <w:bCs/>
          <w:iCs/>
          <w:sz w:val="20"/>
          <w:szCs w:val="20"/>
        </w:rPr>
        <w:tab/>
      </w:r>
    </w:p>
    <w:p w14:paraId="26BF5EC7"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Potwierdzeniem powyżej sformułowanych wniosków jest przedstawiona na poniższym wykresie struktura ludności w Gminie Słupca w latach 2018-2022 w postaci danych bezwzględnych. Od 2020 roku liczba osób w wieku przedprodukcyjnym i produkcyjnym utrzymuje się na stabilnym poziomie, z kolei liczba osób starszych stopniowo wzrasta. Korzystnym jest jednak fakt, że liczba osób w wieku przedprodukcyjnym jest wyższa niż poprodukcyjnym.</w:t>
      </w:r>
    </w:p>
    <w:p w14:paraId="16A3B331"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lastRenderedPageBreak/>
        <w:drawing>
          <wp:inline distT="0" distB="0" distL="0" distR="0" wp14:anchorId="1C19140E" wp14:editId="092314C3">
            <wp:extent cx="5717412" cy="3223260"/>
            <wp:effectExtent l="0" t="0" r="0" b="0"/>
            <wp:docPr id="458823887" name="Wykres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11E0970" w14:textId="3C9935AB" w:rsidR="00A15B55" w:rsidRPr="00A15B55" w:rsidRDefault="00A15B55" w:rsidP="00873148">
      <w:pPr>
        <w:suppressAutoHyphens/>
        <w:spacing w:after="0" w:line="240" w:lineRule="auto"/>
        <w:jc w:val="center"/>
        <w:rPr>
          <w:rFonts w:ascii="Calibri" w:eastAsia="Calibri" w:hAnsi="Calibri" w:cs="Calibri"/>
          <w:b/>
          <w:iCs/>
          <w:noProof/>
          <w:sz w:val="20"/>
          <w:szCs w:val="20"/>
        </w:rPr>
      </w:pPr>
      <w:bookmarkStart w:id="281" w:name="_Toc63411116"/>
      <w:bookmarkStart w:id="282" w:name="_Toc147846491"/>
      <w:bookmarkStart w:id="283" w:name="_Toc152078054"/>
      <w:bookmarkStart w:id="284" w:name="_Toc161916651"/>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xml:space="preserve">. </w:t>
      </w:r>
      <w:bookmarkEnd w:id="281"/>
      <w:r w:rsidRPr="00A15B55">
        <w:rPr>
          <w:rFonts w:ascii="Calibri" w:eastAsia="Calibri" w:hAnsi="Calibri" w:cs="Calibri"/>
          <w:b/>
          <w:iCs/>
          <w:sz w:val="20"/>
          <w:szCs w:val="20"/>
        </w:rPr>
        <w:t>Struktura ludności w Gminie Słupca w latach 2018-2022</w:t>
      </w:r>
      <w:bookmarkEnd w:id="282"/>
      <w:bookmarkEnd w:id="283"/>
      <w:bookmarkEnd w:id="284"/>
    </w:p>
    <w:p w14:paraId="185CCEBA" w14:textId="7053B632"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B738286"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 uwagi na widoczne stopniowe starzenie się społeczeństwa, jednak z widocznym przyrostem osób w wieku produkcyjnym i przedprodukcyjnym, sytuację demograficzną w Gminie można ocenić jako korzystną. Największym czynnikiem wspomagającym korzystną sytuację jest migracja osób z miasta Słupca do Gminy wiejskiej.</w:t>
      </w:r>
    </w:p>
    <w:p w14:paraId="5963170F" w14:textId="77777777" w:rsidR="00A15B55" w:rsidRPr="00A15B55" w:rsidRDefault="00A15B55" w:rsidP="00873148">
      <w:pPr>
        <w:keepNext/>
        <w:keepLines/>
        <w:suppressAutoHyphens/>
        <w:spacing w:before="40" w:after="240" w:line="259" w:lineRule="auto"/>
        <w:outlineLvl w:val="1"/>
        <w:rPr>
          <w:rFonts w:ascii="Calibri" w:eastAsia="Times New Roman" w:hAnsi="Calibri" w:cs="Times New Roman"/>
          <w:b/>
          <w:color w:val="222A35"/>
          <w:sz w:val="26"/>
          <w:szCs w:val="26"/>
        </w:rPr>
      </w:pPr>
      <w:bookmarkStart w:id="285" w:name="_Toc146807733"/>
      <w:bookmarkStart w:id="286" w:name="_Toc153177583"/>
      <w:bookmarkStart w:id="287" w:name="_Toc161990642"/>
      <w:r w:rsidRPr="00A15B55">
        <w:rPr>
          <w:rFonts w:ascii="Calibri" w:eastAsia="Times New Roman" w:hAnsi="Calibri" w:cs="Times New Roman"/>
          <w:b/>
          <w:color w:val="222A35"/>
          <w:sz w:val="26"/>
          <w:szCs w:val="26"/>
        </w:rPr>
        <w:t>3.2. Kapitał społeczny</w:t>
      </w:r>
      <w:bookmarkEnd w:id="285"/>
      <w:bookmarkEnd w:id="286"/>
      <w:bookmarkEnd w:id="287"/>
    </w:p>
    <w:p w14:paraId="4978861F" w14:textId="77777777" w:rsidR="00A15B55" w:rsidRPr="00A15B55" w:rsidRDefault="00A15B55" w:rsidP="00873148">
      <w:pPr>
        <w:keepNext/>
        <w:keepLines/>
        <w:suppressAutoHyphens/>
        <w:spacing w:after="240" w:line="259" w:lineRule="auto"/>
        <w:outlineLvl w:val="2"/>
        <w:rPr>
          <w:rFonts w:ascii="Calibri Light" w:eastAsia="Times New Roman" w:hAnsi="Calibri Light" w:cs="Times New Roman"/>
          <w:b/>
          <w:color w:val="222A35"/>
          <w:szCs w:val="24"/>
        </w:rPr>
      </w:pPr>
      <w:bookmarkStart w:id="288" w:name="_Toc146807734"/>
      <w:bookmarkStart w:id="289" w:name="_Toc153177584"/>
      <w:bookmarkStart w:id="290" w:name="_Toc161990643"/>
      <w:r w:rsidRPr="00A15B55">
        <w:rPr>
          <w:rFonts w:ascii="Calibri Light" w:eastAsia="Times New Roman" w:hAnsi="Calibri Light" w:cs="Times New Roman"/>
          <w:b/>
          <w:color w:val="222A35"/>
          <w:szCs w:val="24"/>
        </w:rPr>
        <w:t>Przedszkola</w:t>
      </w:r>
      <w:bookmarkEnd w:id="288"/>
      <w:bookmarkEnd w:id="289"/>
      <w:bookmarkEnd w:id="290"/>
    </w:p>
    <w:p w14:paraId="2FBE2DC7" w14:textId="44302DBC" w:rsidR="00A15B55" w:rsidRDefault="00A15B55" w:rsidP="00873148">
      <w:pPr>
        <w:suppressAutoHyphens/>
        <w:rPr>
          <w:rFonts w:ascii="Calibri" w:eastAsia="Calibri" w:hAnsi="Calibri" w:cs="Times New Roman"/>
          <w:kern w:val="2"/>
          <w:lang w:eastAsia="pl-PL"/>
          <w14:ligatures w14:val="standardContextual"/>
        </w:rPr>
      </w:pPr>
      <w:r w:rsidRPr="00A15B55">
        <w:rPr>
          <w:rFonts w:ascii="Calibri" w:eastAsia="Batang" w:hAnsi="Calibri" w:cs="Times New Roman"/>
          <w:kern w:val="2"/>
          <w14:ligatures w14:val="standardContextual"/>
        </w:rPr>
        <w:t xml:space="preserve">Opiekę przedszkolną na terenie Gminy zapewniają </w:t>
      </w:r>
      <w:r w:rsidRPr="00A15B55">
        <w:rPr>
          <w:rFonts w:ascii="Calibri" w:eastAsia="Calibri" w:hAnsi="Calibri" w:cs="Times New Roman"/>
          <w:kern w:val="2"/>
          <w:lang w:eastAsia="pl-PL"/>
          <w14:ligatures w14:val="standardContextual"/>
        </w:rPr>
        <w:t xml:space="preserve">Przedszkola Gminne w Kotuni, Cieninie Kościelnym, Cieninie Zabornym, Młodojewie, Piotrowicach, oddziały przedszkolne przy SP w Kowalewie-Opactwie i Koszutach, a także Niepubliczne Przedszkole „Mali Odkrywcy” w Piotrowicach. W największej placówce w gminie, czyli Przedszkole Gminne w Cieninie Kościelnym, oddane opiece jest 49 dzieci w 3 oddziałach, co daje średnią 16,33 dziecka w jednej grupie. Najwięcej dzieci na jeden oddział przypada w Niepublicznym Przedszkolu „Mali Odkrywcy” w Piotrowicach (22,33 dziecka na oddział) oraz w Przedszkolu w Kotuni (21,5 dziecka na oddział). Oddział przedszkolny w </w:t>
      </w:r>
      <w:r w:rsidR="00DD592D">
        <w:rPr>
          <w:rFonts w:ascii="Calibri" w:eastAsia="Calibri" w:hAnsi="Calibri" w:cs="Times New Roman"/>
          <w:kern w:val="2"/>
          <w:lang w:eastAsia="pl-PL"/>
          <w14:ligatures w14:val="standardContextual"/>
        </w:rPr>
        <w:t xml:space="preserve">Kowalewie </w:t>
      </w:r>
      <w:r w:rsidRPr="00A15B55">
        <w:rPr>
          <w:rFonts w:ascii="Calibri" w:eastAsia="Calibri" w:hAnsi="Calibri" w:cs="Times New Roman"/>
          <w:kern w:val="2"/>
          <w:lang w:eastAsia="pl-PL"/>
          <w14:ligatures w14:val="standardContextual"/>
        </w:rPr>
        <w:t>Opactwie oraz w Koszutach ma po jednym oddziale, pierwszy na 26 dzieci a drugi na 12. (stan na rok 2022)</w:t>
      </w:r>
    </w:p>
    <w:p w14:paraId="50CE4070" w14:textId="77777777" w:rsidR="0006685A" w:rsidRDefault="0006685A" w:rsidP="00873148">
      <w:pPr>
        <w:suppressAutoHyphens/>
        <w:rPr>
          <w:rFonts w:ascii="Calibri" w:eastAsia="Calibri" w:hAnsi="Calibri" w:cs="Times New Roman"/>
          <w:kern w:val="2"/>
          <w:lang w:eastAsia="pl-PL"/>
          <w14:ligatures w14:val="standardContextual"/>
        </w:rPr>
      </w:pPr>
    </w:p>
    <w:p w14:paraId="4768A560" w14:textId="77777777" w:rsidR="0006685A" w:rsidRDefault="0006685A" w:rsidP="00873148">
      <w:pPr>
        <w:suppressAutoHyphens/>
        <w:spacing w:after="0" w:line="240" w:lineRule="auto"/>
        <w:rPr>
          <w:rFonts w:ascii="Calibri" w:eastAsia="Calibri" w:hAnsi="Calibri" w:cs="Calibri"/>
          <w:b/>
          <w:iCs/>
          <w:sz w:val="18"/>
          <w:szCs w:val="18"/>
        </w:rPr>
      </w:pPr>
      <w:bookmarkStart w:id="291" w:name="_Toc161916582"/>
    </w:p>
    <w:p w14:paraId="2DEEEEF4" w14:textId="1120BB28" w:rsidR="00A15B55" w:rsidRPr="00A15B55" w:rsidRDefault="00A15B55" w:rsidP="00873148">
      <w:pPr>
        <w:suppressAutoHyphens/>
        <w:spacing w:after="0" w:line="240" w:lineRule="auto"/>
        <w:rPr>
          <w:rFonts w:ascii="Calibri" w:eastAsia="Calibri" w:hAnsi="Calibri" w:cs="Calibri"/>
          <w:b/>
          <w:iCs/>
          <w:sz w:val="18"/>
          <w:szCs w:val="18"/>
        </w:rPr>
      </w:pPr>
      <w:r w:rsidRPr="00A15B55">
        <w:rPr>
          <w:rFonts w:ascii="Calibri" w:eastAsia="Calibri" w:hAnsi="Calibri" w:cs="Calibri"/>
          <w:b/>
          <w:iCs/>
          <w:sz w:val="18"/>
          <w:szCs w:val="18"/>
        </w:rPr>
        <w:lastRenderedPageBreak/>
        <w:t xml:space="preserve">Tab. </w:t>
      </w:r>
      <w:r w:rsidRPr="00A15B55">
        <w:rPr>
          <w:rFonts w:ascii="Calibri" w:eastAsia="Calibri" w:hAnsi="Calibri" w:cs="Calibri"/>
          <w:b/>
          <w:iCs/>
          <w:sz w:val="18"/>
          <w:szCs w:val="18"/>
        </w:rPr>
        <w:fldChar w:fldCharType="begin"/>
      </w:r>
      <w:r w:rsidRPr="00A15B55">
        <w:rPr>
          <w:rFonts w:ascii="Calibri" w:eastAsia="Calibri" w:hAnsi="Calibri" w:cs="Calibri"/>
          <w:b/>
          <w:iCs/>
          <w:sz w:val="18"/>
          <w:szCs w:val="18"/>
        </w:rPr>
        <w:instrText xml:space="preserve"> SEQ Tab. \* ARABIC </w:instrText>
      </w:r>
      <w:r w:rsidRPr="00A15B55">
        <w:rPr>
          <w:rFonts w:ascii="Calibri" w:eastAsia="Calibri" w:hAnsi="Calibri" w:cs="Calibri"/>
          <w:b/>
          <w:iCs/>
          <w:sz w:val="18"/>
          <w:szCs w:val="18"/>
        </w:rPr>
        <w:fldChar w:fldCharType="separate"/>
      </w:r>
      <w:r w:rsidR="006F498A">
        <w:rPr>
          <w:rFonts w:ascii="Calibri" w:eastAsia="Calibri" w:hAnsi="Calibri" w:cs="Calibri"/>
          <w:b/>
          <w:iCs/>
          <w:noProof/>
          <w:sz w:val="18"/>
          <w:szCs w:val="18"/>
        </w:rPr>
        <w:t>16</w:t>
      </w:r>
      <w:r w:rsidRPr="00A15B55">
        <w:rPr>
          <w:rFonts w:ascii="Calibri" w:eastAsia="Calibri" w:hAnsi="Calibri" w:cs="Calibri"/>
          <w:b/>
          <w:iCs/>
          <w:noProof/>
          <w:sz w:val="18"/>
          <w:szCs w:val="18"/>
        </w:rPr>
        <w:fldChar w:fldCharType="end"/>
      </w:r>
      <w:r w:rsidRPr="00A15B55">
        <w:rPr>
          <w:rFonts w:ascii="Calibri" w:eastAsia="Calibri" w:hAnsi="Calibri" w:cs="Calibri"/>
          <w:b/>
          <w:iCs/>
          <w:sz w:val="18"/>
          <w:szCs w:val="18"/>
        </w:rPr>
        <w:t>. Przedszkola na terenie Gminy Słupca</w:t>
      </w:r>
      <w:bookmarkEnd w:id="291"/>
    </w:p>
    <w:tbl>
      <w:tblPr>
        <w:tblStyle w:val="Tabelasiatki5ciemnaakcent11"/>
        <w:tblW w:w="5000" w:type="pct"/>
        <w:tblLayout w:type="fixed"/>
        <w:tblLook w:val="04A0" w:firstRow="1" w:lastRow="0" w:firstColumn="1" w:lastColumn="0" w:noHBand="0" w:noVBand="1"/>
      </w:tblPr>
      <w:tblGrid>
        <w:gridCol w:w="564"/>
        <w:gridCol w:w="4251"/>
        <w:gridCol w:w="1415"/>
        <w:gridCol w:w="1415"/>
        <w:gridCol w:w="1415"/>
      </w:tblGrid>
      <w:tr w:rsidR="00A15B55" w:rsidRPr="00A15B55" w14:paraId="4F04DAB7" w14:textId="77777777" w:rsidTr="00A15B55">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11" w:type="pct"/>
            <w:hideMark/>
          </w:tcPr>
          <w:p w14:paraId="4251E14E"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Lp.</w:t>
            </w:r>
          </w:p>
        </w:tc>
        <w:tc>
          <w:tcPr>
            <w:tcW w:w="2346" w:type="pct"/>
            <w:vAlign w:val="center"/>
            <w:hideMark/>
          </w:tcPr>
          <w:p w14:paraId="5A3D3EEE" w14:textId="77777777" w:rsidR="00A15B55" w:rsidRPr="00A15B55" w:rsidRDefault="00A15B55" w:rsidP="00873148">
            <w:pPr>
              <w:suppressAutoHyphens/>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Nazwa przedszkola/oddziału/punktu przedszkolnego</w:t>
            </w:r>
          </w:p>
        </w:tc>
        <w:tc>
          <w:tcPr>
            <w:tcW w:w="781" w:type="pct"/>
            <w:noWrap/>
            <w:vAlign w:val="center"/>
            <w:hideMark/>
          </w:tcPr>
          <w:p w14:paraId="7AA4293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dzieci</w:t>
            </w:r>
          </w:p>
        </w:tc>
        <w:tc>
          <w:tcPr>
            <w:tcW w:w="781" w:type="pct"/>
            <w:noWrap/>
            <w:vAlign w:val="center"/>
            <w:hideMark/>
          </w:tcPr>
          <w:p w14:paraId="06CF283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grup</w:t>
            </w:r>
          </w:p>
        </w:tc>
        <w:tc>
          <w:tcPr>
            <w:tcW w:w="781" w:type="pct"/>
            <w:vAlign w:val="center"/>
            <w:hideMark/>
          </w:tcPr>
          <w:p w14:paraId="5447514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Śr. wielkość grupy</w:t>
            </w:r>
          </w:p>
        </w:tc>
      </w:tr>
      <w:tr w:rsidR="00A15B55" w:rsidRPr="00A15B55" w14:paraId="6B0CA18A"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08478FDA"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1.</w:t>
            </w:r>
          </w:p>
        </w:tc>
        <w:tc>
          <w:tcPr>
            <w:tcW w:w="2346" w:type="pct"/>
            <w:shd w:val="clear" w:color="auto" w:fill="4CB334"/>
            <w:noWrap/>
            <w:hideMark/>
          </w:tcPr>
          <w:p w14:paraId="3C664AD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Kotuni</w:t>
            </w:r>
          </w:p>
        </w:tc>
        <w:tc>
          <w:tcPr>
            <w:tcW w:w="781" w:type="pct"/>
            <w:noWrap/>
            <w:vAlign w:val="center"/>
            <w:hideMark/>
          </w:tcPr>
          <w:p w14:paraId="3B5270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43</w:t>
            </w:r>
          </w:p>
        </w:tc>
        <w:tc>
          <w:tcPr>
            <w:tcW w:w="781" w:type="pct"/>
            <w:noWrap/>
            <w:vAlign w:val="center"/>
            <w:hideMark/>
          </w:tcPr>
          <w:p w14:paraId="64C304D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w:t>
            </w:r>
          </w:p>
        </w:tc>
        <w:tc>
          <w:tcPr>
            <w:tcW w:w="781" w:type="pct"/>
            <w:noWrap/>
            <w:vAlign w:val="center"/>
            <w:hideMark/>
          </w:tcPr>
          <w:p w14:paraId="289EB18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21,5</w:t>
            </w:r>
          </w:p>
        </w:tc>
      </w:tr>
      <w:tr w:rsidR="00A15B55" w:rsidRPr="00A15B55" w14:paraId="282E15FA"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5E9E18C0"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2.</w:t>
            </w:r>
          </w:p>
        </w:tc>
        <w:tc>
          <w:tcPr>
            <w:tcW w:w="2346" w:type="pct"/>
            <w:shd w:val="clear" w:color="auto" w:fill="4CB334"/>
            <w:noWrap/>
            <w:hideMark/>
          </w:tcPr>
          <w:p w14:paraId="722874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Cieninie Kościelnym</w:t>
            </w:r>
          </w:p>
        </w:tc>
        <w:tc>
          <w:tcPr>
            <w:tcW w:w="781" w:type="pct"/>
            <w:noWrap/>
            <w:vAlign w:val="center"/>
            <w:hideMark/>
          </w:tcPr>
          <w:p w14:paraId="14F95C6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49</w:t>
            </w:r>
          </w:p>
        </w:tc>
        <w:tc>
          <w:tcPr>
            <w:tcW w:w="781" w:type="pct"/>
            <w:noWrap/>
            <w:vAlign w:val="center"/>
            <w:hideMark/>
          </w:tcPr>
          <w:p w14:paraId="3D59FC0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781" w:type="pct"/>
            <w:noWrap/>
            <w:vAlign w:val="center"/>
            <w:hideMark/>
          </w:tcPr>
          <w:p w14:paraId="4026B65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16,33</w:t>
            </w:r>
          </w:p>
        </w:tc>
      </w:tr>
      <w:tr w:rsidR="00A15B55" w:rsidRPr="00A15B55" w14:paraId="4DED76B3"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0B0DE0A7"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3.</w:t>
            </w:r>
          </w:p>
        </w:tc>
        <w:tc>
          <w:tcPr>
            <w:tcW w:w="2346" w:type="pct"/>
            <w:shd w:val="clear" w:color="auto" w:fill="4CB334"/>
            <w:noWrap/>
            <w:hideMark/>
          </w:tcPr>
          <w:p w14:paraId="2E702F6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Cieninie Zabornym</w:t>
            </w:r>
          </w:p>
        </w:tc>
        <w:tc>
          <w:tcPr>
            <w:tcW w:w="781" w:type="pct"/>
            <w:noWrap/>
            <w:vAlign w:val="center"/>
            <w:hideMark/>
          </w:tcPr>
          <w:p w14:paraId="20D82A6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38</w:t>
            </w:r>
          </w:p>
        </w:tc>
        <w:tc>
          <w:tcPr>
            <w:tcW w:w="781" w:type="pct"/>
            <w:noWrap/>
            <w:vAlign w:val="center"/>
            <w:hideMark/>
          </w:tcPr>
          <w:p w14:paraId="1FDEDDE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781" w:type="pct"/>
            <w:noWrap/>
            <w:vAlign w:val="center"/>
            <w:hideMark/>
          </w:tcPr>
          <w:p w14:paraId="43F29FE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12,67</w:t>
            </w:r>
          </w:p>
        </w:tc>
      </w:tr>
      <w:tr w:rsidR="00A15B55" w:rsidRPr="00A15B55" w14:paraId="475DE0C2"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29EF8EB0"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4.</w:t>
            </w:r>
          </w:p>
        </w:tc>
        <w:tc>
          <w:tcPr>
            <w:tcW w:w="2346" w:type="pct"/>
            <w:shd w:val="clear" w:color="auto" w:fill="4CB334"/>
            <w:noWrap/>
            <w:hideMark/>
          </w:tcPr>
          <w:p w14:paraId="6641D1B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Młodojewie</w:t>
            </w:r>
          </w:p>
        </w:tc>
        <w:tc>
          <w:tcPr>
            <w:tcW w:w="781" w:type="pct"/>
            <w:noWrap/>
            <w:vAlign w:val="center"/>
            <w:hideMark/>
          </w:tcPr>
          <w:p w14:paraId="0617939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38</w:t>
            </w:r>
          </w:p>
        </w:tc>
        <w:tc>
          <w:tcPr>
            <w:tcW w:w="781" w:type="pct"/>
            <w:noWrap/>
            <w:vAlign w:val="center"/>
            <w:hideMark/>
          </w:tcPr>
          <w:p w14:paraId="51865C4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w:t>
            </w:r>
          </w:p>
        </w:tc>
        <w:tc>
          <w:tcPr>
            <w:tcW w:w="781" w:type="pct"/>
            <w:noWrap/>
            <w:vAlign w:val="center"/>
            <w:hideMark/>
          </w:tcPr>
          <w:p w14:paraId="2A8EE7C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19</w:t>
            </w:r>
          </w:p>
        </w:tc>
      </w:tr>
      <w:tr w:rsidR="00A15B55" w:rsidRPr="00A15B55" w14:paraId="638C828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77843FCD"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5.</w:t>
            </w:r>
          </w:p>
        </w:tc>
        <w:tc>
          <w:tcPr>
            <w:tcW w:w="2346" w:type="pct"/>
            <w:shd w:val="clear" w:color="auto" w:fill="4CB334"/>
            <w:noWrap/>
            <w:hideMark/>
          </w:tcPr>
          <w:p w14:paraId="279086B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Przedszkole Gminne w Piotrowicach</w:t>
            </w:r>
          </w:p>
        </w:tc>
        <w:tc>
          <w:tcPr>
            <w:tcW w:w="781" w:type="pct"/>
            <w:noWrap/>
            <w:vAlign w:val="center"/>
            <w:hideMark/>
          </w:tcPr>
          <w:p w14:paraId="6E8C31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781" w:type="pct"/>
            <w:noWrap/>
            <w:vAlign w:val="center"/>
            <w:hideMark/>
          </w:tcPr>
          <w:p w14:paraId="135F8F3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54051F3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r>
      <w:tr w:rsidR="00A15B55" w:rsidRPr="00A15B55" w14:paraId="3C889249"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20799D84"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6.</w:t>
            </w:r>
          </w:p>
        </w:tc>
        <w:tc>
          <w:tcPr>
            <w:tcW w:w="2346" w:type="pct"/>
            <w:shd w:val="clear" w:color="auto" w:fill="4CB334"/>
            <w:noWrap/>
            <w:hideMark/>
          </w:tcPr>
          <w:p w14:paraId="749C843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Oddział przedszkolny SP Kowalewo Opactwo</w:t>
            </w:r>
          </w:p>
        </w:tc>
        <w:tc>
          <w:tcPr>
            <w:tcW w:w="781" w:type="pct"/>
            <w:noWrap/>
            <w:vAlign w:val="center"/>
            <w:hideMark/>
          </w:tcPr>
          <w:p w14:paraId="3388A20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w:t>
            </w:r>
          </w:p>
        </w:tc>
        <w:tc>
          <w:tcPr>
            <w:tcW w:w="781" w:type="pct"/>
            <w:noWrap/>
            <w:vAlign w:val="center"/>
            <w:hideMark/>
          </w:tcPr>
          <w:p w14:paraId="1BBC7FA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2979B10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26</w:t>
            </w:r>
          </w:p>
        </w:tc>
      </w:tr>
      <w:tr w:rsidR="00A15B55" w:rsidRPr="00A15B55" w14:paraId="289FC09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hideMark/>
          </w:tcPr>
          <w:p w14:paraId="5E60DE53"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7.</w:t>
            </w:r>
          </w:p>
        </w:tc>
        <w:tc>
          <w:tcPr>
            <w:tcW w:w="2346" w:type="pct"/>
            <w:shd w:val="clear" w:color="auto" w:fill="4CB334"/>
            <w:noWrap/>
            <w:hideMark/>
          </w:tcPr>
          <w:p w14:paraId="453DED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Times New Roman" w:hAnsi="Calibri" w:cs="Calibri"/>
                <w:color w:val="FFFFFF"/>
                <w:sz w:val="20"/>
                <w:szCs w:val="20"/>
                <w:lang w:eastAsia="pl-PL"/>
              </w:rPr>
              <w:t>Oddział przedszkolny SP Koszuty</w:t>
            </w:r>
          </w:p>
        </w:tc>
        <w:tc>
          <w:tcPr>
            <w:tcW w:w="781" w:type="pct"/>
            <w:noWrap/>
            <w:vAlign w:val="center"/>
            <w:hideMark/>
          </w:tcPr>
          <w:p w14:paraId="73DC38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w:t>
            </w:r>
          </w:p>
        </w:tc>
        <w:tc>
          <w:tcPr>
            <w:tcW w:w="781" w:type="pct"/>
            <w:noWrap/>
            <w:vAlign w:val="center"/>
            <w:hideMark/>
          </w:tcPr>
          <w:p w14:paraId="6272EC5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781" w:type="pct"/>
            <w:noWrap/>
            <w:vAlign w:val="center"/>
            <w:hideMark/>
          </w:tcPr>
          <w:p w14:paraId="6DE295F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12</w:t>
            </w:r>
          </w:p>
        </w:tc>
      </w:tr>
      <w:tr w:rsidR="00A15B55" w:rsidRPr="00A15B55" w14:paraId="65DB23ED" w14:textId="77777777" w:rsidTr="00194F9B">
        <w:trPr>
          <w:trHeight w:val="28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4CB334" w:themeFill="accent1"/>
          </w:tcPr>
          <w:p w14:paraId="13ACC3AB" w14:textId="77777777" w:rsidR="00A15B55" w:rsidRPr="00A15B55" w:rsidRDefault="00A15B55" w:rsidP="00873148">
            <w:pPr>
              <w:suppressAutoHyphens/>
              <w:rPr>
                <w:rFonts w:ascii="Calibri" w:eastAsia="Calibri" w:hAnsi="Calibri" w:cs="Calibri"/>
                <w:color w:val="000000"/>
                <w:sz w:val="20"/>
                <w:szCs w:val="20"/>
              </w:rPr>
            </w:pPr>
            <w:r w:rsidRPr="00A15B55">
              <w:rPr>
                <w:rFonts w:ascii="Calibri" w:eastAsia="Calibri" w:hAnsi="Calibri" w:cs="Calibri"/>
                <w:sz w:val="20"/>
                <w:szCs w:val="20"/>
              </w:rPr>
              <w:t>Przedszkola niepubliczne</w:t>
            </w:r>
          </w:p>
        </w:tc>
      </w:tr>
      <w:tr w:rsidR="00A15B55" w:rsidRPr="00A15B55" w14:paraId="741CB37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1" w:type="pct"/>
            <w:vAlign w:val="center"/>
          </w:tcPr>
          <w:p w14:paraId="22FE2CC4" w14:textId="77777777" w:rsidR="00A15B55" w:rsidRPr="00A15B55" w:rsidRDefault="00A15B55" w:rsidP="00873148">
            <w:pPr>
              <w:suppressAutoHyphens/>
              <w:rPr>
                <w:rFonts w:ascii="Calibri" w:eastAsia="Times New Roman" w:hAnsi="Calibri" w:cs="Calibri"/>
                <w:lang w:eastAsia="pl-PL"/>
              </w:rPr>
            </w:pPr>
            <w:r w:rsidRPr="00A15B55">
              <w:rPr>
                <w:rFonts w:ascii="Calibri" w:eastAsia="Calibri" w:hAnsi="Calibri" w:cs="Calibri"/>
              </w:rPr>
              <w:t>1.</w:t>
            </w:r>
          </w:p>
        </w:tc>
        <w:tc>
          <w:tcPr>
            <w:tcW w:w="2346" w:type="pct"/>
            <w:shd w:val="clear" w:color="auto" w:fill="4CB334"/>
            <w:noWrap/>
            <w:vAlign w:val="center"/>
          </w:tcPr>
          <w:p w14:paraId="0C0823B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lang w:eastAsia="pl-PL"/>
              </w:rPr>
            </w:pPr>
            <w:r w:rsidRPr="00A15B55">
              <w:rPr>
                <w:rFonts w:ascii="Calibri" w:eastAsia="Calibri" w:hAnsi="Calibri" w:cs="Calibri"/>
                <w:color w:val="FFFFFF"/>
                <w:sz w:val="20"/>
                <w:szCs w:val="20"/>
              </w:rPr>
              <w:t>Niepubliczne Przedszkole "Mali Odkrywcy" w Piotrowicach</w:t>
            </w:r>
          </w:p>
        </w:tc>
        <w:tc>
          <w:tcPr>
            <w:tcW w:w="781" w:type="pct"/>
            <w:noWrap/>
            <w:vAlign w:val="center"/>
          </w:tcPr>
          <w:p w14:paraId="2F4FB68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67</w:t>
            </w:r>
          </w:p>
        </w:tc>
        <w:tc>
          <w:tcPr>
            <w:tcW w:w="781" w:type="pct"/>
            <w:noWrap/>
            <w:vAlign w:val="center"/>
          </w:tcPr>
          <w:p w14:paraId="201AC4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3</w:t>
            </w:r>
          </w:p>
        </w:tc>
        <w:tc>
          <w:tcPr>
            <w:tcW w:w="781" w:type="pct"/>
            <w:noWrap/>
            <w:vAlign w:val="center"/>
          </w:tcPr>
          <w:p w14:paraId="3DFB7D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Calibri" w:hAnsi="Calibri" w:cs="Calibri"/>
                <w:sz w:val="20"/>
                <w:szCs w:val="20"/>
              </w:rPr>
              <w:t>22,33</w:t>
            </w:r>
          </w:p>
        </w:tc>
      </w:tr>
    </w:tbl>
    <w:p w14:paraId="0C1CC4CE" w14:textId="77777777" w:rsidR="00A15B55" w:rsidRPr="00A15B55" w:rsidRDefault="00A15B55" w:rsidP="00873148">
      <w:pPr>
        <w:suppressAutoHyphens/>
        <w:spacing w:after="200" w:line="240" w:lineRule="auto"/>
        <w:rPr>
          <w:rFonts w:ascii="Calibri" w:eastAsia="Calibri" w:hAnsi="Calibri" w:cs="Calibri"/>
          <w:bCs/>
          <w:iCs/>
          <w:sz w:val="18"/>
          <w:szCs w:val="20"/>
        </w:rPr>
      </w:pPr>
      <w:r w:rsidRPr="00A15B55">
        <w:rPr>
          <w:rFonts w:ascii="Calibri" w:eastAsia="Calibri" w:hAnsi="Calibri" w:cs="Calibri"/>
          <w:bCs/>
          <w:iCs/>
          <w:sz w:val="18"/>
          <w:szCs w:val="18"/>
        </w:rPr>
        <w:t xml:space="preserve">Źródło: opracowanie własne na podstawie danych z Urzędu Gminy Słupca </w:t>
      </w:r>
      <w:r w:rsidRPr="00A15B55">
        <w:rPr>
          <w:rFonts w:ascii="Arial" w:eastAsia="Calibri" w:hAnsi="Arial" w:cs="Times New Roman"/>
          <w:bCs/>
          <w:iCs/>
          <w:sz w:val="18"/>
          <w:szCs w:val="18"/>
          <w:lang w:eastAsia="pl-PL"/>
        </w:rPr>
        <w:t>(stan na rok 2022)</w:t>
      </w:r>
      <w:r w:rsidRPr="00A15B55">
        <w:rPr>
          <w:rFonts w:ascii="Calibri" w:eastAsia="Calibri" w:hAnsi="Calibri" w:cs="Calibri"/>
          <w:bCs/>
          <w:iCs/>
          <w:sz w:val="18"/>
          <w:szCs w:val="18"/>
        </w:rPr>
        <w:t>.</w:t>
      </w:r>
    </w:p>
    <w:p w14:paraId="46B6C2B7" w14:textId="77777777" w:rsidR="00A15B55" w:rsidRPr="00A15B55" w:rsidRDefault="00A15B55" w:rsidP="00873148">
      <w:pPr>
        <w:suppressAutoHyphens/>
        <w:rPr>
          <w:rFonts w:ascii="Calibri" w:eastAsia="Calibri" w:hAnsi="Calibri" w:cs="Times New Roman"/>
          <w:kern w:val="2"/>
          <w:highlight w:val="yellow"/>
          <w14:ligatures w14:val="standardContextual"/>
        </w:rPr>
      </w:pPr>
      <w:r w:rsidRPr="00A15B55">
        <w:rPr>
          <w:rFonts w:ascii="Calibri" w:eastAsia="Calibri" w:hAnsi="Calibri" w:cs="Times New Roman"/>
          <w:kern w:val="2"/>
          <w14:ligatures w14:val="standardContextual"/>
        </w:rPr>
        <w:t>Według danych GUS upowszechnienie opieki przedszkolnej na terenie Gminy Słupca w 2021 roku wynosiło około 56%. Oznacza to, że taki udział dzieci w wieku 3-5 lat zamieszkujących na terenie Gminy uczęszcza do przedszkoli. Jest to dość niski poziom upowszechnienia i odbiega od średniej dla powiatu (84%) i województwa (90%). Mocno zauważalny jest spadek wskaźnika dla gminy w kolejnych latach, a najbardziej w roku 2020 do około 52% z 70% w 2019 roku. Jest to spowodowane gwałtowną suburbanizacją, bez zapewnionej odpowiedniej do tego infrastruktury.</w:t>
      </w:r>
    </w:p>
    <w:p w14:paraId="6C58C2F1"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drawing>
          <wp:inline distT="0" distB="0" distL="0" distR="0" wp14:anchorId="21E02EBF" wp14:editId="306E07D1">
            <wp:extent cx="5753100" cy="2413000"/>
            <wp:effectExtent l="0" t="0" r="0" b="6350"/>
            <wp:docPr id="632596051" name="Wykres 1">
              <a:extLst xmlns:a="http://schemas.openxmlformats.org/drawingml/2006/main">
                <a:ext uri="{FF2B5EF4-FFF2-40B4-BE49-F238E27FC236}">
                  <a16:creationId xmlns:a16="http://schemas.microsoft.com/office/drawing/2014/main" id="{00000000-0008-0000-1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43B76F0" w14:textId="1CC29840"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92" w:name="_Toc147846492"/>
      <w:bookmarkStart w:id="293" w:name="_Toc152078055"/>
      <w:bookmarkStart w:id="294" w:name="_Toc161916652"/>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28</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Odsetek dzieci objętych wychowaniem przedszkolnym w ogóle dzieci w wieku 3-5 lat w Gminie Słupca w latach 2017-2021 na tle powiatu i województwa</w:t>
      </w:r>
      <w:bookmarkEnd w:id="292"/>
      <w:bookmarkEnd w:id="293"/>
      <w:bookmarkEnd w:id="294"/>
    </w:p>
    <w:p w14:paraId="184E9182"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GUS.</w:t>
      </w:r>
    </w:p>
    <w:p w14:paraId="1930E42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 porównaniu z gminami powiatu słupeckiego, Gmina Słupca osiągała do 2020 roku dosyć dobre wskaźniki, ale wcześniej wspominany spadek doprowadził do uzyskania najniższego wskaźnika pośród wszystkich gmin powiatu. Gmina miejska Słupca charakteryzuje się </w:t>
      </w:r>
      <w:r w:rsidRPr="00A15B55">
        <w:rPr>
          <w:rFonts w:ascii="Calibri" w:eastAsia="Calibri" w:hAnsi="Calibri" w:cs="Times New Roman"/>
          <w:kern w:val="2"/>
          <w14:ligatures w14:val="standardContextual"/>
        </w:rPr>
        <w:lastRenderedPageBreak/>
        <w:t>wskaźnikami powyżej 100% i ma przeciwnie skierowany trend niż Gmina wiejska Słupca. Zatem dzieci z okolicznych miejscowości najprawdopodobniej uczęszczają do przedszkoli w mieście.</w:t>
      </w:r>
    </w:p>
    <w:p w14:paraId="03AE2B74" w14:textId="77777777" w:rsidR="00A15B55" w:rsidRPr="00A15B55" w:rsidRDefault="00A15B55" w:rsidP="00873148">
      <w:pPr>
        <w:suppressAutoHyphens/>
        <w:spacing w:line="259" w:lineRule="auto"/>
        <w:jc w:val="center"/>
        <w:rPr>
          <w:rFonts w:ascii="Arial Nova Light" w:eastAsia="Calibri" w:hAnsi="Arial Nova Light" w:cs="Arial"/>
          <w:sz w:val="20"/>
          <w:szCs w:val="20"/>
        </w:rPr>
      </w:pPr>
      <w:r w:rsidRPr="00A15B55">
        <w:rPr>
          <w:rFonts w:ascii="Arial Nova Light" w:eastAsia="Calibri" w:hAnsi="Arial Nova Light" w:cs="Times New Roman"/>
          <w:noProof/>
          <w:sz w:val="20"/>
        </w:rPr>
        <w:drawing>
          <wp:inline distT="0" distB="0" distL="0" distR="0" wp14:anchorId="082E99C5" wp14:editId="7ECDE0EC">
            <wp:extent cx="5730240" cy="3022600"/>
            <wp:effectExtent l="0" t="0" r="3810" b="6350"/>
            <wp:docPr id="1117763471" name="Wykres 1">
              <a:extLst xmlns:a="http://schemas.openxmlformats.org/drawingml/2006/main">
                <a:ext uri="{FF2B5EF4-FFF2-40B4-BE49-F238E27FC236}">
                  <a16:creationId xmlns:a16="http://schemas.microsoft.com/office/drawing/2014/main" id="{00000000-0008-0000-1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BC5AED9" w14:textId="094CFB78"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295" w:name="_Toc147846493"/>
      <w:bookmarkStart w:id="296" w:name="_Toc152078056"/>
      <w:bookmarkStart w:id="297" w:name="_Toc161916653"/>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29</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Odsetek dzieci objętych wychowaniem przedszkolnym w ogóle dzieci w wieku 3-5 lat w Gminie Słupca i grupie porównawczej w latach 2017-2021</w:t>
      </w:r>
      <w:bookmarkEnd w:id="295"/>
      <w:bookmarkEnd w:id="296"/>
      <w:bookmarkEnd w:id="297"/>
    </w:p>
    <w:p w14:paraId="79D18D06"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GUS.</w:t>
      </w:r>
    </w:p>
    <w:p w14:paraId="771C2958"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 xml:space="preserve">Z kolei według danych Urzędu Gminy Słupca udział dzieci objętych opieką przedszkolną w 2022 roku wynosił ok. 50%. Dane te są szacunkowe. Rok do roku liczba dzieci uczęszczających do przedszkoli na terenie innych gmin wzrasta i w 2022 roku wynosiła 141. Znacznemu zwiększeniu uległ miesięczny koszt utrzymania dziecka w przedszkolu gminnym. Na przestrzeni lat 2018-2022 kwota ta zwiększyła się z 784,49 zł do 1 220,04 zł na jedno dziecko. Dotacje na 1 dziecko w przedszkolu niepublicznym, także wzrastają i w 2022 roku wynosiły 915,03 zł, wobec 588,37 zł w roku 2018. </w:t>
      </w:r>
    </w:p>
    <w:p w14:paraId="0E6B1314" w14:textId="0D71829A" w:rsidR="00A15B55" w:rsidRPr="00A15B55" w:rsidRDefault="00A15B55" w:rsidP="00873148">
      <w:pPr>
        <w:suppressAutoHyphens/>
        <w:spacing w:after="0" w:line="240" w:lineRule="auto"/>
        <w:rPr>
          <w:rFonts w:ascii="Calibri" w:eastAsia="Calibri" w:hAnsi="Calibri" w:cs="Calibri"/>
          <w:b/>
          <w:iCs/>
          <w:sz w:val="20"/>
          <w:szCs w:val="20"/>
        </w:rPr>
      </w:pPr>
      <w:bookmarkStart w:id="298" w:name="_Toc161916583"/>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17</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Funkcjonowanie placówek przedszkolnych w Gminie Słupca</w:t>
      </w:r>
      <w:bookmarkEnd w:id="298"/>
    </w:p>
    <w:tbl>
      <w:tblPr>
        <w:tblStyle w:val="Tabelasiatki5ciemnaakcent11"/>
        <w:tblW w:w="5000" w:type="pct"/>
        <w:tblLayout w:type="fixed"/>
        <w:tblLook w:val="04A0" w:firstRow="1" w:lastRow="0" w:firstColumn="1" w:lastColumn="0" w:noHBand="0" w:noVBand="1"/>
      </w:tblPr>
      <w:tblGrid>
        <w:gridCol w:w="4109"/>
        <w:gridCol w:w="989"/>
        <w:gridCol w:w="991"/>
        <w:gridCol w:w="991"/>
        <w:gridCol w:w="991"/>
        <w:gridCol w:w="989"/>
      </w:tblGrid>
      <w:tr w:rsidR="00A15B55" w:rsidRPr="00A15B55" w14:paraId="7B9F5452" w14:textId="77777777" w:rsidTr="00A15B55">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3CC78E5A" w14:textId="77777777" w:rsidR="00A15B55" w:rsidRPr="00A15B55" w:rsidRDefault="00A15B55" w:rsidP="00873148">
            <w:pPr>
              <w:suppressAutoHyphens/>
              <w:rPr>
                <w:rFonts w:ascii="Calibri" w:eastAsia="Times New Roman" w:hAnsi="Calibri" w:cs="Calibri"/>
                <w:sz w:val="20"/>
                <w:szCs w:val="20"/>
              </w:rPr>
            </w:pPr>
          </w:p>
        </w:tc>
        <w:tc>
          <w:tcPr>
            <w:tcW w:w="546" w:type="pct"/>
            <w:vAlign w:val="center"/>
            <w:hideMark/>
          </w:tcPr>
          <w:p w14:paraId="4EACF35A"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2018</w:t>
            </w:r>
          </w:p>
        </w:tc>
        <w:tc>
          <w:tcPr>
            <w:tcW w:w="547" w:type="pct"/>
            <w:vAlign w:val="center"/>
            <w:hideMark/>
          </w:tcPr>
          <w:p w14:paraId="5C00A9AC"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2019</w:t>
            </w:r>
          </w:p>
        </w:tc>
        <w:tc>
          <w:tcPr>
            <w:tcW w:w="547" w:type="pct"/>
            <w:vAlign w:val="center"/>
            <w:hideMark/>
          </w:tcPr>
          <w:p w14:paraId="207A0D7E"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2020</w:t>
            </w:r>
          </w:p>
        </w:tc>
        <w:tc>
          <w:tcPr>
            <w:tcW w:w="547" w:type="pct"/>
            <w:vAlign w:val="center"/>
            <w:hideMark/>
          </w:tcPr>
          <w:p w14:paraId="056464BB"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2021</w:t>
            </w:r>
          </w:p>
        </w:tc>
        <w:tc>
          <w:tcPr>
            <w:tcW w:w="547" w:type="pct"/>
            <w:vAlign w:val="center"/>
            <w:hideMark/>
          </w:tcPr>
          <w:p w14:paraId="7779181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2022</w:t>
            </w:r>
          </w:p>
        </w:tc>
      </w:tr>
      <w:tr w:rsidR="00A15B55" w:rsidRPr="00A15B55" w14:paraId="745D2B9B" w14:textId="77777777" w:rsidTr="00A15B5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2A72BFC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Udział dzieci objętych opieką przedszkolną (%)</w:t>
            </w:r>
          </w:p>
        </w:tc>
        <w:tc>
          <w:tcPr>
            <w:tcW w:w="546" w:type="pct"/>
            <w:noWrap/>
            <w:vAlign w:val="center"/>
            <w:hideMark/>
          </w:tcPr>
          <w:p w14:paraId="0F33339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Times New Roman" w:hAnsi="Calibri" w:cs="Calibri"/>
                <w:color w:val="000000"/>
                <w:sz w:val="20"/>
                <w:szCs w:val="20"/>
              </w:rPr>
              <w:t>b.d.</w:t>
            </w:r>
          </w:p>
        </w:tc>
        <w:tc>
          <w:tcPr>
            <w:tcW w:w="547" w:type="pct"/>
            <w:noWrap/>
            <w:vAlign w:val="center"/>
            <w:hideMark/>
          </w:tcPr>
          <w:p w14:paraId="3A4F17F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Times New Roman" w:hAnsi="Calibri" w:cs="Calibri"/>
                <w:color w:val="000000"/>
                <w:sz w:val="20"/>
                <w:szCs w:val="20"/>
              </w:rPr>
              <w:t>b.d.</w:t>
            </w:r>
          </w:p>
        </w:tc>
        <w:tc>
          <w:tcPr>
            <w:tcW w:w="547" w:type="pct"/>
            <w:noWrap/>
            <w:vAlign w:val="center"/>
            <w:hideMark/>
          </w:tcPr>
          <w:p w14:paraId="075694E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51%</w:t>
            </w:r>
          </w:p>
        </w:tc>
        <w:tc>
          <w:tcPr>
            <w:tcW w:w="547" w:type="pct"/>
            <w:noWrap/>
            <w:vAlign w:val="center"/>
            <w:hideMark/>
          </w:tcPr>
          <w:p w14:paraId="1F9C25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50%</w:t>
            </w:r>
          </w:p>
        </w:tc>
        <w:tc>
          <w:tcPr>
            <w:tcW w:w="547" w:type="pct"/>
            <w:noWrap/>
            <w:vAlign w:val="center"/>
            <w:hideMark/>
          </w:tcPr>
          <w:p w14:paraId="444A604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50%</w:t>
            </w:r>
          </w:p>
        </w:tc>
      </w:tr>
      <w:tr w:rsidR="00A15B55" w:rsidRPr="00A15B55" w14:paraId="67696C1A" w14:textId="77777777" w:rsidTr="00A15B55">
        <w:trPr>
          <w:trHeight w:val="645"/>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355EDE02"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Liczba dzieci z terenu gminy w przedszkolach na terenie innych gmin (os.)</w:t>
            </w:r>
          </w:p>
        </w:tc>
        <w:tc>
          <w:tcPr>
            <w:tcW w:w="546" w:type="pct"/>
            <w:noWrap/>
            <w:vAlign w:val="center"/>
            <w:hideMark/>
          </w:tcPr>
          <w:p w14:paraId="1377C09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109</w:t>
            </w:r>
          </w:p>
        </w:tc>
        <w:tc>
          <w:tcPr>
            <w:tcW w:w="547" w:type="pct"/>
            <w:noWrap/>
            <w:vAlign w:val="center"/>
            <w:hideMark/>
          </w:tcPr>
          <w:p w14:paraId="7423BD0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112</w:t>
            </w:r>
          </w:p>
        </w:tc>
        <w:tc>
          <w:tcPr>
            <w:tcW w:w="547" w:type="pct"/>
            <w:noWrap/>
            <w:vAlign w:val="center"/>
            <w:hideMark/>
          </w:tcPr>
          <w:p w14:paraId="1A18093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104</w:t>
            </w:r>
          </w:p>
        </w:tc>
        <w:tc>
          <w:tcPr>
            <w:tcW w:w="547" w:type="pct"/>
            <w:noWrap/>
            <w:vAlign w:val="center"/>
            <w:hideMark/>
          </w:tcPr>
          <w:p w14:paraId="2726621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121</w:t>
            </w:r>
          </w:p>
        </w:tc>
        <w:tc>
          <w:tcPr>
            <w:tcW w:w="547" w:type="pct"/>
            <w:noWrap/>
            <w:vAlign w:val="center"/>
            <w:hideMark/>
          </w:tcPr>
          <w:p w14:paraId="068CECE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141</w:t>
            </w:r>
          </w:p>
        </w:tc>
      </w:tr>
      <w:tr w:rsidR="00A15B55" w:rsidRPr="00A15B55" w14:paraId="2BDCAA89"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526509E5"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Liczba dzieci z terenu innych gmin w przedszkolach na terenie gminy (os.)</w:t>
            </w:r>
          </w:p>
        </w:tc>
        <w:tc>
          <w:tcPr>
            <w:tcW w:w="546" w:type="pct"/>
            <w:noWrap/>
            <w:vAlign w:val="center"/>
            <w:hideMark/>
          </w:tcPr>
          <w:p w14:paraId="093977F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547" w:type="pct"/>
            <w:noWrap/>
            <w:vAlign w:val="center"/>
            <w:hideMark/>
          </w:tcPr>
          <w:p w14:paraId="7CBC66D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w:t>
            </w:r>
          </w:p>
        </w:tc>
        <w:tc>
          <w:tcPr>
            <w:tcW w:w="547" w:type="pct"/>
            <w:noWrap/>
            <w:vAlign w:val="center"/>
            <w:hideMark/>
          </w:tcPr>
          <w:p w14:paraId="62C343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3</w:t>
            </w:r>
          </w:p>
        </w:tc>
        <w:tc>
          <w:tcPr>
            <w:tcW w:w="547" w:type="pct"/>
            <w:noWrap/>
            <w:vAlign w:val="center"/>
            <w:hideMark/>
          </w:tcPr>
          <w:p w14:paraId="7803E15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4</w:t>
            </w:r>
          </w:p>
        </w:tc>
        <w:tc>
          <w:tcPr>
            <w:tcW w:w="547" w:type="pct"/>
            <w:noWrap/>
            <w:vAlign w:val="center"/>
            <w:hideMark/>
          </w:tcPr>
          <w:p w14:paraId="47E80A3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r>
      <w:tr w:rsidR="00A15B55" w:rsidRPr="00A15B55" w14:paraId="4E57E59E" w14:textId="77777777" w:rsidTr="00A15B55">
        <w:trPr>
          <w:trHeight w:val="645"/>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4B87195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Miesięczny koszt utrzymania 1 dziecka w przedszkolu gminnym (zł)</w:t>
            </w:r>
          </w:p>
        </w:tc>
        <w:tc>
          <w:tcPr>
            <w:tcW w:w="546" w:type="pct"/>
            <w:noWrap/>
            <w:vAlign w:val="center"/>
            <w:hideMark/>
          </w:tcPr>
          <w:p w14:paraId="18E41B1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784,49</w:t>
            </w:r>
          </w:p>
        </w:tc>
        <w:tc>
          <w:tcPr>
            <w:tcW w:w="547" w:type="pct"/>
            <w:noWrap/>
            <w:vAlign w:val="center"/>
            <w:hideMark/>
          </w:tcPr>
          <w:p w14:paraId="01EF035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825,77</w:t>
            </w:r>
          </w:p>
        </w:tc>
        <w:tc>
          <w:tcPr>
            <w:tcW w:w="547" w:type="pct"/>
            <w:noWrap/>
            <w:vAlign w:val="center"/>
            <w:hideMark/>
          </w:tcPr>
          <w:p w14:paraId="495FE1D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932,78</w:t>
            </w:r>
          </w:p>
        </w:tc>
        <w:tc>
          <w:tcPr>
            <w:tcW w:w="547" w:type="pct"/>
            <w:noWrap/>
            <w:vAlign w:val="center"/>
            <w:hideMark/>
          </w:tcPr>
          <w:p w14:paraId="7E68E381"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1 165,46</w:t>
            </w:r>
          </w:p>
        </w:tc>
        <w:tc>
          <w:tcPr>
            <w:tcW w:w="547" w:type="pct"/>
            <w:noWrap/>
            <w:vAlign w:val="center"/>
            <w:hideMark/>
          </w:tcPr>
          <w:p w14:paraId="18ECC54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1 220,04</w:t>
            </w:r>
          </w:p>
        </w:tc>
      </w:tr>
      <w:tr w:rsidR="00A15B55" w:rsidRPr="00A15B55" w14:paraId="3F08C383"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2267" w:type="pct"/>
            <w:vAlign w:val="center"/>
            <w:hideMark/>
          </w:tcPr>
          <w:p w14:paraId="1D10AF2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Wysokość miesięcznej dotacji na 1 dziecko w przedszkolu niepublicznym (zł)</w:t>
            </w:r>
          </w:p>
        </w:tc>
        <w:tc>
          <w:tcPr>
            <w:tcW w:w="546" w:type="pct"/>
            <w:noWrap/>
            <w:vAlign w:val="center"/>
            <w:hideMark/>
          </w:tcPr>
          <w:p w14:paraId="241CFD7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588,37</w:t>
            </w:r>
          </w:p>
        </w:tc>
        <w:tc>
          <w:tcPr>
            <w:tcW w:w="547" w:type="pct"/>
            <w:noWrap/>
            <w:vAlign w:val="center"/>
            <w:hideMark/>
          </w:tcPr>
          <w:p w14:paraId="0735310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619,32</w:t>
            </w:r>
          </w:p>
        </w:tc>
        <w:tc>
          <w:tcPr>
            <w:tcW w:w="547" w:type="pct"/>
            <w:noWrap/>
            <w:vAlign w:val="center"/>
            <w:hideMark/>
          </w:tcPr>
          <w:p w14:paraId="1EA5944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699,58</w:t>
            </w:r>
          </w:p>
        </w:tc>
        <w:tc>
          <w:tcPr>
            <w:tcW w:w="547" w:type="pct"/>
            <w:noWrap/>
            <w:vAlign w:val="center"/>
            <w:hideMark/>
          </w:tcPr>
          <w:p w14:paraId="513577D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874,10</w:t>
            </w:r>
          </w:p>
        </w:tc>
        <w:tc>
          <w:tcPr>
            <w:tcW w:w="547" w:type="pct"/>
            <w:noWrap/>
            <w:vAlign w:val="center"/>
            <w:hideMark/>
          </w:tcPr>
          <w:p w14:paraId="0B43B1C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915,03</w:t>
            </w:r>
          </w:p>
        </w:tc>
      </w:tr>
    </w:tbl>
    <w:p w14:paraId="4E4161B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lastRenderedPageBreak/>
        <w:t>Źródło: opracowanie własne na podstawie danych z Urzędu Gminy Słupca</w:t>
      </w:r>
    </w:p>
    <w:p w14:paraId="3D4E7D40"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299" w:name="_Toc146807735"/>
      <w:bookmarkStart w:id="300" w:name="_Toc153177585"/>
      <w:bookmarkStart w:id="301" w:name="_Toc161990644"/>
      <w:r w:rsidRPr="00A15B55">
        <w:rPr>
          <w:rFonts w:ascii="Calibri Light" w:eastAsia="Times New Roman" w:hAnsi="Calibri Light" w:cs="Times New Roman"/>
          <w:b/>
          <w:color w:val="222A35"/>
          <w:szCs w:val="24"/>
        </w:rPr>
        <w:t>Szkoły</w:t>
      </w:r>
      <w:bookmarkEnd w:id="299"/>
      <w:bookmarkEnd w:id="300"/>
      <w:bookmarkEnd w:id="301"/>
    </w:p>
    <w:p w14:paraId="0727DCF1" w14:textId="410B9A66" w:rsidR="00A15B55" w:rsidRDefault="00A15B55" w:rsidP="00873148">
      <w:pPr>
        <w:suppressAutoHyphens/>
        <w:rPr>
          <w:rFonts w:ascii="Calibri" w:eastAsia="Batang" w:hAnsi="Calibri" w:cs="Calibri"/>
          <w:kern w:val="2"/>
          <w14:ligatures w14:val="standardContextual"/>
        </w:rPr>
      </w:pPr>
      <w:r w:rsidRPr="00A15B55">
        <w:rPr>
          <w:rFonts w:ascii="Calibri" w:eastAsia="Calibri" w:hAnsi="Calibri" w:cs="Times New Roman"/>
          <w:kern w:val="2"/>
          <w14:ligatures w14:val="standardContextual"/>
        </w:rPr>
        <w:t xml:space="preserve">Na terenie Gminy Słupca funkcjonuje siedem szkół podstawowych zlokalizowanych w Kotuni, Kowalewie-Opactwie, Koszutach, Drążnej, Cieninie Kościelnym, Cieninie Zabornym i Młodojewie. </w:t>
      </w:r>
      <w:r w:rsidR="00DD592D">
        <w:rPr>
          <w:rFonts w:ascii="Calibri" w:eastAsia="Calibri" w:hAnsi="Calibri" w:cs="Times New Roman"/>
          <w:kern w:val="2"/>
          <w14:ligatures w14:val="standardContextual"/>
        </w:rPr>
        <w:t xml:space="preserve">W Piotrowicach natomiast działa jedna szkoła niepubliczna. </w:t>
      </w:r>
      <w:r w:rsidRPr="00A15B55">
        <w:rPr>
          <w:rFonts w:ascii="Calibri" w:eastAsia="Batang" w:hAnsi="Calibri" w:cs="Calibri"/>
          <w:kern w:val="2"/>
          <w14:ligatures w14:val="standardContextual"/>
        </w:rPr>
        <w:t xml:space="preserve">Największą z placówek jest Szkoła Podstawowa im. </w:t>
      </w:r>
      <w:r w:rsidRPr="00A15B55">
        <w:rPr>
          <w:rFonts w:ascii="Calibri" w:eastAsia="Times New Roman" w:hAnsi="Calibri" w:cs="Calibri"/>
          <w:color w:val="000000"/>
          <w:kern w:val="2"/>
          <w:lang w:eastAsia="pl-PL"/>
          <w14:ligatures w14:val="standardContextual"/>
        </w:rPr>
        <w:t>Bohaterów Września 1939 r. w Cieninie Kościelnym</w:t>
      </w:r>
      <w:r w:rsidRPr="00A15B55">
        <w:rPr>
          <w:rFonts w:ascii="Calibri" w:eastAsia="Batang" w:hAnsi="Calibri" w:cs="Calibri"/>
          <w:kern w:val="2"/>
          <w14:ligatures w14:val="standardContextual"/>
        </w:rPr>
        <w:t>, do której uczęszcza 118 uczniów, podzielonych na 8 oddziałów o średniej wielkości wynoszącej 14,75 ucznia. Pozostałe szkoły są mniejsze pod względem ilości uczniów i liczba ich oddziałów waha się od 8 do 7, co oznacza, że nie wszystkie szkoły mają oddziały dla każdego rocznika</w:t>
      </w:r>
      <w:r w:rsidRPr="00A15B55">
        <w:rPr>
          <w:rFonts w:ascii="Calibri" w:eastAsia="Times New Roman" w:hAnsi="Calibri" w:cs="Calibri"/>
          <w:color w:val="000000"/>
          <w:kern w:val="2"/>
          <w:lang w:eastAsia="pl-PL"/>
          <w14:ligatures w14:val="standardContextual"/>
        </w:rPr>
        <w:t xml:space="preserve">. Średnia wielkość klasy nie przekracza 14 uczniów. W </w:t>
      </w:r>
      <w:r w:rsidRPr="00A15B55">
        <w:rPr>
          <w:rFonts w:ascii="Calibri" w:eastAsia="Batang" w:hAnsi="Calibri" w:cs="Calibri"/>
          <w:kern w:val="2"/>
          <w14:ligatures w14:val="standardContextual"/>
        </w:rPr>
        <w:t>żadnej z gminnych szkół nie ma potrzeby organizacji zmianowego systemu pracy. (stan na rok 2022)</w:t>
      </w:r>
      <w:r w:rsidR="00194F9B">
        <w:rPr>
          <w:rFonts w:ascii="Calibri" w:eastAsia="Batang" w:hAnsi="Calibri" w:cs="Calibri"/>
          <w:kern w:val="2"/>
          <w14:ligatures w14:val="standardContextual"/>
        </w:rPr>
        <w:t>.</w:t>
      </w:r>
    </w:p>
    <w:p w14:paraId="1F53B11E" w14:textId="565615B4" w:rsidR="00A15B55" w:rsidRPr="00A15B55" w:rsidRDefault="00A15B55" w:rsidP="00873148">
      <w:pPr>
        <w:suppressAutoHyphens/>
        <w:spacing w:after="0" w:line="240" w:lineRule="auto"/>
        <w:rPr>
          <w:rFonts w:ascii="Calibri" w:eastAsia="Calibri" w:hAnsi="Calibri" w:cs="Calibri"/>
          <w:b/>
          <w:iCs/>
          <w:sz w:val="20"/>
          <w:szCs w:val="20"/>
          <w:highlight w:val="yellow"/>
        </w:rPr>
      </w:pPr>
      <w:bookmarkStart w:id="302" w:name="_Toc161916584"/>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18</w:t>
      </w:r>
      <w:r w:rsidRPr="00A15B55">
        <w:rPr>
          <w:rFonts w:ascii="Calibri" w:eastAsia="Calibri" w:hAnsi="Calibri" w:cs="Calibri"/>
          <w:b/>
          <w:iCs/>
          <w:noProof/>
          <w:sz w:val="20"/>
          <w:szCs w:val="20"/>
        </w:rPr>
        <w:fldChar w:fldCharType="end"/>
      </w:r>
      <w:r w:rsidRPr="00A15B55">
        <w:rPr>
          <w:rFonts w:ascii="Calibri" w:eastAsia="Calibri" w:hAnsi="Calibri" w:cs="Calibri"/>
          <w:b/>
          <w:i/>
          <w:iCs/>
          <w:sz w:val="20"/>
          <w:szCs w:val="20"/>
        </w:rPr>
        <w:t>.</w:t>
      </w:r>
      <w:r w:rsidRPr="00A15B55">
        <w:rPr>
          <w:rFonts w:ascii="Calibri" w:eastAsia="Calibri" w:hAnsi="Calibri" w:cs="Calibri"/>
          <w:b/>
          <w:iCs/>
          <w:sz w:val="20"/>
          <w:szCs w:val="20"/>
        </w:rPr>
        <w:t xml:space="preserve"> Szkoły podstawowe na terenie Gminy Słupca</w:t>
      </w:r>
      <w:bookmarkEnd w:id="302"/>
    </w:p>
    <w:tbl>
      <w:tblPr>
        <w:tblStyle w:val="Tabelasiatki5ciemnaakcent11"/>
        <w:tblW w:w="4953" w:type="pct"/>
        <w:tblLook w:val="04A0" w:firstRow="1" w:lastRow="0" w:firstColumn="1" w:lastColumn="0" w:noHBand="0" w:noVBand="1"/>
      </w:tblPr>
      <w:tblGrid>
        <w:gridCol w:w="479"/>
        <w:gridCol w:w="2745"/>
        <w:gridCol w:w="1151"/>
        <w:gridCol w:w="1151"/>
        <w:gridCol w:w="1151"/>
        <w:gridCol w:w="1151"/>
        <w:gridCol w:w="1147"/>
      </w:tblGrid>
      <w:tr w:rsidR="00A15B55" w:rsidRPr="00A15B55" w14:paraId="41DBFB8B" w14:textId="77777777" w:rsidTr="00A15B55">
        <w:trPr>
          <w:cnfStyle w:val="100000000000" w:firstRow="1" w:lastRow="0" w:firstColumn="0" w:lastColumn="0" w:oddVBand="0" w:evenVBand="0" w:oddHBand="0"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68BE7BC7"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Lp.</w:t>
            </w:r>
          </w:p>
        </w:tc>
        <w:tc>
          <w:tcPr>
            <w:tcW w:w="1529" w:type="pct"/>
            <w:tcBorders>
              <w:right w:val="single" w:sz="4" w:space="0" w:color="FFFFFF"/>
            </w:tcBorders>
            <w:vAlign w:val="center"/>
            <w:hideMark/>
          </w:tcPr>
          <w:p w14:paraId="6E9F5DC1" w14:textId="77777777" w:rsidR="00A15B55" w:rsidRPr="00A15B55" w:rsidRDefault="00A15B55" w:rsidP="00873148">
            <w:pPr>
              <w:suppressAutoHyphens/>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Nazwa szkoły</w:t>
            </w:r>
          </w:p>
        </w:tc>
        <w:tc>
          <w:tcPr>
            <w:tcW w:w="641" w:type="pct"/>
            <w:tcBorders>
              <w:left w:val="single" w:sz="4" w:space="0" w:color="FFFFFF"/>
              <w:right w:val="single" w:sz="4" w:space="0" w:color="FFFFFF"/>
            </w:tcBorders>
            <w:vAlign w:val="center"/>
            <w:hideMark/>
          </w:tcPr>
          <w:p w14:paraId="72DC947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uczniów</w:t>
            </w:r>
          </w:p>
        </w:tc>
        <w:tc>
          <w:tcPr>
            <w:tcW w:w="641" w:type="pct"/>
            <w:tcBorders>
              <w:left w:val="single" w:sz="4" w:space="0" w:color="FFFFFF"/>
              <w:right w:val="single" w:sz="4" w:space="0" w:color="FFFFFF"/>
            </w:tcBorders>
            <w:vAlign w:val="center"/>
            <w:hideMark/>
          </w:tcPr>
          <w:p w14:paraId="1339AED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oddziałów</w:t>
            </w:r>
          </w:p>
        </w:tc>
        <w:tc>
          <w:tcPr>
            <w:tcW w:w="641" w:type="pct"/>
            <w:tcBorders>
              <w:left w:val="single" w:sz="4" w:space="0" w:color="FFFFFF"/>
              <w:right w:val="single" w:sz="4" w:space="0" w:color="FFFFFF"/>
            </w:tcBorders>
            <w:vAlign w:val="center"/>
            <w:hideMark/>
          </w:tcPr>
          <w:p w14:paraId="26F46A4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Średnia wielkość oddziału</w:t>
            </w:r>
          </w:p>
        </w:tc>
        <w:tc>
          <w:tcPr>
            <w:tcW w:w="641" w:type="pct"/>
            <w:tcBorders>
              <w:left w:val="single" w:sz="4" w:space="0" w:color="FFFFFF"/>
              <w:right w:val="single" w:sz="4" w:space="0" w:color="FFFFFF"/>
            </w:tcBorders>
            <w:vAlign w:val="center"/>
            <w:hideMark/>
          </w:tcPr>
          <w:p w14:paraId="099F1F2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Liczba etatów nauczycieli</w:t>
            </w:r>
          </w:p>
        </w:tc>
        <w:tc>
          <w:tcPr>
            <w:tcW w:w="639" w:type="pct"/>
            <w:tcBorders>
              <w:left w:val="single" w:sz="4" w:space="0" w:color="FFFFFF"/>
            </w:tcBorders>
            <w:vAlign w:val="center"/>
            <w:hideMark/>
          </w:tcPr>
          <w:p w14:paraId="387A2B4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sz w:val="20"/>
                <w:szCs w:val="20"/>
              </w:rPr>
              <w:t>Zmianowy system pracy (tak/nie)</w:t>
            </w:r>
          </w:p>
        </w:tc>
      </w:tr>
      <w:tr w:rsidR="00A15B55" w:rsidRPr="00A15B55" w14:paraId="6AE4F6EC"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2F4DE3C8"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1.</w:t>
            </w:r>
          </w:p>
        </w:tc>
        <w:tc>
          <w:tcPr>
            <w:tcW w:w="1529" w:type="pct"/>
            <w:shd w:val="clear" w:color="auto" w:fill="4CB334"/>
            <w:vAlign w:val="center"/>
            <w:hideMark/>
          </w:tcPr>
          <w:p w14:paraId="5A2832C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Ireny Kosmowskiej w Kotuni</w:t>
            </w:r>
          </w:p>
        </w:tc>
        <w:tc>
          <w:tcPr>
            <w:tcW w:w="641" w:type="pct"/>
            <w:noWrap/>
            <w:vAlign w:val="center"/>
            <w:hideMark/>
          </w:tcPr>
          <w:p w14:paraId="533165F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96</w:t>
            </w:r>
          </w:p>
        </w:tc>
        <w:tc>
          <w:tcPr>
            <w:tcW w:w="641" w:type="pct"/>
            <w:noWrap/>
            <w:vAlign w:val="center"/>
            <w:hideMark/>
          </w:tcPr>
          <w:p w14:paraId="2922AFB8"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hideMark/>
          </w:tcPr>
          <w:p w14:paraId="32BBF5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w:t>
            </w:r>
          </w:p>
        </w:tc>
        <w:tc>
          <w:tcPr>
            <w:tcW w:w="641" w:type="pct"/>
            <w:noWrap/>
            <w:vAlign w:val="center"/>
            <w:hideMark/>
          </w:tcPr>
          <w:p w14:paraId="6FCB7F9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18</w:t>
            </w:r>
          </w:p>
        </w:tc>
        <w:tc>
          <w:tcPr>
            <w:tcW w:w="639" w:type="pct"/>
            <w:noWrap/>
            <w:vAlign w:val="center"/>
            <w:hideMark/>
          </w:tcPr>
          <w:p w14:paraId="6CEA1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54159EA"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hideMark/>
          </w:tcPr>
          <w:p w14:paraId="6CE19A11"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2.</w:t>
            </w:r>
          </w:p>
        </w:tc>
        <w:tc>
          <w:tcPr>
            <w:tcW w:w="1529" w:type="pct"/>
            <w:shd w:val="clear" w:color="auto" w:fill="4CB334"/>
            <w:vAlign w:val="center"/>
            <w:hideMark/>
          </w:tcPr>
          <w:p w14:paraId="25E07264"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Polskich Olimpijczyków w  Kowalewie Opactwie</w:t>
            </w:r>
          </w:p>
        </w:tc>
        <w:tc>
          <w:tcPr>
            <w:tcW w:w="641" w:type="pct"/>
            <w:noWrap/>
            <w:vAlign w:val="center"/>
            <w:hideMark/>
          </w:tcPr>
          <w:p w14:paraId="2E9135A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70</w:t>
            </w:r>
          </w:p>
        </w:tc>
        <w:tc>
          <w:tcPr>
            <w:tcW w:w="641" w:type="pct"/>
            <w:noWrap/>
            <w:vAlign w:val="center"/>
            <w:hideMark/>
          </w:tcPr>
          <w:p w14:paraId="13C51567"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hideMark/>
          </w:tcPr>
          <w:p w14:paraId="0AD2C4F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8,75</w:t>
            </w:r>
          </w:p>
        </w:tc>
        <w:tc>
          <w:tcPr>
            <w:tcW w:w="641" w:type="pct"/>
            <w:noWrap/>
            <w:vAlign w:val="center"/>
            <w:hideMark/>
          </w:tcPr>
          <w:p w14:paraId="52DA380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19</w:t>
            </w:r>
          </w:p>
        </w:tc>
        <w:tc>
          <w:tcPr>
            <w:tcW w:w="639" w:type="pct"/>
            <w:noWrap/>
            <w:vAlign w:val="center"/>
            <w:hideMark/>
          </w:tcPr>
          <w:p w14:paraId="18A5372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99FDD98"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072326D3"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3.</w:t>
            </w:r>
          </w:p>
        </w:tc>
        <w:tc>
          <w:tcPr>
            <w:tcW w:w="1529" w:type="pct"/>
            <w:shd w:val="clear" w:color="auto" w:fill="4CB334"/>
            <w:vAlign w:val="center"/>
          </w:tcPr>
          <w:p w14:paraId="6A9524B2"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Józefa Janika w Koszutach</w:t>
            </w:r>
          </w:p>
        </w:tc>
        <w:tc>
          <w:tcPr>
            <w:tcW w:w="641" w:type="pct"/>
            <w:noWrap/>
            <w:vAlign w:val="center"/>
          </w:tcPr>
          <w:p w14:paraId="76ADBB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75</w:t>
            </w:r>
          </w:p>
        </w:tc>
        <w:tc>
          <w:tcPr>
            <w:tcW w:w="641" w:type="pct"/>
            <w:noWrap/>
            <w:vAlign w:val="center"/>
          </w:tcPr>
          <w:p w14:paraId="02095F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641" w:type="pct"/>
            <w:vAlign w:val="center"/>
          </w:tcPr>
          <w:p w14:paraId="3C92C0C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10,71</w:t>
            </w:r>
          </w:p>
        </w:tc>
        <w:tc>
          <w:tcPr>
            <w:tcW w:w="641" w:type="pct"/>
            <w:noWrap/>
            <w:vAlign w:val="center"/>
          </w:tcPr>
          <w:p w14:paraId="64F9E1E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17</w:t>
            </w:r>
          </w:p>
        </w:tc>
        <w:tc>
          <w:tcPr>
            <w:tcW w:w="639" w:type="pct"/>
            <w:noWrap/>
            <w:vAlign w:val="center"/>
          </w:tcPr>
          <w:p w14:paraId="615BCB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79B3A866"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2504DE9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4.</w:t>
            </w:r>
          </w:p>
        </w:tc>
        <w:tc>
          <w:tcPr>
            <w:tcW w:w="1529" w:type="pct"/>
            <w:shd w:val="clear" w:color="auto" w:fill="4CB334"/>
            <w:vAlign w:val="center"/>
          </w:tcPr>
          <w:p w14:paraId="46DC46E8"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Polskich Noblistów w Drążnej</w:t>
            </w:r>
          </w:p>
        </w:tc>
        <w:tc>
          <w:tcPr>
            <w:tcW w:w="641" w:type="pct"/>
            <w:noWrap/>
            <w:vAlign w:val="center"/>
          </w:tcPr>
          <w:p w14:paraId="0B991C6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72</w:t>
            </w:r>
          </w:p>
        </w:tc>
        <w:tc>
          <w:tcPr>
            <w:tcW w:w="641" w:type="pct"/>
            <w:noWrap/>
            <w:vAlign w:val="center"/>
          </w:tcPr>
          <w:p w14:paraId="0BE296E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7</w:t>
            </w:r>
          </w:p>
        </w:tc>
        <w:tc>
          <w:tcPr>
            <w:tcW w:w="641" w:type="pct"/>
            <w:vAlign w:val="center"/>
          </w:tcPr>
          <w:p w14:paraId="0EC2B67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10,28</w:t>
            </w:r>
          </w:p>
        </w:tc>
        <w:tc>
          <w:tcPr>
            <w:tcW w:w="641" w:type="pct"/>
            <w:noWrap/>
            <w:vAlign w:val="center"/>
          </w:tcPr>
          <w:p w14:paraId="5EDFAC3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16</w:t>
            </w:r>
          </w:p>
        </w:tc>
        <w:tc>
          <w:tcPr>
            <w:tcW w:w="639" w:type="pct"/>
            <w:noWrap/>
            <w:vAlign w:val="center"/>
          </w:tcPr>
          <w:p w14:paraId="45DE3C1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1A208EE5"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7C5048C9"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5.</w:t>
            </w:r>
          </w:p>
        </w:tc>
        <w:tc>
          <w:tcPr>
            <w:tcW w:w="1529" w:type="pct"/>
            <w:shd w:val="clear" w:color="auto" w:fill="4CB334"/>
            <w:vAlign w:val="center"/>
          </w:tcPr>
          <w:p w14:paraId="2F05516A"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Bohaterów Września 1939 r. w Cieninie Kościelnym</w:t>
            </w:r>
          </w:p>
        </w:tc>
        <w:tc>
          <w:tcPr>
            <w:tcW w:w="641" w:type="pct"/>
            <w:noWrap/>
            <w:vAlign w:val="center"/>
          </w:tcPr>
          <w:p w14:paraId="7A1115D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118</w:t>
            </w:r>
          </w:p>
        </w:tc>
        <w:tc>
          <w:tcPr>
            <w:tcW w:w="641" w:type="pct"/>
            <w:noWrap/>
            <w:vAlign w:val="center"/>
          </w:tcPr>
          <w:p w14:paraId="7C80AEA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6FB82D5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14,75</w:t>
            </w:r>
          </w:p>
        </w:tc>
        <w:tc>
          <w:tcPr>
            <w:tcW w:w="641" w:type="pct"/>
            <w:noWrap/>
            <w:vAlign w:val="center"/>
          </w:tcPr>
          <w:p w14:paraId="07AFDD7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24</w:t>
            </w:r>
          </w:p>
        </w:tc>
        <w:tc>
          <w:tcPr>
            <w:tcW w:w="639" w:type="pct"/>
            <w:noWrap/>
            <w:vAlign w:val="center"/>
          </w:tcPr>
          <w:p w14:paraId="00CED7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204B4CB0" w14:textId="77777777" w:rsidTr="00A15B55">
        <w:trPr>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6E16A29C"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6.</w:t>
            </w:r>
          </w:p>
        </w:tc>
        <w:tc>
          <w:tcPr>
            <w:tcW w:w="1529" w:type="pct"/>
            <w:shd w:val="clear" w:color="auto" w:fill="4CB334"/>
            <w:vAlign w:val="center"/>
          </w:tcPr>
          <w:p w14:paraId="75692195" w14:textId="77777777" w:rsidR="00A15B55" w:rsidRPr="00A15B55" w:rsidRDefault="00A15B55" w:rsidP="00873148">
            <w:pPr>
              <w:suppressAutoHyphens/>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Kazimierza Janickiego w Cieninie Zabornym</w:t>
            </w:r>
          </w:p>
        </w:tc>
        <w:tc>
          <w:tcPr>
            <w:tcW w:w="641" w:type="pct"/>
            <w:noWrap/>
            <w:vAlign w:val="center"/>
          </w:tcPr>
          <w:p w14:paraId="5D3A50B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98</w:t>
            </w:r>
          </w:p>
        </w:tc>
        <w:tc>
          <w:tcPr>
            <w:tcW w:w="641" w:type="pct"/>
            <w:noWrap/>
            <w:vAlign w:val="center"/>
          </w:tcPr>
          <w:p w14:paraId="2137FCA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7BE4BA5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12,25</w:t>
            </w:r>
          </w:p>
        </w:tc>
        <w:tc>
          <w:tcPr>
            <w:tcW w:w="641" w:type="pct"/>
            <w:noWrap/>
            <w:vAlign w:val="center"/>
          </w:tcPr>
          <w:p w14:paraId="10CE228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21</w:t>
            </w:r>
          </w:p>
        </w:tc>
        <w:tc>
          <w:tcPr>
            <w:tcW w:w="639" w:type="pct"/>
            <w:noWrap/>
            <w:vAlign w:val="center"/>
          </w:tcPr>
          <w:p w14:paraId="4F0F7D6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r w:rsidR="00A15B55" w:rsidRPr="00A15B55" w14:paraId="669D40D6" w14:textId="77777777" w:rsidTr="00A15B55">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67" w:type="pct"/>
            <w:vAlign w:val="center"/>
          </w:tcPr>
          <w:p w14:paraId="03C9B51D" w14:textId="77777777" w:rsidR="00A15B55" w:rsidRPr="00A15B55" w:rsidRDefault="00A15B55" w:rsidP="00873148">
            <w:pPr>
              <w:suppressAutoHyphens/>
              <w:jc w:val="left"/>
              <w:rPr>
                <w:rFonts w:ascii="Calibri" w:eastAsia="Times New Roman" w:hAnsi="Calibri" w:cs="Calibri"/>
                <w:sz w:val="20"/>
                <w:szCs w:val="20"/>
              </w:rPr>
            </w:pPr>
            <w:r w:rsidRPr="00A15B55">
              <w:rPr>
                <w:rFonts w:ascii="Calibri" w:eastAsia="Calibri" w:hAnsi="Calibri" w:cs="Calibri"/>
                <w:sz w:val="20"/>
                <w:szCs w:val="20"/>
              </w:rPr>
              <w:t>7.</w:t>
            </w:r>
          </w:p>
        </w:tc>
        <w:tc>
          <w:tcPr>
            <w:tcW w:w="1529" w:type="pct"/>
            <w:shd w:val="clear" w:color="auto" w:fill="4CB334"/>
            <w:vAlign w:val="center"/>
          </w:tcPr>
          <w:p w14:paraId="6C35BD59" w14:textId="77777777" w:rsidR="00A15B55" w:rsidRPr="00A15B55" w:rsidRDefault="00A15B55" w:rsidP="00873148">
            <w:pPr>
              <w:suppressAutoHyphens/>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FFFFFF"/>
                <w:sz w:val="20"/>
                <w:szCs w:val="20"/>
              </w:rPr>
            </w:pPr>
            <w:r w:rsidRPr="00A15B55">
              <w:rPr>
                <w:rFonts w:ascii="Calibri" w:eastAsia="Calibri" w:hAnsi="Calibri" w:cs="Calibri"/>
                <w:color w:val="FFFFFF"/>
                <w:sz w:val="20"/>
                <w:szCs w:val="20"/>
              </w:rPr>
              <w:t>Szkoła Podstawowa im. Jana Pawła II w Młodojewie</w:t>
            </w:r>
          </w:p>
        </w:tc>
        <w:tc>
          <w:tcPr>
            <w:tcW w:w="641" w:type="pct"/>
            <w:noWrap/>
            <w:vAlign w:val="center"/>
          </w:tcPr>
          <w:p w14:paraId="64ADF8C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107</w:t>
            </w:r>
          </w:p>
        </w:tc>
        <w:tc>
          <w:tcPr>
            <w:tcW w:w="641" w:type="pct"/>
            <w:noWrap/>
            <w:vAlign w:val="center"/>
          </w:tcPr>
          <w:p w14:paraId="012E482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8</w:t>
            </w:r>
          </w:p>
        </w:tc>
        <w:tc>
          <w:tcPr>
            <w:tcW w:w="641" w:type="pct"/>
            <w:vAlign w:val="center"/>
          </w:tcPr>
          <w:p w14:paraId="6792FA2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13,38</w:t>
            </w:r>
          </w:p>
        </w:tc>
        <w:tc>
          <w:tcPr>
            <w:tcW w:w="641" w:type="pct"/>
            <w:noWrap/>
            <w:vAlign w:val="center"/>
          </w:tcPr>
          <w:p w14:paraId="0C9378E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26</w:t>
            </w:r>
          </w:p>
        </w:tc>
        <w:tc>
          <w:tcPr>
            <w:tcW w:w="639" w:type="pct"/>
            <w:noWrap/>
            <w:vAlign w:val="center"/>
          </w:tcPr>
          <w:p w14:paraId="1092B10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A15B55">
              <w:rPr>
                <w:rFonts w:ascii="Calibri" w:eastAsia="Calibri" w:hAnsi="Calibri" w:cs="Calibri"/>
                <w:color w:val="000000"/>
                <w:sz w:val="20"/>
                <w:szCs w:val="20"/>
              </w:rPr>
              <w:t>nie</w:t>
            </w:r>
          </w:p>
        </w:tc>
      </w:tr>
    </w:tbl>
    <w:p w14:paraId="39CD4AE7"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 xml:space="preserve">Źródło: opracowanie właśnie na podstawie danych z Urzędu Gminy Słupca </w:t>
      </w:r>
      <w:r w:rsidRPr="00A15B55">
        <w:rPr>
          <w:rFonts w:ascii="Arial" w:eastAsia="Calibri" w:hAnsi="Arial" w:cs="Times New Roman"/>
          <w:bCs/>
          <w:iCs/>
          <w:sz w:val="20"/>
          <w:szCs w:val="20"/>
          <w:lang w:eastAsia="pl-PL"/>
        </w:rPr>
        <w:t>(stan na rok 2022).</w:t>
      </w:r>
    </w:p>
    <w:p w14:paraId="13BF4EBF"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Stan bazy dydaktycznej w szkołach na terenie Gminy Słupca jest w miarę podobny. Liczba sal lekcyjnych w SP w Młodojewie wynosi 7, w SP w Koszutach i Kotuni 8, w pozostałych 9. Jedynie szkoła w Drążnej nie posiada obiektów sportowych, a SP w Koszutach posiada halę sportową do remontu. Szkoła Podstawowa w Kowalewie-Opactwie posiada pracownię językową. Monitoring szkolny jest zamontowany w połowie placówek. Każda posiada komputery do użytku uczniów (od 16 do 30), projektory multimedialne, świetlice i gabinet pielęgniarki. Większość zapewnia także parking dla kadry i rodziców. Żadna ze szkół nie może się pochwalić </w:t>
      </w:r>
      <w:r w:rsidRPr="00A15B55">
        <w:rPr>
          <w:rFonts w:ascii="Calibri" w:eastAsia="Calibri" w:hAnsi="Calibri" w:cs="Times New Roman"/>
          <w:kern w:val="2"/>
          <w14:ligatures w14:val="standardContextual"/>
        </w:rPr>
        <w:lastRenderedPageBreak/>
        <w:t>klasami dwujęzycznymi, sportowymi lub integracyjnymi, tak samo, żadna nie posiada szafek dla każdego ucznia. Każda natomiast ma uczniów stypendystów. Najwięcej w SP w Cieninie Zabornym, bo aż 10.</w:t>
      </w:r>
    </w:p>
    <w:p w14:paraId="2D3CAC29" w14:textId="266BC614" w:rsidR="00A15B55" w:rsidRPr="00A15B55" w:rsidRDefault="00A15B55" w:rsidP="00873148">
      <w:pPr>
        <w:suppressAutoHyphens/>
        <w:spacing w:after="0" w:line="240" w:lineRule="auto"/>
        <w:rPr>
          <w:rFonts w:ascii="Calibri" w:eastAsia="Calibri" w:hAnsi="Calibri" w:cs="Calibri"/>
          <w:b/>
          <w:iCs/>
          <w:sz w:val="20"/>
          <w:szCs w:val="20"/>
        </w:rPr>
      </w:pPr>
      <w:bookmarkStart w:id="303" w:name="_Toc161916585"/>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19</w:t>
      </w:r>
      <w:r w:rsidRPr="00A15B55">
        <w:rPr>
          <w:rFonts w:ascii="Calibri" w:eastAsia="Calibri" w:hAnsi="Calibri" w:cs="Calibri"/>
          <w:b/>
          <w:iCs/>
          <w:noProof/>
          <w:sz w:val="20"/>
          <w:szCs w:val="20"/>
        </w:rPr>
        <w:fldChar w:fldCharType="end"/>
      </w:r>
      <w:r w:rsidRPr="00A15B55">
        <w:rPr>
          <w:rFonts w:ascii="Calibri" w:eastAsia="Calibri" w:hAnsi="Calibri" w:cs="Calibri"/>
          <w:b/>
          <w:i/>
          <w:iCs/>
          <w:sz w:val="20"/>
          <w:szCs w:val="20"/>
        </w:rPr>
        <w:t>.</w:t>
      </w:r>
      <w:r w:rsidRPr="00A15B55">
        <w:rPr>
          <w:rFonts w:ascii="Calibri" w:eastAsia="Calibri" w:hAnsi="Calibri" w:cs="Calibri"/>
          <w:b/>
          <w:iCs/>
          <w:sz w:val="20"/>
          <w:szCs w:val="20"/>
        </w:rPr>
        <w:t xml:space="preserve"> Stan bazy dydaktycznej w szkołach na terenie Gminy Słupca</w:t>
      </w:r>
      <w:bookmarkEnd w:id="303"/>
    </w:p>
    <w:tbl>
      <w:tblPr>
        <w:tblStyle w:val="Tabelasiatki5ciemnaakcent11"/>
        <w:tblW w:w="5003" w:type="pct"/>
        <w:tblLayout w:type="fixed"/>
        <w:tblLook w:val="04A0" w:firstRow="1" w:lastRow="0" w:firstColumn="1" w:lastColumn="0" w:noHBand="0" w:noVBand="1"/>
      </w:tblPr>
      <w:tblGrid>
        <w:gridCol w:w="2267"/>
        <w:gridCol w:w="970"/>
        <w:gridCol w:w="972"/>
        <w:gridCol w:w="970"/>
        <w:gridCol w:w="972"/>
        <w:gridCol w:w="970"/>
        <w:gridCol w:w="972"/>
        <w:gridCol w:w="972"/>
      </w:tblGrid>
      <w:tr w:rsidR="00A15B55" w:rsidRPr="00A15B55" w14:paraId="0F062582" w14:textId="77777777" w:rsidTr="00A15B55">
        <w:trPr>
          <w:cnfStyle w:val="100000000000" w:firstRow="1" w:lastRow="0" w:firstColumn="0" w:lastColumn="0" w:oddVBand="0" w:evenVBand="0" w:oddHBand="0" w:evenHBand="0" w:firstRowFirstColumn="0" w:firstRowLastColumn="0" w:lastRowFirstColumn="0" w:lastRowLastColumn="0"/>
          <w:cantSplit/>
          <w:trHeight w:val="1304"/>
        </w:trPr>
        <w:tc>
          <w:tcPr>
            <w:cnfStyle w:val="001000000000" w:firstRow="0" w:lastRow="0" w:firstColumn="1" w:lastColumn="0" w:oddVBand="0" w:evenVBand="0" w:oddHBand="0" w:evenHBand="0" w:firstRowFirstColumn="0" w:firstRowLastColumn="0" w:lastRowFirstColumn="0" w:lastRowLastColumn="0"/>
            <w:tcW w:w="1250" w:type="pct"/>
            <w:tcBorders>
              <w:right w:val="single" w:sz="4" w:space="0" w:color="FFFFFF"/>
            </w:tcBorders>
            <w:vAlign w:val="center"/>
            <w:hideMark/>
          </w:tcPr>
          <w:p w14:paraId="0BA5724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Nazwa szkoły:</w:t>
            </w:r>
          </w:p>
        </w:tc>
        <w:tc>
          <w:tcPr>
            <w:tcW w:w="535" w:type="pct"/>
            <w:tcBorders>
              <w:left w:val="single" w:sz="4" w:space="0" w:color="FFFFFF"/>
              <w:right w:val="single" w:sz="4" w:space="0" w:color="FFFFFF"/>
            </w:tcBorders>
            <w:textDirection w:val="btLr"/>
            <w:vAlign w:val="center"/>
            <w:hideMark/>
          </w:tcPr>
          <w:p w14:paraId="651D7E95"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Koszuty</w:t>
            </w:r>
          </w:p>
        </w:tc>
        <w:tc>
          <w:tcPr>
            <w:tcW w:w="536" w:type="pct"/>
            <w:tcBorders>
              <w:left w:val="single" w:sz="4" w:space="0" w:color="FFFFFF"/>
              <w:right w:val="single" w:sz="4" w:space="0" w:color="FFFFFF"/>
            </w:tcBorders>
            <w:textDirection w:val="btLr"/>
            <w:vAlign w:val="center"/>
            <w:hideMark/>
          </w:tcPr>
          <w:p w14:paraId="378DF8D7"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Drążna</w:t>
            </w:r>
          </w:p>
        </w:tc>
        <w:tc>
          <w:tcPr>
            <w:tcW w:w="535" w:type="pct"/>
            <w:tcBorders>
              <w:left w:val="single" w:sz="4" w:space="0" w:color="FFFFFF"/>
              <w:right w:val="single" w:sz="4" w:space="0" w:color="FFFFFF"/>
            </w:tcBorders>
            <w:textDirection w:val="btLr"/>
            <w:vAlign w:val="center"/>
            <w:hideMark/>
          </w:tcPr>
          <w:p w14:paraId="5C901A5C"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Kowalewo Opactwo</w:t>
            </w:r>
          </w:p>
        </w:tc>
        <w:tc>
          <w:tcPr>
            <w:tcW w:w="536" w:type="pct"/>
            <w:tcBorders>
              <w:left w:val="single" w:sz="4" w:space="0" w:color="FFFFFF"/>
              <w:right w:val="single" w:sz="4" w:space="0" w:color="FFFFFF"/>
            </w:tcBorders>
            <w:textDirection w:val="btLr"/>
            <w:vAlign w:val="center"/>
            <w:hideMark/>
          </w:tcPr>
          <w:p w14:paraId="1F50157D"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Cienin Kościelny</w:t>
            </w:r>
          </w:p>
        </w:tc>
        <w:tc>
          <w:tcPr>
            <w:tcW w:w="535" w:type="pct"/>
            <w:tcBorders>
              <w:left w:val="single" w:sz="4" w:space="0" w:color="FFFFFF"/>
              <w:right w:val="single" w:sz="4" w:space="0" w:color="FFFFFF"/>
            </w:tcBorders>
            <w:textDirection w:val="btLr"/>
            <w:vAlign w:val="center"/>
            <w:hideMark/>
          </w:tcPr>
          <w:p w14:paraId="5E551C9F"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Cienin Zaborny</w:t>
            </w:r>
          </w:p>
        </w:tc>
        <w:tc>
          <w:tcPr>
            <w:tcW w:w="536" w:type="pct"/>
            <w:tcBorders>
              <w:left w:val="single" w:sz="4" w:space="0" w:color="FFFFFF"/>
              <w:right w:val="single" w:sz="4" w:space="0" w:color="FFFFFF"/>
            </w:tcBorders>
            <w:textDirection w:val="btLr"/>
            <w:vAlign w:val="center"/>
            <w:hideMark/>
          </w:tcPr>
          <w:p w14:paraId="0237F328"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Kotunia</w:t>
            </w:r>
          </w:p>
        </w:tc>
        <w:tc>
          <w:tcPr>
            <w:tcW w:w="536" w:type="pct"/>
            <w:tcBorders>
              <w:left w:val="single" w:sz="4" w:space="0" w:color="FFFFFF"/>
            </w:tcBorders>
            <w:textDirection w:val="btLr"/>
            <w:vAlign w:val="center"/>
            <w:hideMark/>
          </w:tcPr>
          <w:p w14:paraId="3777EE85" w14:textId="77777777" w:rsidR="00A15B55" w:rsidRPr="00A15B55" w:rsidRDefault="00A15B55" w:rsidP="00873148">
            <w:pPr>
              <w:suppressAutoHyphens/>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SP Młodojewo</w:t>
            </w:r>
          </w:p>
        </w:tc>
      </w:tr>
      <w:tr w:rsidR="00A15B55" w:rsidRPr="00A15B55" w14:paraId="0B194A17"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79D9B7C0"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sal lekcyjnych (szt.)</w:t>
            </w:r>
          </w:p>
        </w:tc>
        <w:tc>
          <w:tcPr>
            <w:tcW w:w="535" w:type="pct"/>
            <w:noWrap/>
            <w:vAlign w:val="center"/>
            <w:hideMark/>
          </w:tcPr>
          <w:p w14:paraId="306B448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1E319C2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70416B1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18B593F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08FB33E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280289A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0467544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r>
      <w:tr w:rsidR="00A15B55" w:rsidRPr="00A15B55" w14:paraId="15571AFB" w14:textId="77777777" w:rsidTr="00A15B55">
        <w:trPr>
          <w:trHeight w:val="990"/>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43C187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Rodzaj i stan obiektów sportowych / sal gimnastycznych (np. sala gimnastyczna - dobry/do remontu)</w:t>
            </w:r>
          </w:p>
        </w:tc>
        <w:tc>
          <w:tcPr>
            <w:tcW w:w="535" w:type="pct"/>
            <w:noWrap/>
            <w:vAlign w:val="center"/>
            <w:hideMark/>
          </w:tcPr>
          <w:p w14:paraId="70836B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Hala - do remontu</w:t>
            </w:r>
          </w:p>
        </w:tc>
        <w:tc>
          <w:tcPr>
            <w:tcW w:w="536" w:type="pct"/>
            <w:noWrap/>
            <w:vAlign w:val="center"/>
            <w:hideMark/>
          </w:tcPr>
          <w:p w14:paraId="7CB9C7D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brak</w:t>
            </w:r>
          </w:p>
        </w:tc>
        <w:tc>
          <w:tcPr>
            <w:tcW w:w="535" w:type="pct"/>
            <w:noWrap/>
            <w:vAlign w:val="center"/>
            <w:hideMark/>
          </w:tcPr>
          <w:p w14:paraId="7E3457D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Hala -dobry</w:t>
            </w:r>
          </w:p>
        </w:tc>
        <w:tc>
          <w:tcPr>
            <w:tcW w:w="536" w:type="pct"/>
            <w:noWrap/>
            <w:vAlign w:val="center"/>
            <w:hideMark/>
          </w:tcPr>
          <w:p w14:paraId="391B0A7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remont</w:t>
            </w:r>
          </w:p>
        </w:tc>
        <w:tc>
          <w:tcPr>
            <w:tcW w:w="535" w:type="pct"/>
            <w:noWrap/>
            <w:vAlign w:val="center"/>
            <w:hideMark/>
          </w:tcPr>
          <w:p w14:paraId="5D6CF04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dobry</w:t>
            </w:r>
          </w:p>
        </w:tc>
        <w:tc>
          <w:tcPr>
            <w:tcW w:w="536" w:type="pct"/>
            <w:noWrap/>
            <w:vAlign w:val="center"/>
            <w:hideMark/>
          </w:tcPr>
          <w:p w14:paraId="374A184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mała</w:t>
            </w:r>
          </w:p>
        </w:tc>
        <w:tc>
          <w:tcPr>
            <w:tcW w:w="536" w:type="pct"/>
            <w:noWrap/>
            <w:vAlign w:val="center"/>
            <w:hideMark/>
          </w:tcPr>
          <w:p w14:paraId="3093134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Sala - mała</w:t>
            </w:r>
          </w:p>
        </w:tc>
      </w:tr>
      <w:tr w:rsidR="00A15B55" w:rsidRPr="00A15B55" w14:paraId="736E8318"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9B2CBA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Pracownie językowe (tak/nie)</w:t>
            </w:r>
          </w:p>
        </w:tc>
        <w:tc>
          <w:tcPr>
            <w:tcW w:w="535" w:type="pct"/>
            <w:noWrap/>
            <w:vAlign w:val="center"/>
            <w:hideMark/>
          </w:tcPr>
          <w:p w14:paraId="6B3B8F8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66FECB7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7CFA94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49F0DD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74E20E1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F44BD7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2B26329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543C334"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71A8262D"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Klasy dwujęzyczne / sportowe / integracyjne (tak/nie)</w:t>
            </w:r>
          </w:p>
        </w:tc>
        <w:tc>
          <w:tcPr>
            <w:tcW w:w="535" w:type="pct"/>
            <w:noWrap/>
            <w:vAlign w:val="center"/>
            <w:hideMark/>
          </w:tcPr>
          <w:p w14:paraId="5ACD934B"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B98835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44F31A9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3D50BE7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DA8D03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3048FC7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7B0B22D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D668DEF"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3A497E7"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Komputery do użytku uczniów (szt.)</w:t>
            </w:r>
          </w:p>
        </w:tc>
        <w:tc>
          <w:tcPr>
            <w:tcW w:w="535" w:type="pct"/>
            <w:noWrap/>
            <w:vAlign w:val="center"/>
            <w:hideMark/>
          </w:tcPr>
          <w:p w14:paraId="1C64560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w:t>
            </w:r>
          </w:p>
        </w:tc>
        <w:tc>
          <w:tcPr>
            <w:tcW w:w="536" w:type="pct"/>
            <w:noWrap/>
            <w:vAlign w:val="center"/>
            <w:hideMark/>
          </w:tcPr>
          <w:p w14:paraId="5046287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c>
          <w:tcPr>
            <w:tcW w:w="535" w:type="pct"/>
            <w:noWrap/>
            <w:vAlign w:val="center"/>
            <w:hideMark/>
          </w:tcPr>
          <w:p w14:paraId="2E8AF46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30</w:t>
            </w:r>
          </w:p>
        </w:tc>
        <w:tc>
          <w:tcPr>
            <w:tcW w:w="536" w:type="pct"/>
            <w:noWrap/>
            <w:vAlign w:val="center"/>
            <w:hideMark/>
          </w:tcPr>
          <w:p w14:paraId="23CE325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20</w:t>
            </w:r>
          </w:p>
        </w:tc>
        <w:tc>
          <w:tcPr>
            <w:tcW w:w="535" w:type="pct"/>
            <w:noWrap/>
            <w:vAlign w:val="center"/>
            <w:hideMark/>
          </w:tcPr>
          <w:p w14:paraId="386CF15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16</w:t>
            </w:r>
          </w:p>
        </w:tc>
        <w:tc>
          <w:tcPr>
            <w:tcW w:w="536" w:type="pct"/>
            <w:noWrap/>
            <w:vAlign w:val="center"/>
            <w:hideMark/>
          </w:tcPr>
          <w:p w14:paraId="46728A7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c>
          <w:tcPr>
            <w:tcW w:w="536" w:type="pct"/>
            <w:noWrap/>
            <w:vAlign w:val="center"/>
            <w:hideMark/>
          </w:tcPr>
          <w:p w14:paraId="3337C3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24</w:t>
            </w:r>
          </w:p>
        </w:tc>
      </w:tr>
      <w:tr w:rsidR="00A15B55" w:rsidRPr="00A15B55" w14:paraId="610BD85B"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25FFF8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Projektory multimedialne (szt.)</w:t>
            </w:r>
          </w:p>
        </w:tc>
        <w:tc>
          <w:tcPr>
            <w:tcW w:w="535" w:type="pct"/>
            <w:noWrap/>
            <w:vAlign w:val="center"/>
            <w:hideMark/>
          </w:tcPr>
          <w:p w14:paraId="17DB126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6</w:t>
            </w:r>
          </w:p>
        </w:tc>
        <w:tc>
          <w:tcPr>
            <w:tcW w:w="536" w:type="pct"/>
            <w:noWrap/>
            <w:vAlign w:val="center"/>
            <w:hideMark/>
          </w:tcPr>
          <w:p w14:paraId="4A5D8E8C"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5" w:type="pct"/>
            <w:noWrap/>
            <w:vAlign w:val="center"/>
            <w:hideMark/>
          </w:tcPr>
          <w:p w14:paraId="0232733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c>
          <w:tcPr>
            <w:tcW w:w="536" w:type="pct"/>
            <w:noWrap/>
            <w:vAlign w:val="center"/>
            <w:hideMark/>
          </w:tcPr>
          <w:p w14:paraId="647BD7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5" w:type="pct"/>
            <w:noWrap/>
            <w:vAlign w:val="center"/>
            <w:hideMark/>
          </w:tcPr>
          <w:p w14:paraId="7E18A1F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8</w:t>
            </w:r>
          </w:p>
        </w:tc>
        <w:tc>
          <w:tcPr>
            <w:tcW w:w="536" w:type="pct"/>
            <w:noWrap/>
            <w:vAlign w:val="center"/>
            <w:hideMark/>
          </w:tcPr>
          <w:p w14:paraId="1209F738"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c>
          <w:tcPr>
            <w:tcW w:w="536" w:type="pct"/>
            <w:noWrap/>
            <w:vAlign w:val="center"/>
            <w:hideMark/>
          </w:tcPr>
          <w:p w14:paraId="235DD04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9</w:t>
            </w:r>
          </w:p>
        </w:tc>
      </w:tr>
      <w:tr w:rsidR="00A15B55" w:rsidRPr="00A15B55" w14:paraId="3395D2F1"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1E780D7A"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Kamery - monitoring szkolny (tak/nie)</w:t>
            </w:r>
          </w:p>
        </w:tc>
        <w:tc>
          <w:tcPr>
            <w:tcW w:w="535" w:type="pct"/>
            <w:noWrap/>
            <w:vAlign w:val="center"/>
            <w:hideMark/>
          </w:tcPr>
          <w:p w14:paraId="7EA9C2C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51A34F9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13176A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61A2995F"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35E2B92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55E56109"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BC870A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6B4B495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15CA2419"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Szafki dla każdego ucznia (tak/nie)</w:t>
            </w:r>
          </w:p>
        </w:tc>
        <w:tc>
          <w:tcPr>
            <w:tcW w:w="535" w:type="pct"/>
            <w:noWrap/>
            <w:vAlign w:val="center"/>
            <w:hideMark/>
          </w:tcPr>
          <w:p w14:paraId="06D77D92"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3F8FD2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214234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6999FC0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5367BE2A"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4DF72E9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6" w:type="pct"/>
            <w:noWrap/>
            <w:vAlign w:val="center"/>
            <w:hideMark/>
          </w:tcPr>
          <w:p w14:paraId="1EC449AE"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78C1DB5E"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24A549E"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Świetlice (tak/nie; godziny otwarcia)</w:t>
            </w:r>
          </w:p>
        </w:tc>
        <w:tc>
          <w:tcPr>
            <w:tcW w:w="535" w:type="pct"/>
            <w:noWrap/>
            <w:vAlign w:val="center"/>
            <w:hideMark/>
          </w:tcPr>
          <w:p w14:paraId="389D178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7D9C5F9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730D3ED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E307D1E"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53CDEF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0B424EE6"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09D984A1"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5C5CCCBD"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40099EE8"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Parkingi dla kadry / rodziców (tak/nie)</w:t>
            </w:r>
          </w:p>
        </w:tc>
        <w:tc>
          <w:tcPr>
            <w:tcW w:w="535" w:type="pct"/>
            <w:noWrap/>
            <w:vAlign w:val="center"/>
            <w:hideMark/>
          </w:tcPr>
          <w:p w14:paraId="4C220A9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0FC1FD0"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c>
          <w:tcPr>
            <w:tcW w:w="535" w:type="pct"/>
            <w:noWrap/>
            <w:vAlign w:val="center"/>
            <w:hideMark/>
          </w:tcPr>
          <w:p w14:paraId="735D3ECF"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B3F79A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2D2A7EE4"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5252C36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C1F005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nie</w:t>
            </w:r>
          </w:p>
        </w:tc>
      </w:tr>
      <w:tr w:rsidR="00A15B55" w:rsidRPr="00A15B55" w14:paraId="30ED8F9A" w14:textId="77777777" w:rsidTr="00A15B5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6F276545"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Gabinet pielęgniarki / stomatologiczny (tak/nie)</w:t>
            </w:r>
          </w:p>
        </w:tc>
        <w:tc>
          <w:tcPr>
            <w:tcW w:w="535" w:type="pct"/>
            <w:noWrap/>
            <w:vAlign w:val="center"/>
            <w:hideMark/>
          </w:tcPr>
          <w:p w14:paraId="5564F682"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1D51CF8A"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6693B3B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B61E0AC"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5" w:type="pct"/>
            <w:noWrap/>
            <w:vAlign w:val="center"/>
            <w:hideMark/>
          </w:tcPr>
          <w:p w14:paraId="04F50FF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487306CB"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c>
          <w:tcPr>
            <w:tcW w:w="536" w:type="pct"/>
            <w:noWrap/>
            <w:vAlign w:val="center"/>
            <w:hideMark/>
          </w:tcPr>
          <w:p w14:paraId="7FD88830"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tak</w:t>
            </w:r>
          </w:p>
        </w:tc>
      </w:tr>
      <w:tr w:rsidR="00A15B55" w:rsidRPr="00A15B55" w14:paraId="5EF9469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50" w:type="pct"/>
            <w:vAlign w:val="center"/>
            <w:hideMark/>
          </w:tcPr>
          <w:p w14:paraId="24AACBA8" w14:textId="77777777" w:rsidR="00A15B55" w:rsidRPr="00A15B55" w:rsidRDefault="00A15B55" w:rsidP="00873148">
            <w:pPr>
              <w:suppressAutoHyphens/>
              <w:jc w:val="left"/>
              <w:rPr>
                <w:rFonts w:ascii="Calibri" w:eastAsia="Times New Roman" w:hAnsi="Calibri" w:cs="Calibri"/>
                <w:sz w:val="20"/>
                <w:szCs w:val="20"/>
                <w:lang w:eastAsia="pl-PL"/>
              </w:rPr>
            </w:pPr>
            <w:r w:rsidRPr="00A15B55">
              <w:rPr>
                <w:rFonts w:ascii="Calibri" w:eastAsia="Times New Roman" w:hAnsi="Calibri" w:cs="Calibri"/>
                <w:sz w:val="20"/>
                <w:szCs w:val="20"/>
                <w:lang w:eastAsia="pl-PL"/>
              </w:rPr>
              <w:t>Liczba stypendystów 2020/2021 (os.)</w:t>
            </w:r>
          </w:p>
        </w:tc>
        <w:tc>
          <w:tcPr>
            <w:tcW w:w="535" w:type="pct"/>
            <w:noWrap/>
            <w:vAlign w:val="center"/>
            <w:hideMark/>
          </w:tcPr>
          <w:p w14:paraId="4753B52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6" w:type="pct"/>
            <w:noWrap/>
            <w:vAlign w:val="center"/>
            <w:hideMark/>
          </w:tcPr>
          <w:p w14:paraId="7159CA85"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3</w:t>
            </w:r>
          </w:p>
        </w:tc>
        <w:tc>
          <w:tcPr>
            <w:tcW w:w="535" w:type="pct"/>
            <w:noWrap/>
            <w:vAlign w:val="center"/>
            <w:hideMark/>
          </w:tcPr>
          <w:p w14:paraId="1CBB4E5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w:t>
            </w:r>
          </w:p>
        </w:tc>
        <w:tc>
          <w:tcPr>
            <w:tcW w:w="536" w:type="pct"/>
            <w:noWrap/>
            <w:vAlign w:val="center"/>
            <w:hideMark/>
          </w:tcPr>
          <w:p w14:paraId="58B973E3"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5" w:type="pct"/>
            <w:noWrap/>
            <w:vAlign w:val="center"/>
            <w:hideMark/>
          </w:tcPr>
          <w:p w14:paraId="5D9FB736"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10</w:t>
            </w:r>
          </w:p>
        </w:tc>
        <w:tc>
          <w:tcPr>
            <w:tcW w:w="536" w:type="pct"/>
            <w:noWrap/>
            <w:vAlign w:val="center"/>
            <w:hideMark/>
          </w:tcPr>
          <w:p w14:paraId="53447419"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5</w:t>
            </w:r>
          </w:p>
        </w:tc>
        <w:tc>
          <w:tcPr>
            <w:tcW w:w="536" w:type="pct"/>
            <w:noWrap/>
            <w:vAlign w:val="center"/>
            <w:hideMark/>
          </w:tcPr>
          <w:p w14:paraId="0426C8FD" w14:textId="77777777" w:rsidR="00A15B55" w:rsidRPr="00A15B55" w:rsidRDefault="00A15B55" w:rsidP="00873148">
            <w:pPr>
              <w:suppressAutoHyphens/>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5B55">
              <w:rPr>
                <w:rFonts w:ascii="Calibri" w:eastAsia="Times New Roman" w:hAnsi="Calibri" w:cs="Calibri"/>
                <w:color w:val="000000"/>
                <w:sz w:val="20"/>
                <w:szCs w:val="20"/>
                <w:lang w:eastAsia="pl-PL"/>
              </w:rPr>
              <w:t>7</w:t>
            </w:r>
          </w:p>
        </w:tc>
      </w:tr>
    </w:tbl>
    <w:p w14:paraId="1C15B692" w14:textId="77777777" w:rsidR="00A15B55" w:rsidRPr="00A15B55" w:rsidRDefault="00A15B55" w:rsidP="00873148">
      <w:pPr>
        <w:suppressAutoHyphens/>
        <w:spacing w:after="200" w:line="240" w:lineRule="auto"/>
        <w:rPr>
          <w:rFonts w:ascii="Calibri" w:eastAsia="Calibri" w:hAnsi="Calibri" w:cs="Calibri"/>
          <w:bCs/>
          <w:iCs/>
          <w:sz w:val="20"/>
          <w:szCs w:val="20"/>
        </w:rPr>
      </w:pPr>
      <w:bookmarkStart w:id="304" w:name="_Hlk60744093"/>
      <w:r w:rsidRPr="00A15B55">
        <w:rPr>
          <w:rFonts w:ascii="Calibri" w:eastAsia="Calibri" w:hAnsi="Calibri" w:cs="Calibri"/>
          <w:bCs/>
          <w:iCs/>
          <w:sz w:val="20"/>
          <w:szCs w:val="20"/>
        </w:rPr>
        <w:t xml:space="preserve">Źródło: opracowanie własne na podstawie danych z </w:t>
      </w:r>
      <w:bookmarkEnd w:id="304"/>
      <w:r w:rsidRPr="00A15B55">
        <w:rPr>
          <w:rFonts w:ascii="Calibri" w:eastAsia="Calibri" w:hAnsi="Calibri" w:cs="Calibri"/>
          <w:bCs/>
          <w:iCs/>
          <w:sz w:val="20"/>
          <w:szCs w:val="20"/>
        </w:rPr>
        <w:t>Urzędu Gminy Słupca</w:t>
      </w:r>
    </w:p>
    <w:p w14:paraId="789EF1C6" w14:textId="747EC682"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Liczba uczniów uczęszczających do szkół na terenie gminy spada. Nieznaczny przyrost liczby uczniów w roku 2019 i 2022 nie spowodował zatrzymania tego trendu. W 2022 roku uczęszczało do szkół w Gminie o 76 mniej uczniów niż w 2018, co jest prawie 10% spadkiem. </w:t>
      </w:r>
    </w:p>
    <w:p w14:paraId="04AE3F6E" w14:textId="6E3B2182" w:rsidR="00A15B55" w:rsidRPr="00A15B55" w:rsidRDefault="00A15B55" w:rsidP="00873148">
      <w:pPr>
        <w:suppressAutoHyphens/>
        <w:spacing w:after="0" w:line="240" w:lineRule="auto"/>
        <w:rPr>
          <w:rFonts w:ascii="Calibri" w:eastAsia="Calibri" w:hAnsi="Calibri" w:cs="Calibri"/>
          <w:b/>
          <w:iCs/>
          <w:sz w:val="20"/>
          <w:szCs w:val="20"/>
        </w:rPr>
      </w:pPr>
      <w:bookmarkStart w:id="305" w:name="_Toc161916586"/>
      <w:r w:rsidRPr="00A15B55">
        <w:rPr>
          <w:rFonts w:ascii="Calibri" w:eastAsia="Calibri" w:hAnsi="Calibri" w:cs="Calibri"/>
          <w:b/>
          <w:iCs/>
          <w:sz w:val="20"/>
          <w:szCs w:val="20"/>
        </w:rPr>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Liczba uczniów zamieszkujących Gminę Słupca uczęszczająca do szkół na terenie Gminy</w:t>
      </w:r>
      <w:bookmarkEnd w:id="305"/>
    </w:p>
    <w:tbl>
      <w:tblPr>
        <w:tblStyle w:val="Tabelasiatki5ciemnaakcent11"/>
        <w:tblW w:w="5000" w:type="pct"/>
        <w:tblLook w:val="04A0" w:firstRow="1" w:lastRow="0" w:firstColumn="1" w:lastColumn="0" w:noHBand="0" w:noVBand="1"/>
      </w:tblPr>
      <w:tblGrid>
        <w:gridCol w:w="3020"/>
        <w:gridCol w:w="1208"/>
        <w:gridCol w:w="1209"/>
        <w:gridCol w:w="1209"/>
        <w:gridCol w:w="1209"/>
        <w:gridCol w:w="1205"/>
      </w:tblGrid>
      <w:tr w:rsidR="00A15B55" w:rsidRPr="00A15B55" w14:paraId="1F15D8E4" w14:textId="77777777" w:rsidTr="00A15B55">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667" w:type="pct"/>
            <w:hideMark/>
          </w:tcPr>
          <w:p w14:paraId="2BC4143D"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 </w:t>
            </w:r>
          </w:p>
        </w:tc>
        <w:tc>
          <w:tcPr>
            <w:tcW w:w="667" w:type="pct"/>
            <w:vAlign w:val="center"/>
            <w:hideMark/>
          </w:tcPr>
          <w:p w14:paraId="1C492142"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2018</w:t>
            </w:r>
          </w:p>
        </w:tc>
        <w:tc>
          <w:tcPr>
            <w:tcW w:w="667" w:type="pct"/>
            <w:vAlign w:val="center"/>
            <w:hideMark/>
          </w:tcPr>
          <w:p w14:paraId="3C8DA43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2019</w:t>
            </w:r>
          </w:p>
        </w:tc>
        <w:tc>
          <w:tcPr>
            <w:tcW w:w="667" w:type="pct"/>
            <w:vAlign w:val="center"/>
            <w:hideMark/>
          </w:tcPr>
          <w:p w14:paraId="20E09CA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2020</w:t>
            </w:r>
          </w:p>
        </w:tc>
        <w:tc>
          <w:tcPr>
            <w:tcW w:w="667" w:type="pct"/>
            <w:vAlign w:val="center"/>
            <w:hideMark/>
          </w:tcPr>
          <w:p w14:paraId="63E69CF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2021</w:t>
            </w:r>
          </w:p>
        </w:tc>
        <w:tc>
          <w:tcPr>
            <w:tcW w:w="665" w:type="pct"/>
            <w:vAlign w:val="center"/>
            <w:hideMark/>
          </w:tcPr>
          <w:p w14:paraId="21218C73"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A15B55">
              <w:rPr>
                <w:rFonts w:ascii="Calibri" w:eastAsia="Times New Roman" w:hAnsi="Calibri" w:cs="Calibri"/>
                <w:sz w:val="20"/>
                <w:szCs w:val="20"/>
              </w:rPr>
              <w:t>2022</w:t>
            </w:r>
          </w:p>
        </w:tc>
      </w:tr>
      <w:tr w:rsidR="00A15B55" w:rsidRPr="00A15B55" w14:paraId="0717D8BF" w14:textId="77777777" w:rsidTr="00A15B5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667" w:type="pct"/>
            <w:hideMark/>
          </w:tcPr>
          <w:p w14:paraId="242E76C0" w14:textId="77777777" w:rsidR="00A15B55" w:rsidRPr="00A15B55" w:rsidRDefault="00A15B55" w:rsidP="00873148">
            <w:pPr>
              <w:suppressAutoHyphens/>
              <w:rPr>
                <w:rFonts w:ascii="Calibri" w:eastAsia="Times New Roman" w:hAnsi="Calibri" w:cs="Calibri"/>
                <w:sz w:val="20"/>
                <w:szCs w:val="20"/>
              </w:rPr>
            </w:pPr>
            <w:r w:rsidRPr="00A15B55">
              <w:rPr>
                <w:rFonts w:ascii="Calibri" w:eastAsia="Times New Roman" w:hAnsi="Calibri" w:cs="Calibri"/>
                <w:sz w:val="20"/>
                <w:szCs w:val="20"/>
              </w:rPr>
              <w:t>Łączna liczba uczniów uczęszczających do szkół na terenie gminy wraz z klasami "0" (os.)</w:t>
            </w:r>
          </w:p>
        </w:tc>
        <w:tc>
          <w:tcPr>
            <w:tcW w:w="667" w:type="pct"/>
            <w:noWrap/>
            <w:vAlign w:val="center"/>
            <w:hideMark/>
          </w:tcPr>
          <w:p w14:paraId="258E6803"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804</w:t>
            </w:r>
          </w:p>
        </w:tc>
        <w:tc>
          <w:tcPr>
            <w:tcW w:w="667" w:type="pct"/>
            <w:noWrap/>
            <w:vAlign w:val="center"/>
            <w:hideMark/>
          </w:tcPr>
          <w:p w14:paraId="633900C5"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817</w:t>
            </w:r>
          </w:p>
        </w:tc>
        <w:tc>
          <w:tcPr>
            <w:tcW w:w="667" w:type="pct"/>
            <w:noWrap/>
            <w:vAlign w:val="center"/>
            <w:hideMark/>
          </w:tcPr>
          <w:p w14:paraId="1CDF82ED"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744</w:t>
            </w:r>
          </w:p>
        </w:tc>
        <w:tc>
          <w:tcPr>
            <w:tcW w:w="667" w:type="pct"/>
            <w:noWrap/>
            <w:vAlign w:val="center"/>
            <w:hideMark/>
          </w:tcPr>
          <w:p w14:paraId="45AE6D27"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722</w:t>
            </w:r>
          </w:p>
        </w:tc>
        <w:tc>
          <w:tcPr>
            <w:tcW w:w="665" w:type="pct"/>
            <w:noWrap/>
            <w:vAlign w:val="center"/>
            <w:hideMark/>
          </w:tcPr>
          <w:p w14:paraId="4F9E4DB4" w14:textId="77777777" w:rsidR="00A15B55" w:rsidRPr="00A15B55" w:rsidRDefault="00A15B55" w:rsidP="00873148">
            <w:pPr>
              <w:suppressAutoHyphens/>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rPr>
            </w:pPr>
            <w:r w:rsidRPr="00A15B55">
              <w:rPr>
                <w:rFonts w:ascii="Calibri" w:eastAsia="Calibri" w:hAnsi="Calibri" w:cs="Calibri"/>
                <w:color w:val="000000"/>
                <w:sz w:val="20"/>
                <w:szCs w:val="20"/>
              </w:rPr>
              <w:t>728</w:t>
            </w:r>
          </w:p>
        </w:tc>
      </w:tr>
    </w:tbl>
    <w:p w14:paraId="38E2CF82" w14:textId="77777777" w:rsidR="00A15B55" w:rsidRPr="00A15B55" w:rsidRDefault="00A15B55" w:rsidP="00873148">
      <w:pPr>
        <w:suppressAutoHyphens/>
        <w:spacing w:after="200" w:line="240" w:lineRule="auto"/>
        <w:rPr>
          <w:rFonts w:ascii="Calibri" w:eastAsia="Calibri" w:hAnsi="Calibri" w:cs="Calibri"/>
          <w:bCs/>
          <w:iCs/>
          <w:sz w:val="18"/>
          <w:szCs w:val="18"/>
        </w:rPr>
      </w:pPr>
      <w:r w:rsidRPr="00A15B55">
        <w:rPr>
          <w:rFonts w:ascii="Calibri" w:eastAsia="Calibri" w:hAnsi="Calibri" w:cs="Calibri"/>
          <w:bCs/>
          <w:iCs/>
          <w:sz w:val="18"/>
          <w:szCs w:val="18"/>
        </w:rPr>
        <w:lastRenderedPageBreak/>
        <w:t>Źródło: opracowanie własne na podstawie danych z Urzędu Gminy Słupca</w:t>
      </w:r>
    </w:p>
    <w:p w14:paraId="703F89F0"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W celu określenia jakości nauczania na poziomie podstawowym w Gminie Słupca przeanalizowano wyniki egzaminu ósmoklasisty jakie osiągali uczniowie gminnych szkół. Na poniższym wykresie zestawiono wyniki z poszczególnych przedmiotów w 2023 roku i porównano je ze średnią w powiecie oraz województwie. Zauważyć można w miarę podobne wyniki dla gminy, powiatu i województwa z egzaminu z języka polskiego. Przy egzaminach z języka angielskiego i matematyki widać te same zależności, że wynik gminy jest lepszy od wyniku całego powiatu, ale gorszy niż ten województwa. Te różnice oscylują w okolicach 3%.</w:t>
      </w:r>
    </w:p>
    <w:p w14:paraId="509BA29D" w14:textId="77777777" w:rsidR="00A15B55" w:rsidRPr="00A15B55" w:rsidRDefault="00A15B55" w:rsidP="00873148">
      <w:pPr>
        <w:suppressAutoHyphens/>
        <w:spacing w:line="259" w:lineRule="auto"/>
        <w:jc w:val="center"/>
        <w:rPr>
          <w:rFonts w:ascii="Arial Nova Light" w:eastAsia="Calibri" w:hAnsi="Arial Nova Light" w:cs="Times New Roman"/>
          <w:sz w:val="22"/>
        </w:rPr>
      </w:pPr>
      <w:r w:rsidRPr="00A15B55">
        <w:rPr>
          <w:rFonts w:ascii="Arial Nova Light" w:eastAsia="Calibri" w:hAnsi="Arial Nova Light" w:cs="Times New Roman"/>
          <w:noProof/>
          <w:sz w:val="22"/>
          <w:szCs w:val="24"/>
        </w:rPr>
        <w:drawing>
          <wp:inline distT="0" distB="0" distL="0" distR="0" wp14:anchorId="3B3AAD14" wp14:editId="46DB2529">
            <wp:extent cx="5730240" cy="2624667"/>
            <wp:effectExtent l="0" t="0" r="3810" b="4445"/>
            <wp:docPr id="531565322" name="Wykres 1">
              <a:extLst xmlns:a="http://schemas.openxmlformats.org/drawingml/2006/main">
                <a:ext uri="{FF2B5EF4-FFF2-40B4-BE49-F238E27FC236}">
                  <a16:creationId xmlns:a16="http://schemas.microsoft.com/office/drawing/2014/main" id="{CFF95AFD-BF45-FF91-252E-BD54839986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DBA468F" w14:textId="1B0A2D86"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06" w:name="_Toc147846494"/>
      <w:bookmarkStart w:id="307" w:name="_Toc152078057"/>
      <w:bookmarkStart w:id="308" w:name="_Toc161916654"/>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30</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Gminie Słupca w roku 2023 na tle powiatu i województwa</w:t>
      </w:r>
      <w:bookmarkEnd w:id="306"/>
      <w:bookmarkEnd w:id="307"/>
      <w:bookmarkEnd w:id="308"/>
    </w:p>
    <w:p w14:paraId="6E31E0DF"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0A8CADD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Następnie przeanalizowano wyniki z poszczególnych egzaminów w ujęciu 5-letnim. W przypadku języka polskiego najwyższy wynik uczniowie gminnych szkół uzyskali w 2021 i 2023 roku. Matematyka wypadła najsłabiej, jednak jest to trend obserwowany w całym kraju. Od 2019 roku średnia dla matematyki wzrasta, poza rokiem 2022 kiedy zaobserwowano spadek o punkt procentowy względem poprzedniego roku. Dodatkowo zauważyć można, że co drugi rok wypada słabiej od poprzedniego, ale w całej perspektywie są to zmiany na korzyść.</w:t>
      </w:r>
    </w:p>
    <w:p w14:paraId="51F6016C" w14:textId="77777777" w:rsidR="00A15B55" w:rsidRPr="00A15B55" w:rsidRDefault="00A15B55" w:rsidP="00873148">
      <w:pPr>
        <w:suppressAutoHyphens/>
        <w:spacing w:after="0" w:line="240" w:lineRule="auto"/>
        <w:jc w:val="center"/>
        <w:rPr>
          <w:rFonts w:ascii="Arial" w:eastAsia="Calibri" w:hAnsi="Arial" w:cs="Times New Roman"/>
          <w:b/>
          <w:iCs/>
          <w:sz w:val="20"/>
          <w:szCs w:val="20"/>
        </w:rPr>
      </w:pPr>
      <w:r w:rsidRPr="00A15B55">
        <w:rPr>
          <w:rFonts w:ascii="Arial" w:eastAsia="Calibri" w:hAnsi="Arial" w:cs="Times New Roman"/>
          <w:b/>
          <w:iCs/>
          <w:noProof/>
          <w:sz w:val="20"/>
          <w:szCs w:val="20"/>
        </w:rPr>
        <w:lastRenderedPageBreak/>
        <w:drawing>
          <wp:inline distT="0" distB="0" distL="0" distR="0" wp14:anchorId="2F608CA8" wp14:editId="4D19DA94">
            <wp:extent cx="5730240" cy="3437189"/>
            <wp:effectExtent l="0" t="0" r="3810" b="0"/>
            <wp:docPr id="713690534" name="Wykres 1">
              <a:extLst xmlns:a="http://schemas.openxmlformats.org/drawingml/2006/main">
                <a:ext uri="{FF2B5EF4-FFF2-40B4-BE49-F238E27FC236}">
                  <a16:creationId xmlns:a16="http://schemas.microsoft.com/office/drawing/2014/main" id="{593E9ED0-D9EB-8B3B-6045-05BC82882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5A170C9" w14:textId="26FB69A2"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09" w:name="_Toc147846495"/>
      <w:bookmarkStart w:id="310" w:name="_Toc152078058"/>
      <w:bookmarkStart w:id="311" w:name="_Toc161916655"/>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Gminie Słupca w latach 2019-2023</w:t>
      </w:r>
      <w:bookmarkEnd w:id="309"/>
      <w:bookmarkEnd w:id="310"/>
      <w:bookmarkEnd w:id="311"/>
    </w:p>
    <w:p w14:paraId="7D70C614"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6A6BDF2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koniec zestawiono wyniki z egzaminu z języka polskiego, matematyki i języka angielskiego dla poszczególnych szkół w Gminie Słupca. Trzeba zaznaczyć, że w niektórych szkołach egzamin odbywał się tylko w wybranych latach, co jest widoczne na diagramach poprzez brak słupka. Jedyne szkoły, które organizowały egzaminy w każdym roku to SP w Cieninie Zabornym i SP w Cieninie Kościelnym. Zauważalny jest wyższy wynik w roku 2021, który to był spowodowany zmianą poziomu egzaminu ze względu na nauczanie zdalne w czasie pandemii COVID-19. W większości badanych lat wszystkie szkoły przedstawiały podobny poziom wyników. Najsłabiej porównując wszystkie lata wypada szkoła w Młodojewie, Drążnej i Cieninie Zabornym, a najlepiej szkoły w Cieninie Kościelnym i Kowalewie-Opactwie. Wartym zaznaczenia jest też fakt, że w 2023 roku egzamin został także przeprowadzony w Niepublicznej Szkole Podstawowej w Piotrowicach. Osiągnęła ona o wiele wyższe niż inne szkoły w Gminie. Można ten fakt rozpatrywać dwojako: pozytywnie, ponieważ jest stworzona przestrzeń dla zdolniejszych uczniów, ale i negatywnie, ponieważ uczęszczanie do takiej szkoły wiąże się dodatkowymi wydatkami, które to nie muszą być w zasięgu finansowym wielu rodzin, co ogranicza jej dostępność.</w:t>
      </w:r>
    </w:p>
    <w:p w14:paraId="475CDEF7" w14:textId="77777777" w:rsidR="00A15B55" w:rsidRPr="00A15B55" w:rsidRDefault="00A15B55" w:rsidP="00873148">
      <w:pPr>
        <w:suppressAutoHyphens/>
        <w:spacing w:line="259" w:lineRule="auto"/>
        <w:jc w:val="center"/>
        <w:rPr>
          <w:rFonts w:ascii="Arial Nova Light" w:eastAsia="Batang" w:hAnsi="Arial Nova Light" w:cs="Calibri"/>
          <w:i/>
          <w:iCs/>
          <w:sz w:val="20"/>
          <w:szCs w:val="20"/>
        </w:rPr>
      </w:pPr>
      <w:r w:rsidRPr="00A15B55">
        <w:rPr>
          <w:rFonts w:ascii="Arial Nova Light" w:eastAsia="Batang" w:hAnsi="Arial Nova Light" w:cs="Calibri"/>
          <w:i/>
          <w:iCs/>
          <w:noProof/>
          <w:sz w:val="20"/>
          <w:szCs w:val="20"/>
          <w14:ligatures w14:val="standardContextual"/>
        </w:rPr>
        <w:lastRenderedPageBreak/>
        <w:drawing>
          <wp:inline distT="0" distB="0" distL="0" distR="0" wp14:anchorId="06F04605" wp14:editId="4ABAECFB">
            <wp:extent cx="5760424" cy="4073525"/>
            <wp:effectExtent l="0" t="0" r="0" b="3175"/>
            <wp:docPr id="712605714" name="Obraz 4" descr="Obraz zawierający tekst, diagram,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05714" name="Obraz 4" descr="Obraz zawierający tekst, diagram, zrzut ekranu, Czcionka&#10;&#10;Opis wygenerowany automatyczni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424" cy="4073525"/>
                    </a:xfrm>
                    <a:prstGeom prst="rect">
                      <a:avLst/>
                    </a:prstGeom>
                  </pic:spPr>
                </pic:pic>
              </a:graphicData>
            </a:graphic>
          </wp:inline>
        </w:drawing>
      </w:r>
    </w:p>
    <w:p w14:paraId="50E296FA" w14:textId="3D0E9EC2"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12" w:name="_Toc147846496"/>
      <w:bookmarkStart w:id="313" w:name="_Toc152078059"/>
      <w:bookmarkStart w:id="314" w:name="_Toc161916656"/>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Wyniki egzaminu ósmoklasisty w szkołach podstawowych na terenie Gminy Słupca w latach 2019-2023</w:t>
      </w:r>
      <w:bookmarkEnd w:id="312"/>
      <w:bookmarkEnd w:id="313"/>
      <w:bookmarkEnd w:id="314"/>
    </w:p>
    <w:p w14:paraId="1FC6C838"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OKE 2023.</w:t>
      </w:r>
    </w:p>
    <w:p w14:paraId="27FBC631"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Tabela poniżej przedstawia dane dotyczące wykonania wydatków w dziale 801 Oświata i wychowanie w latach 2017-2022. Można z niej wnioskować, że wydatki bieżące na oświatę corocznie wzrastały (poza rokiem 2022), łącznie o ponad 5 mln zł. Najwyższy udział stanowiły wydatki bieżące przeznaczane na wynagrodzenia i pochodne. Gmina w badanym okresie największe środki na inwestycje w dziale Oświaty i wychowania przeznaczyła w 2019 i 2021 roku i było to odpowiednio 217 tys. zł i prawie 1 mln zł. W pozostałych latach kwoty te były niższe i utrzymywały się na poziomie do 180 tys. zł. Ponadto warto zauważyć, że stopień pokrycia wydatków subwencją oświatową jest coraz niższy i spadł z 64% w roku 2017 do 52% w roku 2022, czyli około 12p.p.</w:t>
      </w:r>
    </w:p>
    <w:p w14:paraId="166475C4" w14:textId="77777777" w:rsidR="00194F9B" w:rsidRDefault="00194F9B" w:rsidP="00873148">
      <w:pPr>
        <w:suppressAutoHyphens/>
        <w:rPr>
          <w:rFonts w:ascii="Calibri" w:eastAsia="Calibri" w:hAnsi="Calibri" w:cs="Times New Roman"/>
          <w:kern w:val="2"/>
          <w14:ligatures w14:val="standardContextual"/>
        </w:rPr>
      </w:pPr>
    </w:p>
    <w:p w14:paraId="7373D14D" w14:textId="77777777" w:rsidR="00194F9B" w:rsidRDefault="00194F9B" w:rsidP="00873148">
      <w:pPr>
        <w:suppressAutoHyphens/>
        <w:rPr>
          <w:rFonts w:ascii="Calibri" w:eastAsia="Calibri" w:hAnsi="Calibri" w:cs="Times New Roman"/>
          <w:kern w:val="2"/>
          <w14:ligatures w14:val="standardContextual"/>
        </w:rPr>
      </w:pPr>
    </w:p>
    <w:p w14:paraId="05FCF871" w14:textId="77777777" w:rsidR="00194F9B" w:rsidRDefault="00194F9B" w:rsidP="00873148">
      <w:pPr>
        <w:suppressAutoHyphens/>
        <w:rPr>
          <w:rFonts w:ascii="Calibri" w:eastAsia="Calibri" w:hAnsi="Calibri" w:cs="Times New Roman"/>
          <w:kern w:val="2"/>
          <w14:ligatures w14:val="standardContextual"/>
        </w:rPr>
      </w:pPr>
    </w:p>
    <w:p w14:paraId="65CF7FF5" w14:textId="77777777" w:rsidR="00194F9B" w:rsidRPr="00A15B55" w:rsidRDefault="00194F9B" w:rsidP="00873148">
      <w:pPr>
        <w:suppressAutoHyphens/>
        <w:rPr>
          <w:rFonts w:ascii="Calibri" w:eastAsia="Calibri" w:hAnsi="Calibri" w:cs="Times New Roman"/>
          <w:kern w:val="2"/>
          <w14:ligatures w14:val="standardContextual"/>
        </w:rPr>
      </w:pPr>
    </w:p>
    <w:p w14:paraId="00EF01F9" w14:textId="59B8FE3D" w:rsidR="00A15B55" w:rsidRPr="00A15B55" w:rsidRDefault="00A15B55" w:rsidP="00873148">
      <w:pPr>
        <w:suppressAutoHyphens/>
        <w:spacing w:after="0" w:line="240" w:lineRule="auto"/>
        <w:rPr>
          <w:rFonts w:ascii="Calibri" w:eastAsia="Calibri" w:hAnsi="Calibri" w:cs="Calibri"/>
          <w:b/>
          <w:iCs/>
          <w:sz w:val="20"/>
          <w:szCs w:val="20"/>
        </w:rPr>
      </w:pPr>
      <w:bookmarkStart w:id="315" w:name="_Toc161916587"/>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21</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Wydatki w dziale oświata i wychowanie w Gminie Słupca w latach 2017-2022</w:t>
      </w:r>
      <w:bookmarkEnd w:id="315"/>
    </w:p>
    <w:tbl>
      <w:tblPr>
        <w:tblStyle w:val="Tabelasiatki5ciemnaakcent11"/>
        <w:tblW w:w="5000" w:type="pct"/>
        <w:tblLook w:val="04A0" w:firstRow="1" w:lastRow="0" w:firstColumn="1" w:lastColumn="0" w:noHBand="0" w:noVBand="1"/>
      </w:tblPr>
      <w:tblGrid>
        <w:gridCol w:w="2179"/>
        <w:gridCol w:w="1060"/>
        <w:gridCol w:w="1141"/>
        <w:gridCol w:w="1141"/>
        <w:gridCol w:w="1173"/>
        <w:gridCol w:w="1183"/>
        <w:gridCol w:w="1183"/>
      </w:tblGrid>
      <w:tr w:rsidR="00A15B55" w:rsidRPr="00A15B55" w14:paraId="4B12E156" w14:textId="77777777" w:rsidTr="00A15B5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hideMark/>
          </w:tcPr>
          <w:p w14:paraId="6C2B5B76" w14:textId="77777777" w:rsidR="00A15B55" w:rsidRPr="00A15B55" w:rsidRDefault="00A15B55" w:rsidP="00873148">
            <w:pPr>
              <w:suppressAutoHyphens/>
              <w:rPr>
                <w:rFonts w:ascii="Calibri" w:eastAsia="Times New Roman" w:hAnsi="Calibri" w:cs="Calibri"/>
                <w:lang w:eastAsia="pl-PL"/>
              </w:rPr>
            </w:pPr>
            <w:r w:rsidRPr="00A15B55">
              <w:rPr>
                <w:rFonts w:ascii="Calibri" w:eastAsia="Times New Roman" w:hAnsi="Calibri" w:cs="Calibri"/>
                <w:lang w:eastAsia="pl-PL"/>
              </w:rPr>
              <w:t> </w:t>
            </w:r>
          </w:p>
        </w:tc>
        <w:tc>
          <w:tcPr>
            <w:tcW w:w="597" w:type="pct"/>
            <w:noWrap/>
            <w:hideMark/>
          </w:tcPr>
          <w:p w14:paraId="5660ABF0"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2017</w:t>
            </w:r>
          </w:p>
        </w:tc>
        <w:tc>
          <w:tcPr>
            <w:tcW w:w="590" w:type="pct"/>
            <w:noWrap/>
            <w:hideMark/>
          </w:tcPr>
          <w:p w14:paraId="55B0F51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2018</w:t>
            </w:r>
          </w:p>
        </w:tc>
        <w:tc>
          <w:tcPr>
            <w:tcW w:w="583" w:type="pct"/>
            <w:noWrap/>
            <w:hideMark/>
          </w:tcPr>
          <w:p w14:paraId="00B8856D"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2019</w:t>
            </w:r>
          </w:p>
        </w:tc>
        <w:tc>
          <w:tcPr>
            <w:tcW w:w="670" w:type="pct"/>
            <w:noWrap/>
            <w:hideMark/>
          </w:tcPr>
          <w:p w14:paraId="41E34DEF"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2020</w:t>
            </w:r>
          </w:p>
        </w:tc>
        <w:tc>
          <w:tcPr>
            <w:tcW w:w="670" w:type="pct"/>
            <w:noWrap/>
            <w:hideMark/>
          </w:tcPr>
          <w:p w14:paraId="4831B187"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2021</w:t>
            </w:r>
          </w:p>
        </w:tc>
        <w:tc>
          <w:tcPr>
            <w:tcW w:w="670" w:type="pct"/>
            <w:noWrap/>
            <w:hideMark/>
          </w:tcPr>
          <w:p w14:paraId="357455F8" w14:textId="77777777" w:rsidR="00A15B55" w:rsidRPr="00A15B55" w:rsidRDefault="00A15B55" w:rsidP="00873148">
            <w:pPr>
              <w:suppressAutoHyphens/>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2022</w:t>
            </w:r>
          </w:p>
        </w:tc>
      </w:tr>
      <w:tr w:rsidR="00A15B55" w:rsidRPr="00A15B55" w14:paraId="0CC53050"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2E5B7CB5"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OGÓŁEM</w:t>
            </w:r>
          </w:p>
        </w:tc>
        <w:tc>
          <w:tcPr>
            <w:tcW w:w="597" w:type="pct"/>
            <w:noWrap/>
            <w:vAlign w:val="bottom"/>
            <w:hideMark/>
          </w:tcPr>
          <w:p w14:paraId="06CBE4C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9 542 787,20</w:t>
            </w:r>
          </w:p>
        </w:tc>
        <w:tc>
          <w:tcPr>
            <w:tcW w:w="590" w:type="pct"/>
            <w:noWrap/>
            <w:vAlign w:val="bottom"/>
            <w:hideMark/>
          </w:tcPr>
          <w:p w14:paraId="57146289"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10 461 605,17</w:t>
            </w:r>
          </w:p>
        </w:tc>
        <w:tc>
          <w:tcPr>
            <w:tcW w:w="583" w:type="pct"/>
            <w:noWrap/>
            <w:vAlign w:val="bottom"/>
            <w:hideMark/>
          </w:tcPr>
          <w:p w14:paraId="4414FD1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11 287 808,01</w:t>
            </w:r>
          </w:p>
        </w:tc>
        <w:tc>
          <w:tcPr>
            <w:tcW w:w="670" w:type="pct"/>
            <w:noWrap/>
            <w:vAlign w:val="bottom"/>
            <w:hideMark/>
          </w:tcPr>
          <w:p w14:paraId="743EDEC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11 648 785,27</w:t>
            </w:r>
          </w:p>
        </w:tc>
        <w:tc>
          <w:tcPr>
            <w:tcW w:w="670" w:type="pct"/>
            <w:noWrap/>
            <w:vAlign w:val="bottom"/>
            <w:hideMark/>
          </w:tcPr>
          <w:p w14:paraId="2AF48C2C"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13 674 429,09</w:t>
            </w:r>
          </w:p>
        </w:tc>
        <w:tc>
          <w:tcPr>
            <w:tcW w:w="670" w:type="pct"/>
            <w:noWrap/>
            <w:vAlign w:val="bottom"/>
            <w:hideMark/>
          </w:tcPr>
          <w:p w14:paraId="02B249C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13 615 759,94</w:t>
            </w:r>
          </w:p>
        </w:tc>
      </w:tr>
      <w:tr w:rsidR="00A15B55" w:rsidRPr="00A15B55" w14:paraId="1940DC75"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03DB1874"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bieżące, w tym:</w:t>
            </w:r>
          </w:p>
        </w:tc>
        <w:tc>
          <w:tcPr>
            <w:tcW w:w="597" w:type="pct"/>
            <w:noWrap/>
            <w:vAlign w:val="bottom"/>
            <w:hideMark/>
          </w:tcPr>
          <w:p w14:paraId="0745C4C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9 520 863,96</w:t>
            </w:r>
          </w:p>
        </w:tc>
        <w:tc>
          <w:tcPr>
            <w:tcW w:w="590" w:type="pct"/>
            <w:noWrap/>
            <w:vAlign w:val="bottom"/>
            <w:hideMark/>
          </w:tcPr>
          <w:p w14:paraId="1A9A6B5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10 289 794,60</w:t>
            </w:r>
          </w:p>
        </w:tc>
        <w:tc>
          <w:tcPr>
            <w:tcW w:w="583" w:type="pct"/>
            <w:noWrap/>
            <w:vAlign w:val="bottom"/>
            <w:hideMark/>
          </w:tcPr>
          <w:p w14:paraId="3115079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11 071 128,18</w:t>
            </w:r>
          </w:p>
        </w:tc>
        <w:tc>
          <w:tcPr>
            <w:tcW w:w="670" w:type="pct"/>
            <w:noWrap/>
            <w:vAlign w:val="bottom"/>
            <w:hideMark/>
          </w:tcPr>
          <w:p w14:paraId="0ED12DB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11 470 896,06</w:t>
            </w:r>
          </w:p>
        </w:tc>
        <w:tc>
          <w:tcPr>
            <w:tcW w:w="670" w:type="pct"/>
            <w:noWrap/>
            <w:vAlign w:val="bottom"/>
            <w:hideMark/>
          </w:tcPr>
          <w:p w14:paraId="09D4BA37"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12 677 340,54</w:t>
            </w:r>
          </w:p>
        </w:tc>
        <w:tc>
          <w:tcPr>
            <w:tcW w:w="670" w:type="pct"/>
            <w:noWrap/>
            <w:vAlign w:val="bottom"/>
            <w:hideMark/>
          </w:tcPr>
          <w:p w14:paraId="40F8863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13 570 096,19</w:t>
            </w:r>
          </w:p>
        </w:tc>
      </w:tr>
      <w:tr w:rsidR="00A15B55" w:rsidRPr="00A15B55" w14:paraId="05F5CAE6"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68563DC8" w14:textId="77777777" w:rsidR="00A15B55" w:rsidRPr="00A15B55" w:rsidRDefault="00A15B55" w:rsidP="00873148">
            <w:pPr>
              <w:suppressAutoHyphens/>
              <w:jc w:val="left"/>
              <w:rPr>
                <w:rFonts w:ascii="Calibri" w:eastAsia="Times New Roman" w:hAnsi="Calibri" w:cs="Calibri"/>
                <w:i/>
                <w:iCs/>
                <w:sz w:val="16"/>
                <w:szCs w:val="16"/>
                <w:lang w:eastAsia="pl-PL"/>
              </w:rPr>
            </w:pPr>
            <w:r w:rsidRPr="00A15B55">
              <w:rPr>
                <w:rFonts w:ascii="Calibri" w:eastAsia="Times New Roman" w:hAnsi="Calibri" w:cs="Calibri"/>
                <w:i/>
                <w:iCs/>
                <w:sz w:val="16"/>
                <w:szCs w:val="16"/>
                <w:lang w:eastAsia="pl-PL"/>
              </w:rPr>
              <w:t xml:space="preserve">    Wynagrodzenia i pochodne</w:t>
            </w:r>
          </w:p>
        </w:tc>
        <w:tc>
          <w:tcPr>
            <w:tcW w:w="597" w:type="pct"/>
            <w:noWrap/>
            <w:vAlign w:val="bottom"/>
            <w:hideMark/>
          </w:tcPr>
          <w:p w14:paraId="4F8D1439"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7 010 665,88</w:t>
            </w:r>
          </w:p>
        </w:tc>
        <w:tc>
          <w:tcPr>
            <w:tcW w:w="590" w:type="pct"/>
            <w:noWrap/>
            <w:vAlign w:val="bottom"/>
            <w:hideMark/>
          </w:tcPr>
          <w:p w14:paraId="724D9E21"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7 881 035,02</w:t>
            </w:r>
          </w:p>
        </w:tc>
        <w:tc>
          <w:tcPr>
            <w:tcW w:w="583" w:type="pct"/>
            <w:noWrap/>
            <w:vAlign w:val="bottom"/>
            <w:hideMark/>
          </w:tcPr>
          <w:p w14:paraId="26B84682"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8 439 562,03</w:t>
            </w:r>
          </w:p>
        </w:tc>
        <w:tc>
          <w:tcPr>
            <w:tcW w:w="670" w:type="pct"/>
            <w:noWrap/>
            <w:vAlign w:val="bottom"/>
            <w:hideMark/>
          </w:tcPr>
          <w:p w14:paraId="0675C01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8 867 944,65</w:t>
            </w:r>
          </w:p>
        </w:tc>
        <w:tc>
          <w:tcPr>
            <w:tcW w:w="670" w:type="pct"/>
            <w:noWrap/>
            <w:vAlign w:val="bottom"/>
            <w:hideMark/>
          </w:tcPr>
          <w:p w14:paraId="6E563A0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9 765 828,29</w:t>
            </w:r>
          </w:p>
        </w:tc>
        <w:tc>
          <w:tcPr>
            <w:tcW w:w="670" w:type="pct"/>
            <w:noWrap/>
            <w:vAlign w:val="bottom"/>
            <w:hideMark/>
          </w:tcPr>
          <w:p w14:paraId="7CFCB697"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10 649 885,21</w:t>
            </w:r>
          </w:p>
        </w:tc>
      </w:tr>
      <w:tr w:rsidR="00A15B55" w:rsidRPr="00A15B55" w14:paraId="186915D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41759FC3" w14:textId="77777777" w:rsidR="00A15B55" w:rsidRPr="00A15B55" w:rsidRDefault="00A15B55" w:rsidP="00873148">
            <w:pPr>
              <w:suppressAutoHyphens/>
              <w:jc w:val="left"/>
              <w:rPr>
                <w:rFonts w:ascii="Calibri" w:eastAsia="Times New Roman" w:hAnsi="Calibri" w:cs="Calibri"/>
                <w:i/>
                <w:iCs/>
                <w:sz w:val="16"/>
                <w:szCs w:val="16"/>
                <w:lang w:eastAsia="pl-PL"/>
              </w:rPr>
            </w:pPr>
            <w:r w:rsidRPr="00A15B55">
              <w:rPr>
                <w:rFonts w:ascii="Calibri" w:eastAsia="Times New Roman" w:hAnsi="Calibri" w:cs="Calibri"/>
                <w:i/>
                <w:iCs/>
                <w:sz w:val="16"/>
                <w:szCs w:val="16"/>
                <w:lang w:eastAsia="pl-PL"/>
              </w:rPr>
              <w:t xml:space="preserve">    Pozostałe wydatki bieżące</w:t>
            </w:r>
          </w:p>
        </w:tc>
        <w:tc>
          <w:tcPr>
            <w:tcW w:w="597" w:type="pct"/>
            <w:noWrap/>
            <w:vAlign w:val="bottom"/>
            <w:hideMark/>
          </w:tcPr>
          <w:p w14:paraId="587EDD3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2 510 198,08</w:t>
            </w:r>
          </w:p>
        </w:tc>
        <w:tc>
          <w:tcPr>
            <w:tcW w:w="590" w:type="pct"/>
            <w:noWrap/>
            <w:vAlign w:val="bottom"/>
            <w:hideMark/>
          </w:tcPr>
          <w:p w14:paraId="15FA98D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2 408 759,58</w:t>
            </w:r>
          </w:p>
        </w:tc>
        <w:tc>
          <w:tcPr>
            <w:tcW w:w="583" w:type="pct"/>
            <w:noWrap/>
            <w:vAlign w:val="bottom"/>
            <w:hideMark/>
          </w:tcPr>
          <w:p w14:paraId="49C58F7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2 631 566,15</w:t>
            </w:r>
          </w:p>
        </w:tc>
        <w:tc>
          <w:tcPr>
            <w:tcW w:w="670" w:type="pct"/>
            <w:noWrap/>
            <w:vAlign w:val="bottom"/>
            <w:hideMark/>
          </w:tcPr>
          <w:p w14:paraId="3B1CFC7B"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2 602 951,41</w:t>
            </w:r>
          </w:p>
        </w:tc>
        <w:tc>
          <w:tcPr>
            <w:tcW w:w="670" w:type="pct"/>
            <w:noWrap/>
            <w:vAlign w:val="bottom"/>
            <w:hideMark/>
          </w:tcPr>
          <w:p w14:paraId="620EBC05"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2 911 512,25</w:t>
            </w:r>
          </w:p>
        </w:tc>
        <w:tc>
          <w:tcPr>
            <w:tcW w:w="670" w:type="pct"/>
            <w:noWrap/>
            <w:vAlign w:val="bottom"/>
            <w:hideMark/>
          </w:tcPr>
          <w:p w14:paraId="6A4FF4A4"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16"/>
                <w:szCs w:val="16"/>
                <w:lang w:eastAsia="pl-PL"/>
              </w:rPr>
            </w:pPr>
            <w:r w:rsidRPr="00A15B55">
              <w:rPr>
                <w:rFonts w:ascii="Calibri" w:eastAsia="Times New Roman" w:hAnsi="Calibri" w:cs="Calibri"/>
                <w:i/>
                <w:iCs/>
                <w:color w:val="000000"/>
                <w:sz w:val="16"/>
                <w:szCs w:val="16"/>
                <w:lang w:eastAsia="pl-PL"/>
              </w:rPr>
              <w:t>2 920 210,98</w:t>
            </w:r>
          </w:p>
        </w:tc>
      </w:tr>
      <w:tr w:rsidR="00A15B55" w:rsidRPr="00A15B55" w14:paraId="0F6CF6CB" w14:textId="77777777" w:rsidTr="00A15B5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12779FEA"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Wydatki majątkowe</w:t>
            </w:r>
          </w:p>
        </w:tc>
        <w:tc>
          <w:tcPr>
            <w:tcW w:w="597" w:type="pct"/>
            <w:noWrap/>
            <w:vAlign w:val="bottom"/>
            <w:hideMark/>
          </w:tcPr>
          <w:p w14:paraId="123EA070"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21 923,24</w:t>
            </w:r>
          </w:p>
        </w:tc>
        <w:tc>
          <w:tcPr>
            <w:tcW w:w="590" w:type="pct"/>
            <w:noWrap/>
            <w:vAlign w:val="bottom"/>
            <w:hideMark/>
          </w:tcPr>
          <w:p w14:paraId="079DA6A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171 810,57</w:t>
            </w:r>
          </w:p>
        </w:tc>
        <w:tc>
          <w:tcPr>
            <w:tcW w:w="583" w:type="pct"/>
            <w:noWrap/>
            <w:vAlign w:val="bottom"/>
            <w:hideMark/>
          </w:tcPr>
          <w:p w14:paraId="460F36D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216 679,83</w:t>
            </w:r>
          </w:p>
        </w:tc>
        <w:tc>
          <w:tcPr>
            <w:tcW w:w="670" w:type="pct"/>
            <w:noWrap/>
            <w:vAlign w:val="bottom"/>
            <w:hideMark/>
          </w:tcPr>
          <w:p w14:paraId="50B7148B"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177 889,21</w:t>
            </w:r>
          </w:p>
        </w:tc>
        <w:tc>
          <w:tcPr>
            <w:tcW w:w="670" w:type="pct"/>
            <w:noWrap/>
            <w:vAlign w:val="bottom"/>
            <w:hideMark/>
          </w:tcPr>
          <w:p w14:paraId="1A9BF4CF"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997 088,55</w:t>
            </w:r>
          </w:p>
        </w:tc>
        <w:tc>
          <w:tcPr>
            <w:tcW w:w="670" w:type="pct"/>
            <w:noWrap/>
            <w:vAlign w:val="bottom"/>
            <w:hideMark/>
          </w:tcPr>
          <w:p w14:paraId="6C0B7AA5"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45 663,75</w:t>
            </w:r>
          </w:p>
        </w:tc>
      </w:tr>
      <w:tr w:rsidR="00A15B55" w:rsidRPr="00A15B55" w14:paraId="550FFC87"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62447E1F"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SUBWENCJA OŚWIATOWA</w:t>
            </w:r>
          </w:p>
        </w:tc>
        <w:tc>
          <w:tcPr>
            <w:tcW w:w="597" w:type="pct"/>
            <w:noWrap/>
            <w:vAlign w:val="bottom"/>
            <w:hideMark/>
          </w:tcPr>
          <w:p w14:paraId="78A743D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6 065 438,00</w:t>
            </w:r>
          </w:p>
        </w:tc>
        <w:tc>
          <w:tcPr>
            <w:tcW w:w="590" w:type="pct"/>
            <w:noWrap/>
            <w:vAlign w:val="bottom"/>
            <w:hideMark/>
          </w:tcPr>
          <w:p w14:paraId="43E1EA51"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6 059 179,00</w:t>
            </w:r>
          </w:p>
        </w:tc>
        <w:tc>
          <w:tcPr>
            <w:tcW w:w="583" w:type="pct"/>
            <w:noWrap/>
            <w:vAlign w:val="bottom"/>
            <w:hideMark/>
          </w:tcPr>
          <w:p w14:paraId="4CE6F83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6 382 459,00</w:t>
            </w:r>
          </w:p>
        </w:tc>
        <w:tc>
          <w:tcPr>
            <w:tcW w:w="670" w:type="pct"/>
            <w:noWrap/>
            <w:vAlign w:val="bottom"/>
            <w:hideMark/>
          </w:tcPr>
          <w:p w14:paraId="53CD718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6 532 378,00</w:t>
            </w:r>
          </w:p>
        </w:tc>
        <w:tc>
          <w:tcPr>
            <w:tcW w:w="670" w:type="pct"/>
            <w:noWrap/>
            <w:vAlign w:val="bottom"/>
            <w:hideMark/>
          </w:tcPr>
          <w:p w14:paraId="0B894B8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6 755 480,00</w:t>
            </w:r>
          </w:p>
        </w:tc>
        <w:tc>
          <w:tcPr>
            <w:tcW w:w="670" w:type="pct"/>
            <w:noWrap/>
            <w:vAlign w:val="bottom"/>
            <w:hideMark/>
          </w:tcPr>
          <w:p w14:paraId="2D23E4DF"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lang w:eastAsia="pl-PL"/>
              </w:rPr>
            </w:pPr>
            <w:r w:rsidRPr="00A15B55">
              <w:rPr>
                <w:rFonts w:ascii="Calibri" w:eastAsia="Times New Roman" w:hAnsi="Calibri" w:cs="Calibri"/>
                <w:b/>
                <w:bCs/>
                <w:color w:val="000000"/>
                <w:sz w:val="16"/>
                <w:szCs w:val="16"/>
                <w:lang w:eastAsia="pl-PL"/>
              </w:rPr>
              <w:t>7 089 778,00</w:t>
            </w:r>
          </w:p>
        </w:tc>
      </w:tr>
      <w:tr w:rsidR="00A15B55" w:rsidRPr="00A15B55" w14:paraId="2002B4B0" w14:textId="77777777" w:rsidTr="00A15B55">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220" w:type="pct"/>
            <w:vAlign w:val="bottom"/>
            <w:hideMark/>
          </w:tcPr>
          <w:p w14:paraId="6157A5C0"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Różnica między subwencją oświatową a wydatkami w dziale 801</w:t>
            </w:r>
          </w:p>
        </w:tc>
        <w:tc>
          <w:tcPr>
            <w:tcW w:w="597" w:type="pct"/>
            <w:noWrap/>
            <w:vAlign w:val="bottom"/>
            <w:hideMark/>
          </w:tcPr>
          <w:p w14:paraId="7A7EA75D"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3 477 349,20</w:t>
            </w:r>
          </w:p>
        </w:tc>
        <w:tc>
          <w:tcPr>
            <w:tcW w:w="590" w:type="pct"/>
            <w:noWrap/>
            <w:vAlign w:val="bottom"/>
            <w:hideMark/>
          </w:tcPr>
          <w:p w14:paraId="67E79B36"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4 402 426,17</w:t>
            </w:r>
          </w:p>
        </w:tc>
        <w:tc>
          <w:tcPr>
            <w:tcW w:w="583" w:type="pct"/>
            <w:noWrap/>
            <w:vAlign w:val="bottom"/>
            <w:hideMark/>
          </w:tcPr>
          <w:p w14:paraId="3B3A4D58"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4 905 349,01</w:t>
            </w:r>
          </w:p>
        </w:tc>
        <w:tc>
          <w:tcPr>
            <w:tcW w:w="670" w:type="pct"/>
            <w:noWrap/>
            <w:vAlign w:val="bottom"/>
            <w:hideMark/>
          </w:tcPr>
          <w:p w14:paraId="46B603E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5 116 407,27</w:t>
            </w:r>
          </w:p>
        </w:tc>
        <w:tc>
          <w:tcPr>
            <w:tcW w:w="670" w:type="pct"/>
            <w:noWrap/>
            <w:vAlign w:val="bottom"/>
            <w:hideMark/>
          </w:tcPr>
          <w:p w14:paraId="4FC1AEEE"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6 918 949,09</w:t>
            </w:r>
          </w:p>
        </w:tc>
        <w:tc>
          <w:tcPr>
            <w:tcW w:w="670" w:type="pct"/>
            <w:noWrap/>
            <w:vAlign w:val="bottom"/>
            <w:hideMark/>
          </w:tcPr>
          <w:p w14:paraId="5460C8C3" w14:textId="77777777" w:rsidR="00A15B55" w:rsidRPr="00A15B55" w:rsidRDefault="00A15B55" w:rsidP="00873148">
            <w:pPr>
              <w:suppressAutoHyphens/>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6 525 981,94</w:t>
            </w:r>
          </w:p>
        </w:tc>
      </w:tr>
      <w:tr w:rsidR="00A15B55" w:rsidRPr="00A15B55" w14:paraId="38BE0BE6" w14:textId="77777777" w:rsidTr="00A15B55">
        <w:trPr>
          <w:trHeight w:val="288"/>
        </w:trPr>
        <w:tc>
          <w:tcPr>
            <w:cnfStyle w:val="001000000000" w:firstRow="0" w:lastRow="0" w:firstColumn="1" w:lastColumn="0" w:oddVBand="0" w:evenVBand="0" w:oddHBand="0" w:evenHBand="0" w:firstRowFirstColumn="0" w:firstRowLastColumn="0" w:lastRowFirstColumn="0" w:lastRowLastColumn="0"/>
            <w:tcW w:w="1220" w:type="pct"/>
            <w:noWrap/>
            <w:vAlign w:val="bottom"/>
            <w:hideMark/>
          </w:tcPr>
          <w:p w14:paraId="22DA813B" w14:textId="77777777" w:rsidR="00A15B55" w:rsidRPr="00A15B55" w:rsidRDefault="00A15B55" w:rsidP="00873148">
            <w:pPr>
              <w:suppressAutoHyphens/>
              <w:jc w:val="left"/>
              <w:rPr>
                <w:rFonts w:ascii="Calibri" w:eastAsia="Times New Roman" w:hAnsi="Calibri" w:cs="Calibri"/>
                <w:sz w:val="16"/>
                <w:szCs w:val="16"/>
                <w:lang w:eastAsia="pl-PL"/>
              </w:rPr>
            </w:pPr>
            <w:r w:rsidRPr="00A15B55">
              <w:rPr>
                <w:rFonts w:ascii="Calibri" w:eastAsia="Times New Roman" w:hAnsi="Calibri" w:cs="Calibri"/>
                <w:sz w:val="16"/>
                <w:szCs w:val="16"/>
                <w:lang w:eastAsia="pl-PL"/>
              </w:rPr>
              <w:t>Stopień pokrycia</w:t>
            </w:r>
          </w:p>
        </w:tc>
        <w:tc>
          <w:tcPr>
            <w:tcW w:w="597" w:type="pct"/>
            <w:noWrap/>
            <w:vAlign w:val="bottom"/>
            <w:hideMark/>
          </w:tcPr>
          <w:p w14:paraId="339C7E3D"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64%</w:t>
            </w:r>
          </w:p>
        </w:tc>
        <w:tc>
          <w:tcPr>
            <w:tcW w:w="590" w:type="pct"/>
            <w:noWrap/>
            <w:vAlign w:val="bottom"/>
            <w:hideMark/>
          </w:tcPr>
          <w:p w14:paraId="15A3C0C8"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58%</w:t>
            </w:r>
          </w:p>
        </w:tc>
        <w:tc>
          <w:tcPr>
            <w:tcW w:w="583" w:type="pct"/>
            <w:noWrap/>
            <w:vAlign w:val="bottom"/>
            <w:hideMark/>
          </w:tcPr>
          <w:p w14:paraId="46276B3C"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57%</w:t>
            </w:r>
          </w:p>
        </w:tc>
        <w:tc>
          <w:tcPr>
            <w:tcW w:w="670" w:type="pct"/>
            <w:noWrap/>
            <w:vAlign w:val="bottom"/>
            <w:hideMark/>
          </w:tcPr>
          <w:p w14:paraId="7149A793"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56%</w:t>
            </w:r>
          </w:p>
        </w:tc>
        <w:tc>
          <w:tcPr>
            <w:tcW w:w="670" w:type="pct"/>
            <w:noWrap/>
            <w:vAlign w:val="bottom"/>
            <w:hideMark/>
          </w:tcPr>
          <w:p w14:paraId="31AE96E2"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49%</w:t>
            </w:r>
          </w:p>
        </w:tc>
        <w:tc>
          <w:tcPr>
            <w:tcW w:w="670" w:type="pct"/>
            <w:noWrap/>
            <w:vAlign w:val="bottom"/>
            <w:hideMark/>
          </w:tcPr>
          <w:p w14:paraId="11DF25E9" w14:textId="77777777" w:rsidR="00A15B55" w:rsidRPr="00A15B55" w:rsidRDefault="00A15B55" w:rsidP="00873148">
            <w:pPr>
              <w:suppressAutoHyphens/>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pl-PL"/>
              </w:rPr>
            </w:pPr>
            <w:r w:rsidRPr="00A15B55">
              <w:rPr>
                <w:rFonts w:ascii="Calibri" w:eastAsia="Times New Roman" w:hAnsi="Calibri" w:cs="Calibri"/>
                <w:color w:val="000000"/>
                <w:sz w:val="16"/>
                <w:szCs w:val="16"/>
                <w:lang w:eastAsia="pl-PL"/>
              </w:rPr>
              <w:t>52%</w:t>
            </w:r>
          </w:p>
        </w:tc>
      </w:tr>
    </w:tbl>
    <w:p w14:paraId="6DDB4F7E" w14:textId="77777777" w:rsidR="00A15B55" w:rsidRPr="00A15B55" w:rsidRDefault="00A15B55" w:rsidP="00873148">
      <w:pPr>
        <w:suppressAutoHyphens/>
        <w:spacing w:after="200" w:line="240" w:lineRule="auto"/>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z Urzędu Gminy Słupca</w:t>
      </w:r>
    </w:p>
    <w:p w14:paraId="118585EB" w14:textId="77777777" w:rsidR="00A15B55" w:rsidRPr="00A15B55" w:rsidRDefault="00A15B55" w:rsidP="00873148">
      <w:pPr>
        <w:keepNext/>
        <w:keepLines/>
        <w:suppressAutoHyphens/>
        <w:spacing w:before="40" w:after="240" w:line="259" w:lineRule="auto"/>
        <w:outlineLvl w:val="2"/>
        <w:rPr>
          <w:rFonts w:ascii="Calibri Light" w:eastAsia="Times New Roman" w:hAnsi="Calibri Light" w:cs="Times New Roman"/>
          <w:b/>
          <w:color w:val="222A35"/>
          <w:szCs w:val="24"/>
        </w:rPr>
      </w:pPr>
      <w:bookmarkStart w:id="316" w:name="_Toc146807736"/>
      <w:bookmarkStart w:id="317" w:name="_Toc153177586"/>
      <w:bookmarkStart w:id="318" w:name="_Toc161990645"/>
      <w:r w:rsidRPr="00A15B55">
        <w:rPr>
          <w:rFonts w:ascii="Calibri Light" w:eastAsia="Times New Roman" w:hAnsi="Calibri Light" w:cs="Times New Roman"/>
          <w:b/>
          <w:color w:val="222A35"/>
          <w:szCs w:val="24"/>
        </w:rPr>
        <w:t>Kultura i sport</w:t>
      </w:r>
      <w:bookmarkEnd w:id="316"/>
      <w:bookmarkEnd w:id="317"/>
      <w:bookmarkEnd w:id="318"/>
    </w:p>
    <w:p w14:paraId="4A6F46A3"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terenie Gminy nie został zorganizowany żaden ośrodek kultury, ani ośrodek sportu i rekreacji. Jest to w dużej mierze spowodowane „obwarzankowym” charakterem gminy wobec Miasta Słupca, które to przejmuje większość inicjatyw związanych z kulturą i sportem, z których korzystają także mieszkańcy Gminy Słupca. Ze względu na niewystarczające środki budżetowe, trudnym w realizacji byłoby zorganizowanie odpowiednich instytucji wymienionych na początku.</w:t>
      </w:r>
    </w:p>
    <w:p w14:paraId="29F5B2E2"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Podmiotem realizującym zadania z zakresu zaspokajania potrzeb oświatowych, kulturalnych i informacyjnych społeczeństwa jest Biblioteka Publiczna Gminy Słupca w Cieninie Zabornym. Budynek instytucji kultury oprócz podstawowej funkcji jaką spełnia jako wypożyczalnia książek i czytelnia jest również miejscem spotkań, lekcji bibliotecznych i warsztatów. Dodatkowo we wtorki i środy czynna jest Filia w Młodojewie. Biblioteka Publiczna Gminy Słupca w Cieninie Zabornym jest beneficjentem Programu Wieloletniego „Narodowego Programu Rozwoju Czytelnictwa 2.0 na lata 2021-2025”. Stan księgozbioru bibliotek na koniec 2022 roku to 28 088 woluminów.</w:t>
      </w:r>
    </w:p>
    <w:p w14:paraId="51DC4F82"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Większość działań sportowych jest organizowana przez urząd gminy i gminnego koordynatora ds. sportu, przy współpracy ze szkołami z terenu Gminy Słupca lub współorganizowana przez Ochotnicze Straże Pożarne. Wykorzystywane przy tym są zazwyczaj hale i boiska sportowe przy szkołach podstawowych w Kowalewie – Opactwie lub Koszutach, czy w Cieninie Zabornym. W 2022 roku zorganizowano różne wydarzenia o charakterze sportowym, m.in.:</w:t>
      </w:r>
    </w:p>
    <w:p w14:paraId="0BE30C0A"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19" w:name="_Toc148617287"/>
      <w:r w:rsidRPr="00A15B55">
        <w:rPr>
          <w:rFonts w:ascii="Calibri" w:eastAsia="Times New Roman" w:hAnsi="Calibri" w:cs="Times New Roman"/>
          <w:szCs w:val="21"/>
        </w:rPr>
        <w:t>Otwarty Turniej piłki nożnej w Cieninie Zabornym o puchar prezesa OSP,</w:t>
      </w:r>
      <w:bookmarkEnd w:id="319"/>
    </w:p>
    <w:p w14:paraId="20519EFF"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0" w:name="_Toc148617288"/>
      <w:r w:rsidRPr="00A15B55">
        <w:rPr>
          <w:rFonts w:ascii="Calibri" w:eastAsia="Times New Roman" w:hAnsi="Calibri" w:cs="Times New Roman"/>
          <w:szCs w:val="21"/>
        </w:rPr>
        <w:t>Mistrzostwa Sołectw Gminy Słupca w piłce nożnej,</w:t>
      </w:r>
      <w:bookmarkEnd w:id="320"/>
    </w:p>
    <w:p w14:paraId="764D5B6C"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1" w:name="_Toc148617289"/>
      <w:r w:rsidRPr="00A15B55">
        <w:rPr>
          <w:rFonts w:ascii="Calibri" w:eastAsia="Times New Roman" w:hAnsi="Calibri" w:cs="Times New Roman"/>
          <w:szCs w:val="21"/>
        </w:rPr>
        <w:lastRenderedPageBreak/>
        <w:t>Mistrzostwa Sołectw Gminy Słupca w halowej piłce nożnej,</w:t>
      </w:r>
      <w:bookmarkEnd w:id="321"/>
    </w:p>
    <w:p w14:paraId="10B946AF"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2" w:name="_Toc148617290"/>
      <w:r w:rsidRPr="00A15B55">
        <w:rPr>
          <w:rFonts w:ascii="Calibri" w:eastAsia="Times New Roman" w:hAnsi="Calibri" w:cs="Times New Roman"/>
          <w:szCs w:val="21"/>
        </w:rPr>
        <w:t>Turniej plażowej piłki siatkowej w Wilcznej,</w:t>
      </w:r>
      <w:bookmarkEnd w:id="322"/>
    </w:p>
    <w:p w14:paraId="2ED95236"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3" w:name="_Toc148617291"/>
      <w:r w:rsidRPr="00A15B55">
        <w:rPr>
          <w:rFonts w:ascii="Calibri" w:eastAsia="Times New Roman" w:hAnsi="Calibri" w:cs="Times New Roman"/>
          <w:szCs w:val="21"/>
        </w:rPr>
        <w:t>Turniej plażowej piłki siatkowej w Cieninie Zabornym,</w:t>
      </w:r>
      <w:bookmarkEnd w:id="323"/>
    </w:p>
    <w:p w14:paraId="6233A2A7"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4" w:name="_Toc148617292"/>
      <w:r w:rsidRPr="00A15B55">
        <w:rPr>
          <w:rFonts w:ascii="Calibri" w:eastAsia="Times New Roman" w:hAnsi="Calibri" w:cs="Times New Roman"/>
          <w:szCs w:val="21"/>
        </w:rPr>
        <w:t>Noworoczny Turniej Piłki Siatkowej,</w:t>
      </w:r>
      <w:bookmarkEnd w:id="324"/>
    </w:p>
    <w:p w14:paraId="71F3D3FB"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5" w:name="_Toc148617293"/>
      <w:r w:rsidRPr="00A15B55">
        <w:rPr>
          <w:rFonts w:ascii="Calibri" w:eastAsia="Times New Roman" w:hAnsi="Calibri" w:cs="Times New Roman"/>
          <w:szCs w:val="21"/>
        </w:rPr>
        <w:t>Strażackie Mistrzostwa Sołectw Gminy Słupca w piłce siatkowej,</w:t>
      </w:r>
      <w:bookmarkEnd w:id="325"/>
    </w:p>
    <w:p w14:paraId="321832EE"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6" w:name="_Toc148617294"/>
      <w:r w:rsidRPr="00A15B55">
        <w:rPr>
          <w:rFonts w:ascii="Calibri" w:eastAsia="Times New Roman" w:hAnsi="Calibri" w:cs="Times New Roman"/>
          <w:szCs w:val="21"/>
        </w:rPr>
        <w:t>Strażackie Mistrzostwa Sołectw Gminy Słupca w Darta ,</w:t>
      </w:r>
      <w:bookmarkEnd w:id="326"/>
    </w:p>
    <w:p w14:paraId="656699EB"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7" w:name="_Toc148617295"/>
      <w:r w:rsidRPr="00A15B55">
        <w:rPr>
          <w:rFonts w:ascii="Calibri" w:eastAsia="Times New Roman" w:hAnsi="Calibri" w:cs="Times New Roman"/>
          <w:szCs w:val="21"/>
        </w:rPr>
        <w:t>Strażackie Mistrzostwa Sołectw Gminy Słupca w tenisie stołowym,</w:t>
      </w:r>
      <w:bookmarkEnd w:id="327"/>
    </w:p>
    <w:p w14:paraId="2C2BB4D3"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8" w:name="_Toc148617296"/>
      <w:r w:rsidRPr="00A15B55">
        <w:rPr>
          <w:rFonts w:ascii="Calibri" w:eastAsia="Times New Roman" w:hAnsi="Calibri" w:cs="Times New Roman"/>
          <w:szCs w:val="21"/>
        </w:rPr>
        <w:t>Mikołajkowy Turniej Tenisa Stołowego,</w:t>
      </w:r>
      <w:bookmarkEnd w:id="328"/>
    </w:p>
    <w:p w14:paraId="23C4BE13" w14:textId="77777777" w:rsidR="00A15B55" w:rsidRPr="00A15B55" w:rsidRDefault="00A15B55" w:rsidP="00873148">
      <w:pPr>
        <w:numPr>
          <w:ilvl w:val="0"/>
          <w:numId w:val="49"/>
        </w:numPr>
        <w:tabs>
          <w:tab w:val="left" w:pos="2552"/>
        </w:tabs>
        <w:suppressAutoHyphens/>
        <w:contextualSpacing/>
        <w:rPr>
          <w:rFonts w:ascii="Calibri" w:eastAsia="Times New Roman" w:hAnsi="Calibri" w:cs="Times New Roman"/>
          <w:szCs w:val="21"/>
        </w:rPr>
      </w:pPr>
      <w:bookmarkStart w:id="329" w:name="_Toc148617297"/>
      <w:r w:rsidRPr="00A15B55">
        <w:rPr>
          <w:rFonts w:ascii="Calibri" w:eastAsia="Times New Roman" w:hAnsi="Calibri" w:cs="Times New Roman"/>
          <w:szCs w:val="21"/>
        </w:rPr>
        <w:t>Ogólnopolski Bieg w Cieninie Zabornym – „Cienińska 6”.</w:t>
      </w:r>
      <w:bookmarkEnd w:id="329"/>
    </w:p>
    <w:p w14:paraId="4DBC93F3"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Największym wydarzeniem spośród wymienionych jest „Cienińska 6”, która to jest sześciokilometrowym biegiem ulicznym po Cieninie Zabornym. Oprócz Biegu Głównego, organizowany jest także Nordic Walking, Bieg Klas 7 i 8, Bieg Dzieci i Młodzieży, oraz Bieg Przedszkolaków. Ostatni bieg został zorganizowany 11.06.2023 przez Gminę Słupca i dyrektora biegu Huberta Pokropa. Wydarzenie jest organizowane corocznie od 2014 roku, poza latami 2020-2021 ze względu na pandemię COVID-19.</w:t>
      </w:r>
    </w:p>
    <w:p w14:paraId="5684C231" w14:textId="77777777" w:rsidR="00A15B55" w:rsidRPr="00A15B55" w:rsidRDefault="00A15B55" w:rsidP="00873148">
      <w:pPr>
        <w:keepNext/>
        <w:keepLines/>
        <w:tabs>
          <w:tab w:val="left" w:pos="2552"/>
        </w:tabs>
        <w:suppressAutoHyphens/>
        <w:spacing w:before="40" w:after="240"/>
        <w:outlineLvl w:val="2"/>
        <w:rPr>
          <w:rFonts w:ascii="Calibri Light" w:eastAsia="Times New Roman" w:hAnsi="Calibri Light" w:cs="Times New Roman"/>
          <w:b/>
          <w:color w:val="222A35"/>
          <w:szCs w:val="24"/>
        </w:rPr>
      </w:pPr>
      <w:bookmarkStart w:id="330" w:name="_Toc146807737"/>
      <w:bookmarkStart w:id="331" w:name="_Toc153177587"/>
      <w:bookmarkStart w:id="332" w:name="_Toc161990646"/>
      <w:r w:rsidRPr="00A15B55">
        <w:rPr>
          <w:rFonts w:ascii="Calibri Light" w:eastAsia="Times New Roman" w:hAnsi="Calibri Light" w:cs="Times New Roman"/>
          <w:b/>
          <w:color w:val="222A35"/>
          <w:szCs w:val="24"/>
        </w:rPr>
        <w:t>Bezpieczeństwo publiczne</w:t>
      </w:r>
      <w:bookmarkEnd w:id="330"/>
      <w:bookmarkEnd w:id="331"/>
      <w:bookmarkEnd w:id="332"/>
    </w:p>
    <w:p w14:paraId="3E1AC7BD"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Zgodnie z art. 7 ust. 1 pkt 14 Ustawy o samorządzie gminnym, utrzymanie porządku publicznego i bezpieczeństwa obywateli oraz ochrona przeciwpożarowa i przeciwpowodziowa należy do zadań własnych gminy.</w:t>
      </w:r>
    </w:p>
    <w:p w14:paraId="246D73C1" w14:textId="77777777" w:rsidR="00A15B55" w:rsidRP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Na terenie Gminy Słupca działa aktualnie 16 jednostek Ochotniczych Straży Pożarnych (jednostek operacyjno-taktycznych), realizujących swoje zadania statutowe: </w:t>
      </w:r>
    </w:p>
    <w:p w14:paraId="15FE81A4" w14:textId="77777777" w:rsidR="00A15B55" w:rsidRPr="00A15B55" w:rsidRDefault="00A15B55" w:rsidP="00873148">
      <w:pPr>
        <w:numPr>
          <w:ilvl w:val="0"/>
          <w:numId w:val="45"/>
        </w:numPr>
        <w:tabs>
          <w:tab w:val="left" w:pos="2552"/>
        </w:tabs>
        <w:suppressAutoHyphens/>
        <w:contextualSpacing/>
        <w:rPr>
          <w:rFonts w:ascii="Calibri" w:eastAsia="Times New Roman" w:hAnsi="Calibri" w:cs="Times New Roman"/>
          <w:szCs w:val="21"/>
        </w:rPr>
      </w:pPr>
      <w:bookmarkStart w:id="333" w:name="_Toc148617298"/>
      <w:r w:rsidRPr="00A15B55">
        <w:rPr>
          <w:rFonts w:ascii="Calibri" w:eastAsia="Times New Roman" w:hAnsi="Calibri" w:cs="Times New Roman"/>
          <w:szCs w:val="21"/>
        </w:rPr>
        <w:t>2 działające w Krajowym Systemie Ratowniczo-Gaśniczym (KSRG): OSP w Kamieniu i od 10.2023 r. OSP w Wilcznej;</w:t>
      </w:r>
      <w:bookmarkEnd w:id="333"/>
    </w:p>
    <w:p w14:paraId="5FC031D7" w14:textId="77777777" w:rsidR="00A15B55" w:rsidRPr="00A15B55" w:rsidRDefault="00A15B55" w:rsidP="00873148">
      <w:pPr>
        <w:numPr>
          <w:ilvl w:val="0"/>
          <w:numId w:val="45"/>
        </w:numPr>
        <w:tabs>
          <w:tab w:val="left" w:pos="2552"/>
        </w:tabs>
        <w:suppressAutoHyphens/>
        <w:contextualSpacing/>
        <w:rPr>
          <w:rFonts w:ascii="Calibri" w:eastAsia="Times New Roman" w:hAnsi="Calibri" w:cs="Times New Roman"/>
          <w:szCs w:val="21"/>
        </w:rPr>
      </w:pPr>
      <w:bookmarkStart w:id="334" w:name="_Toc148617299"/>
      <w:r w:rsidRPr="00A15B55">
        <w:rPr>
          <w:rFonts w:ascii="Calibri" w:eastAsia="Times New Roman" w:hAnsi="Calibri" w:cs="Times New Roman"/>
          <w:szCs w:val="21"/>
        </w:rPr>
        <w:t>14 działających poza KSRG.</w:t>
      </w:r>
      <w:bookmarkEnd w:id="334"/>
    </w:p>
    <w:p w14:paraId="6B44E6F6" w14:textId="77777777" w:rsidR="00A15B55" w:rsidRDefault="00A15B55" w:rsidP="00873148">
      <w:pPr>
        <w:tabs>
          <w:tab w:val="left" w:pos="2552"/>
        </w:tabs>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Większość OSP pomaga przy organizacji biegu ulicznego Cienińska 6, oraz przy dożynkach powiatowych, kiedy ich gospodarzem jest Gmina Słupca. Większość działań opiera się na zabezpieczaniu tych imprez. Dodatkowo niektóre jednostki współorganizują różne turnieje i zawody sportowe.</w:t>
      </w:r>
    </w:p>
    <w:p w14:paraId="7B47AA73" w14:textId="77777777" w:rsidR="00194F9B" w:rsidRPr="00A15B55" w:rsidRDefault="00194F9B" w:rsidP="00873148">
      <w:pPr>
        <w:tabs>
          <w:tab w:val="left" w:pos="2552"/>
        </w:tabs>
        <w:suppressAutoHyphens/>
        <w:rPr>
          <w:rFonts w:ascii="Calibri" w:eastAsia="Calibri" w:hAnsi="Calibri" w:cs="Times New Roman"/>
          <w:kern w:val="2"/>
          <w14:ligatures w14:val="standardContextual"/>
        </w:rPr>
      </w:pPr>
    </w:p>
    <w:p w14:paraId="4D5D4DBF" w14:textId="2454F7A8" w:rsidR="00A15B55" w:rsidRPr="00A15B55" w:rsidRDefault="00A15B55" w:rsidP="00873148">
      <w:pPr>
        <w:suppressAutoHyphens/>
        <w:spacing w:after="0" w:line="240" w:lineRule="auto"/>
        <w:rPr>
          <w:rFonts w:ascii="Calibri" w:eastAsia="Calibri" w:hAnsi="Calibri" w:cs="Calibri"/>
          <w:b/>
          <w:iCs/>
          <w:sz w:val="20"/>
          <w:szCs w:val="20"/>
        </w:rPr>
      </w:pPr>
      <w:bookmarkStart w:id="335" w:name="_Toc161916588"/>
      <w:r w:rsidRPr="00A15B55">
        <w:rPr>
          <w:rFonts w:ascii="Calibri" w:eastAsia="Calibri" w:hAnsi="Calibri" w:cs="Calibri"/>
          <w:b/>
          <w:iCs/>
          <w:sz w:val="20"/>
          <w:szCs w:val="20"/>
        </w:rPr>
        <w:lastRenderedPageBreak/>
        <w:t xml:space="preserve">Tab.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Tab.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22</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Jednostki Ochotniczej Straży Pożarnej na terenie Gminy</w:t>
      </w:r>
      <w:bookmarkEnd w:id="335"/>
    </w:p>
    <w:tbl>
      <w:tblPr>
        <w:tblStyle w:val="Tabelasiatki5ciemnaakcent11"/>
        <w:tblW w:w="5000" w:type="pct"/>
        <w:tblLook w:val="04A0" w:firstRow="1" w:lastRow="0" w:firstColumn="1" w:lastColumn="0" w:noHBand="0" w:noVBand="1"/>
      </w:tblPr>
      <w:tblGrid>
        <w:gridCol w:w="490"/>
        <w:gridCol w:w="4285"/>
        <w:gridCol w:w="4285"/>
      </w:tblGrid>
      <w:tr w:rsidR="00A15B55" w:rsidRPr="00A15B55" w14:paraId="005E5A3D" w14:textId="77777777" w:rsidTr="00A15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F7C8543" w14:textId="77777777" w:rsidR="00A15B55" w:rsidRPr="00A15B55" w:rsidRDefault="00A15B55" w:rsidP="00873148">
            <w:pPr>
              <w:widowControl w:val="0"/>
              <w:suppressLineNumbers/>
              <w:suppressAutoHyphens/>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Lp.</w:t>
            </w:r>
          </w:p>
        </w:tc>
        <w:tc>
          <w:tcPr>
            <w:tcW w:w="2365" w:type="pct"/>
            <w:hideMark/>
          </w:tcPr>
          <w:p w14:paraId="37110BE5" w14:textId="77777777" w:rsidR="00A15B55" w:rsidRPr="00A15B55" w:rsidRDefault="00A15B55" w:rsidP="00873148">
            <w:pPr>
              <w:widowControl w:val="0"/>
              <w:suppressLineNumbers/>
              <w:suppressAutoHyphens/>
              <w:cnfStyle w:val="100000000000" w:firstRow="1"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Nazwa OSP, adres</w:t>
            </w:r>
          </w:p>
        </w:tc>
        <w:tc>
          <w:tcPr>
            <w:tcW w:w="2365" w:type="pct"/>
            <w:hideMark/>
          </w:tcPr>
          <w:p w14:paraId="24021EA5" w14:textId="77777777" w:rsidR="00A15B55" w:rsidRPr="00A15B55" w:rsidRDefault="00A15B55" w:rsidP="00873148">
            <w:pPr>
              <w:widowControl w:val="0"/>
              <w:suppressLineNumbers/>
              <w:suppressAutoHyphens/>
              <w:cnfStyle w:val="100000000000" w:firstRow="1"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Wydarzenia, które są współorganizowane przez OSP</w:t>
            </w:r>
          </w:p>
        </w:tc>
      </w:tr>
      <w:tr w:rsidR="00A15B55" w:rsidRPr="00A15B55" w14:paraId="2D09526D"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3EB895C6"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w:t>
            </w:r>
          </w:p>
        </w:tc>
        <w:tc>
          <w:tcPr>
            <w:tcW w:w="2365" w:type="pct"/>
            <w:hideMark/>
          </w:tcPr>
          <w:p w14:paraId="4A56AEF0"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Cieninie Kościelnym</w:t>
            </w:r>
            <w:r w:rsidRPr="00A15B55">
              <w:rPr>
                <w:rFonts w:ascii="Calibri" w:eastAsia="SimSun" w:hAnsi="Calibri" w:cs="Calibri"/>
                <w:sz w:val="20"/>
                <w:szCs w:val="20"/>
                <w:lang w:eastAsia="zh-CN" w:bidi="hi-IN"/>
              </w:rPr>
              <w:t xml:space="preserve">, Cienin Kościelny 86, </w:t>
            </w:r>
          </w:p>
          <w:p w14:paraId="7A820586"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691AEBCD" w14:textId="77777777" w:rsidR="00A15B55" w:rsidRPr="00A15B55" w:rsidRDefault="00A15B55" w:rsidP="00873148">
            <w:pPr>
              <w:widowControl w:val="0"/>
              <w:numPr>
                <w:ilvl w:val="0"/>
                <w:numId w:val="36"/>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8D4F6B5" w14:textId="77777777" w:rsidR="00A15B55" w:rsidRPr="00A15B55" w:rsidRDefault="00A15B55" w:rsidP="00873148">
            <w:pPr>
              <w:widowControl w:val="0"/>
              <w:numPr>
                <w:ilvl w:val="0"/>
                <w:numId w:val="36"/>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7AE91D13"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59ABDCD0"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2</w:t>
            </w:r>
          </w:p>
        </w:tc>
        <w:tc>
          <w:tcPr>
            <w:tcW w:w="2365" w:type="pct"/>
            <w:hideMark/>
          </w:tcPr>
          <w:p w14:paraId="314300C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Cieninie Zabornym</w:t>
            </w:r>
            <w:r w:rsidRPr="00A15B55">
              <w:rPr>
                <w:rFonts w:ascii="Calibri" w:eastAsia="SimSun" w:hAnsi="Calibri" w:cs="Calibri"/>
                <w:sz w:val="20"/>
                <w:szCs w:val="20"/>
                <w:lang w:eastAsia="zh-CN" w:bidi="hi-IN"/>
              </w:rPr>
              <w:t xml:space="preserve">, Cienin Zaborny 31a, </w:t>
            </w:r>
          </w:p>
          <w:p w14:paraId="7281139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5CD8ED54"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915A455"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Noworoczny Turniej Piłki Siatkowej</w:t>
            </w:r>
          </w:p>
          <w:p w14:paraId="1E4E0B2D"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Otwarty Turniej Piłki Nożnej  </w:t>
            </w:r>
          </w:p>
          <w:p w14:paraId="330F7CF7"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Turniej plażowej piłki siatkowej </w:t>
            </w:r>
          </w:p>
          <w:p w14:paraId="7439CB5F"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Mistrzostwa Sołectw Gminy Słupca w piłce nożnej</w:t>
            </w:r>
          </w:p>
          <w:p w14:paraId="683BEBD4"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Mikołajkowy Turniej Tenisa Stołowego</w:t>
            </w:r>
          </w:p>
          <w:p w14:paraId="5DD308A5"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03FF799D"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Gminne zawody pilarzy (pierwsze w 2023 roku)</w:t>
            </w:r>
          </w:p>
        </w:tc>
      </w:tr>
      <w:tr w:rsidR="00A15B55" w:rsidRPr="00A15B55" w14:paraId="61E6DA4C"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5C0D6613"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3</w:t>
            </w:r>
          </w:p>
        </w:tc>
        <w:tc>
          <w:tcPr>
            <w:tcW w:w="2365" w:type="pct"/>
            <w:hideMark/>
          </w:tcPr>
          <w:p w14:paraId="0911D0A1"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Drążnej</w:t>
            </w:r>
            <w:r w:rsidRPr="00A15B55">
              <w:rPr>
                <w:rFonts w:ascii="Calibri" w:eastAsia="SimSun" w:hAnsi="Calibri" w:cs="Calibri"/>
                <w:sz w:val="20"/>
                <w:szCs w:val="20"/>
                <w:lang w:eastAsia="zh-CN" w:bidi="hi-IN"/>
              </w:rPr>
              <w:t>, Drążna 40, 62-400 Słupca</w:t>
            </w:r>
          </w:p>
        </w:tc>
        <w:tc>
          <w:tcPr>
            <w:tcW w:w="2365" w:type="pct"/>
            <w:hideMark/>
          </w:tcPr>
          <w:p w14:paraId="0B7D6F48"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622D8DF"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2A5E7B3A"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7051760A"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4</w:t>
            </w:r>
          </w:p>
        </w:tc>
        <w:tc>
          <w:tcPr>
            <w:tcW w:w="2365" w:type="pct"/>
            <w:hideMark/>
          </w:tcPr>
          <w:p w14:paraId="002A5513"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 xml:space="preserve">w Gółkowie, </w:t>
            </w:r>
            <w:r w:rsidRPr="00A15B55">
              <w:rPr>
                <w:rFonts w:ascii="Calibri" w:eastAsia="SimSun" w:hAnsi="Calibri" w:cs="Calibri"/>
                <w:sz w:val="20"/>
                <w:szCs w:val="20"/>
                <w:lang w:eastAsia="zh-CN" w:bidi="hi-IN"/>
              </w:rPr>
              <w:t>Gółkowo 31, 62-400 Słupca</w:t>
            </w:r>
          </w:p>
        </w:tc>
        <w:tc>
          <w:tcPr>
            <w:tcW w:w="2365" w:type="pct"/>
            <w:hideMark/>
          </w:tcPr>
          <w:p w14:paraId="730E5BB1"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8E09270"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160CABCD"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5AA1DD1"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5</w:t>
            </w:r>
          </w:p>
        </w:tc>
        <w:tc>
          <w:tcPr>
            <w:tcW w:w="2365" w:type="pct"/>
            <w:hideMark/>
          </w:tcPr>
          <w:p w14:paraId="6A4681D0"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Kamieniu</w:t>
            </w:r>
            <w:r w:rsidRPr="00A15B55">
              <w:rPr>
                <w:rFonts w:ascii="Calibri" w:eastAsia="SimSun" w:hAnsi="Calibri" w:cs="Calibri"/>
                <w:sz w:val="20"/>
                <w:szCs w:val="20"/>
                <w:lang w:eastAsia="zh-CN" w:bidi="hi-IN"/>
              </w:rPr>
              <w:t xml:space="preserve"> </w:t>
            </w:r>
            <w:r w:rsidRPr="00A15B55">
              <w:rPr>
                <w:rFonts w:ascii="Calibri" w:eastAsia="SimSun" w:hAnsi="Calibri" w:cs="Calibri"/>
                <w:b/>
                <w:bCs/>
                <w:sz w:val="20"/>
                <w:szCs w:val="20"/>
                <w:lang w:eastAsia="zh-CN" w:bidi="hi-IN"/>
              </w:rPr>
              <w:t>(KSRG)</w:t>
            </w:r>
            <w:r w:rsidRPr="00A15B55">
              <w:rPr>
                <w:rFonts w:ascii="Calibri" w:eastAsia="SimSun" w:hAnsi="Calibri" w:cs="Calibri"/>
                <w:sz w:val="20"/>
                <w:szCs w:val="20"/>
                <w:lang w:eastAsia="zh-CN" w:bidi="hi-IN"/>
              </w:rPr>
              <w:t xml:space="preserve">, Kamień 20, 62-400 Słupca </w:t>
            </w:r>
          </w:p>
        </w:tc>
        <w:tc>
          <w:tcPr>
            <w:tcW w:w="2365" w:type="pct"/>
            <w:hideMark/>
          </w:tcPr>
          <w:p w14:paraId="2DEEECD1"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1FFE91D"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Pokazy pierwszej pomocy przedmedycznej – symulacje na festynach w sołectwach na terenie gminy </w:t>
            </w:r>
          </w:p>
          <w:p w14:paraId="119ED98D" w14:textId="77777777" w:rsidR="00A15B55" w:rsidRPr="00A15B55" w:rsidRDefault="00A15B55" w:rsidP="00873148">
            <w:pPr>
              <w:widowControl w:val="0"/>
              <w:numPr>
                <w:ilvl w:val="0"/>
                <w:numId w:val="37"/>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Organizacja Mistrzostw Kwalifikowanej Pierwszej Pomocy  OSP</w:t>
            </w:r>
          </w:p>
        </w:tc>
      </w:tr>
      <w:tr w:rsidR="00E85F43" w:rsidRPr="00A15B55" w14:paraId="5230174E"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7F278613"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w:t>
            </w:r>
          </w:p>
        </w:tc>
        <w:tc>
          <w:tcPr>
            <w:tcW w:w="2365" w:type="pct"/>
            <w:hideMark/>
          </w:tcPr>
          <w:p w14:paraId="2A4F865B"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Kowalewie-Opactwie</w:t>
            </w:r>
            <w:r w:rsidRPr="00A15B55">
              <w:rPr>
                <w:rFonts w:ascii="Calibri" w:eastAsia="SimSun" w:hAnsi="Calibri" w:cs="Calibri"/>
                <w:sz w:val="20"/>
                <w:szCs w:val="20"/>
                <w:lang w:eastAsia="zh-CN" w:bidi="hi-IN"/>
              </w:rPr>
              <w:t>, Kowalewo-Opactwo 10,</w:t>
            </w:r>
          </w:p>
          <w:p w14:paraId="47E229D9"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4A6C4D09"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37D43EFE"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64815F40" w14:textId="77777777" w:rsidR="00A15B55" w:rsidRPr="00A15B55" w:rsidRDefault="00A15B55" w:rsidP="00873148">
            <w:pPr>
              <w:widowControl w:val="0"/>
              <w:numPr>
                <w:ilvl w:val="0"/>
                <w:numId w:val="37"/>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Strażackie Mistrzostwa Sołectw Gminy Słupca w Darta</w:t>
            </w:r>
          </w:p>
        </w:tc>
      </w:tr>
      <w:tr w:rsidR="00A15B55" w:rsidRPr="00A15B55" w14:paraId="5562A853"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19FAEB3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7</w:t>
            </w:r>
          </w:p>
        </w:tc>
        <w:tc>
          <w:tcPr>
            <w:tcW w:w="2365" w:type="pct"/>
            <w:hideMark/>
          </w:tcPr>
          <w:p w14:paraId="4A1F968B"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Marcewku</w:t>
            </w:r>
            <w:r w:rsidRPr="00A15B55">
              <w:rPr>
                <w:rFonts w:ascii="Calibri" w:eastAsia="SimSun" w:hAnsi="Calibri" w:cs="Calibri"/>
                <w:sz w:val="20"/>
                <w:szCs w:val="20"/>
                <w:lang w:eastAsia="zh-CN" w:bidi="hi-IN"/>
              </w:rPr>
              <w:t>, Marcewek 19a, 62-400 Słupca</w:t>
            </w:r>
          </w:p>
        </w:tc>
        <w:tc>
          <w:tcPr>
            <w:tcW w:w="2365" w:type="pct"/>
            <w:hideMark/>
          </w:tcPr>
          <w:p w14:paraId="38DF375A"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65B3DE7"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6DF0861A"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44E05716"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8</w:t>
            </w:r>
          </w:p>
        </w:tc>
        <w:tc>
          <w:tcPr>
            <w:tcW w:w="2365" w:type="pct"/>
            <w:hideMark/>
          </w:tcPr>
          <w:p w14:paraId="6D79C626"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Młodojewie</w:t>
            </w:r>
            <w:r w:rsidRPr="00A15B55">
              <w:rPr>
                <w:rFonts w:ascii="Calibri" w:eastAsia="SimSun" w:hAnsi="Calibri" w:cs="Calibri"/>
                <w:sz w:val="20"/>
                <w:szCs w:val="20"/>
                <w:lang w:eastAsia="zh-CN" w:bidi="hi-IN"/>
              </w:rPr>
              <w:t>, Młodojewo 101a, 62-400 Słupca</w:t>
            </w:r>
          </w:p>
        </w:tc>
        <w:tc>
          <w:tcPr>
            <w:tcW w:w="2365" w:type="pct"/>
            <w:hideMark/>
          </w:tcPr>
          <w:p w14:paraId="73B393DE" w14:textId="77777777" w:rsidR="00A15B55" w:rsidRPr="00A15B55" w:rsidRDefault="00A15B55" w:rsidP="00873148">
            <w:pPr>
              <w:widowControl w:val="0"/>
              <w:numPr>
                <w:ilvl w:val="0"/>
                <w:numId w:val="39"/>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B3C936C" w14:textId="77777777" w:rsidR="00A15B55" w:rsidRPr="00A15B55" w:rsidRDefault="00A15B55" w:rsidP="00873148">
            <w:pPr>
              <w:widowControl w:val="0"/>
              <w:numPr>
                <w:ilvl w:val="0"/>
                <w:numId w:val="39"/>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7B111782"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3F55748E"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9</w:t>
            </w:r>
          </w:p>
        </w:tc>
        <w:tc>
          <w:tcPr>
            <w:tcW w:w="2365" w:type="pct"/>
            <w:hideMark/>
          </w:tcPr>
          <w:p w14:paraId="4C652EA5"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Piotrowicach</w:t>
            </w:r>
            <w:r w:rsidRPr="00A15B55">
              <w:rPr>
                <w:rFonts w:ascii="Calibri" w:eastAsia="SimSun" w:hAnsi="Calibri" w:cs="Calibri"/>
                <w:sz w:val="20"/>
                <w:szCs w:val="20"/>
                <w:lang w:eastAsia="zh-CN" w:bidi="hi-IN"/>
              </w:rPr>
              <w:t xml:space="preserve">, Piotrowice, ul. Słupecka 13, </w:t>
            </w:r>
          </w:p>
          <w:p w14:paraId="60BB5F95"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62-400 Słupca</w:t>
            </w:r>
          </w:p>
        </w:tc>
        <w:tc>
          <w:tcPr>
            <w:tcW w:w="2365" w:type="pct"/>
            <w:hideMark/>
          </w:tcPr>
          <w:p w14:paraId="0F4EC9B3"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5C9C8116" w14:textId="77777777" w:rsidR="00A15B55" w:rsidRPr="00A15B55" w:rsidRDefault="00A15B55" w:rsidP="00873148">
            <w:pPr>
              <w:widowControl w:val="0"/>
              <w:numPr>
                <w:ilvl w:val="0"/>
                <w:numId w:val="38"/>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60CEC2C7"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59BFD35B"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10</w:t>
            </w:r>
          </w:p>
        </w:tc>
        <w:tc>
          <w:tcPr>
            <w:tcW w:w="2365" w:type="pct"/>
            <w:hideMark/>
          </w:tcPr>
          <w:p w14:paraId="2F1C3116"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Rozalinie</w:t>
            </w:r>
            <w:r w:rsidRPr="00A15B55">
              <w:rPr>
                <w:rFonts w:ascii="Calibri" w:eastAsia="SimSun" w:hAnsi="Calibri" w:cs="Calibri"/>
                <w:sz w:val="20"/>
                <w:szCs w:val="20"/>
                <w:lang w:eastAsia="zh-CN" w:bidi="hi-IN"/>
              </w:rPr>
              <w:t>, Rozalin 26, 62-400 Słupca</w:t>
            </w:r>
          </w:p>
        </w:tc>
        <w:tc>
          <w:tcPr>
            <w:tcW w:w="2365" w:type="pct"/>
            <w:hideMark/>
          </w:tcPr>
          <w:p w14:paraId="6793E977" w14:textId="77777777" w:rsidR="00A15B55" w:rsidRPr="00A15B55" w:rsidRDefault="00A15B55" w:rsidP="00873148">
            <w:pPr>
              <w:widowControl w:val="0"/>
              <w:numPr>
                <w:ilvl w:val="0"/>
                <w:numId w:val="40"/>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30705738" w14:textId="77777777" w:rsidR="00A15B55" w:rsidRPr="00A15B55" w:rsidRDefault="00A15B55" w:rsidP="00873148">
            <w:pPr>
              <w:widowControl w:val="0"/>
              <w:numPr>
                <w:ilvl w:val="0"/>
                <w:numId w:val="40"/>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3E683846"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77133869"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11</w:t>
            </w:r>
          </w:p>
        </w:tc>
        <w:tc>
          <w:tcPr>
            <w:tcW w:w="2365" w:type="pct"/>
            <w:hideMark/>
          </w:tcPr>
          <w:p w14:paraId="37681878"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Wierzbnie</w:t>
            </w:r>
            <w:r w:rsidRPr="00A15B55">
              <w:rPr>
                <w:rFonts w:ascii="Calibri" w:eastAsia="SimSun" w:hAnsi="Calibri" w:cs="Calibri"/>
                <w:sz w:val="20"/>
                <w:szCs w:val="20"/>
                <w:lang w:eastAsia="zh-CN" w:bidi="hi-IN"/>
              </w:rPr>
              <w:t>, Wierzbno 15, 62-400 Słupca</w:t>
            </w:r>
          </w:p>
        </w:tc>
        <w:tc>
          <w:tcPr>
            <w:tcW w:w="2365" w:type="pct"/>
            <w:hideMark/>
          </w:tcPr>
          <w:p w14:paraId="2F7F850B" w14:textId="77777777" w:rsidR="00A15B55" w:rsidRPr="00A15B55" w:rsidRDefault="00A15B55" w:rsidP="00873148">
            <w:pPr>
              <w:widowControl w:val="0"/>
              <w:numPr>
                <w:ilvl w:val="0"/>
                <w:numId w:val="41"/>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A1FBB7B" w14:textId="77777777" w:rsidR="00A15B55" w:rsidRPr="00A15B55" w:rsidRDefault="00A15B55" w:rsidP="00873148">
            <w:pPr>
              <w:widowControl w:val="0"/>
              <w:numPr>
                <w:ilvl w:val="0"/>
                <w:numId w:val="41"/>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43B06120"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3F43A00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12</w:t>
            </w:r>
          </w:p>
        </w:tc>
        <w:tc>
          <w:tcPr>
            <w:tcW w:w="2365" w:type="pct"/>
            <w:hideMark/>
          </w:tcPr>
          <w:p w14:paraId="206035FE"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Wierzbocicach</w:t>
            </w:r>
            <w:r w:rsidRPr="00A15B55">
              <w:rPr>
                <w:rFonts w:ascii="Calibri" w:eastAsia="SimSun" w:hAnsi="Calibri" w:cs="Calibri"/>
                <w:sz w:val="20"/>
                <w:szCs w:val="20"/>
                <w:lang w:eastAsia="zh-CN" w:bidi="hi-IN"/>
              </w:rPr>
              <w:t>, Wierzbocice 41, 62-400 Słupca</w:t>
            </w:r>
          </w:p>
        </w:tc>
        <w:tc>
          <w:tcPr>
            <w:tcW w:w="2365" w:type="pct"/>
          </w:tcPr>
          <w:p w14:paraId="2604233F" w14:textId="77777777" w:rsidR="00A15B55" w:rsidRPr="00A15B55" w:rsidRDefault="00A15B55" w:rsidP="00873148">
            <w:pPr>
              <w:widowControl w:val="0"/>
              <w:numPr>
                <w:ilvl w:val="0"/>
                <w:numId w:val="42"/>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07C8F6CA"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p>
        </w:tc>
      </w:tr>
      <w:tr w:rsidR="00A15B55" w:rsidRPr="00A15B55" w14:paraId="5D0518E4"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608AD5E0"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13</w:t>
            </w:r>
          </w:p>
        </w:tc>
        <w:tc>
          <w:tcPr>
            <w:tcW w:w="2365" w:type="pct"/>
            <w:hideMark/>
          </w:tcPr>
          <w:p w14:paraId="493BD6A1"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Wilcznej</w:t>
            </w:r>
            <w:r w:rsidRPr="00A15B55">
              <w:rPr>
                <w:rFonts w:ascii="Calibri" w:eastAsia="SimSun" w:hAnsi="Calibri" w:cs="Calibri"/>
                <w:sz w:val="20"/>
                <w:szCs w:val="20"/>
                <w:lang w:eastAsia="zh-CN" w:bidi="hi-IN"/>
              </w:rPr>
              <w:t xml:space="preserve">, Wilczna 42a, 62-400 Słupca </w:t>
            </w:r>
            <w:r w:rsidRPr="00A15B55">
              <w:rPr>
                <w:rFonts w:ascii="Calibri" w:eastAsia="SimSun" w:hAnsi="Calibri" w:cs="Calibri"/>
                <w:b/>
                <w:bCs/>
                <w:sz w:val="20"/>
                <w:szCs w:val="20"/>
                <w:lang w:eastAsia="zh-CN" w:bidi="hi-IN"/>
              </w:rPr>
              <w:t>(KSRG od X 2023 r.)</w:t>
            </w:r>
          </w:p>
        </w:tc>
        <w:tc>
          <w:tcPr>
            <w:tcW w:w="2365" w:type="pct"/>
          </w:tcPr>
          <w:p w14:paraId="17A5B9AE"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4BD0FDDC"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p w14:paraId="2BA7BCDC" w14:textId="77777777" w:rsidR="00A15B55" w:rsidRPr="00A15B55" w:rsidRDefault="00A15B55" w:rsidP="00873148">
            <w:pPr>
              <w:widowControl w:val="0"/>
              <w:numPr>
                <w:ilvl w:val="0"/>
                <w:numId w:val="42"/>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Turniej piłki siatkowej w Cieninie Zabornym</w:t>
            </w:r>
          </w:p>
        </w:tc>
      </w:tr>
      <w:tr w:rsidR="00E85F43" w:rsidRPr="00A15B55" w14:paraId="1886B9C4"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2798BBEB"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lastRenderedPageBreak/>
              <w:t>14</w:t>
            </w:r>
          </w:p>
        </w:tc>
        <w:tc>
          <w:tcPr>
            <w:tcW w:w="2365" w:type="pct"/>
            <w:hideMark/>
          </w:tcPr>
          <w:p w14:paraId="296DFF17"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Pokojach</w:t>
            </w:r>
            <w:r w:rsidRPr="00A15B55">
              <w:rPr>
                <w:rFonts w:ascii="Calibri" w:eastAsia="SimSun" w:hAnsi="Calibri" w:cs="Calibri"/>
                <w:sz w:val="20"/>
                <w:szCs w:val="20"/>
                <w:lang w:eastAsia="zh-CN" w:bidi="hi-IN"/>
              </w:rPr>
              <w:t>, Pokoje 26, 62-400 Słupca</w:t>
            </w:r>
          </w:p>
        </w:tc>
        <w:tc>
          <w:tcPr>
            <w:tcW w:w="2365" w:type="pct"/>
            <w:hideMark/>
          </w:tcPr>
          <w:p w14:paraId="7BDFCB3A" w14:textId="77777777" w:rsidR="00A15B55" w:rsidRPr="00A15B55" w:rsidRDefault="00A15B55" w:rsidP="00873148">
            <w:pPr>
              <w:widowControl w:val="0"/>
              <w:numPr>
                <w:ilvl w:val="0"/>
                <w:numId w:val="43"/>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538460E9" w14:textId="77777777" w:rsidR="00A15B55" w:rsidRPr="00A15B55" w:rsidRDefault="00A15B55" w:rsidP="00873148">
            <w:pPr>
              <w:widowControl w:val="0"/>
              <w:numPr>
                <w:ilvl w:val="0"/>
                <w:numId w:val="43"/>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A15B55" w:rsidRPr="00A15B55" w14:paraId="0C87853C" w14:textId="77777777" w:rsidTr="00A15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 w:type="pct"/>
            <w:hideMark/>
          </w:tcPr>
          <w:p w14:paraId="039155FF"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15</w:t>
            </w:r>
          </w:p>
        </w:tc>
        <w:tc>
          <w:tcPr>
            <w:tcW w:w="2365" w:type="pct"/>
            <w:hideMark/>
          </w:tcPr>
          <w:p w14:paraId="799CB72E" w14:textId="77777777" w:rsidR="00A15B55" w:rsidRPr="00A15B55" w:rsidRDefault="00A15B55" w:rsidP="00873148">
            <w:pPr>
              <w:widowControl w:val="0"/>
              <w:suppressLineNumbers/>
              <w:suppressAutoHyphens/>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Woli Koszuckiej-Parcele</w:t>
            </w:r>
            <w:r w:rsidRPr="00A15B55">
              <w:rPr>
                <w:rFonts w:ascii="Calibri" w:eastAsia="SimSun" w:hAnsi="Calibri" w:cs="Calibri"/>
                <w:sz w:val="20"/>
                <w:szCs w:val="20"/>
                <w:lang w:eastAsia="zh-CN" w:bidi="hi-IN"/>
              </w:rPr>
              <w:t>, Wola Koszucka- Parcele 11, 62-400 Słupca,</w:t>
            </w:r>
          </w:p>
        </w:tc>
        <w:tc>
          <w:tcPr>
            <w:tcW w:w="2365" w:type="pct"/>
            <w:hideMark/>
          </w:tcPr>
          <w:p w14:paraId="0C2C4B9C" w14:textId="77777777" w:rsidR="00A15B55" w:rsidRPr="00A15B55" w:rsidRDefault="00A15B55" w:rsidP="00873148">
            <w:pPr>
              <w:widowControl w:val="0"/>
              <w:numPr>
                <w:ilvl w:val="0"/>
                <w:numId w:val="43"/>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1A5D68BB" w14:textId="77777777" w:rsidR="00A15B55" w:rsidRPr="00A15B55" w:rsidRDefault="00A15B55" w:rsidP="00873148">
            <w:pPr>
              <w:widowControl w:val="0"/>
              <w:numPr>
                <w:ilvl w:val="0"/>
                <w:numId w:val="43"/>
              </w:numPr>
              <w:suppressLineNumbers/>
              <w:suppressAutoHyphens/>
              <w:ind w:left="357" w:hanging="357"/>
              <w:jc w:val="left"/>
              <w:cnfStyle w:val="000000100000" w:firstRow="0" w:lastRow="0" w:firstColumn="0" w:lastColumn="0" w:oddVBand="0" w:evenVBand="0" w:oddHBand="1"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r w:rsidR="00E85F43" w:rsidRPr="00A15B55" w14:paraId="04953372" w14:textId="77777777" w:rsidTr="00A15B55">
        <w:tc>
          <w:tcPr>
            <w:cnfStyle w:val="001000000000" w:firstRow="0" w:lastRow="0" w:firstColumn="1" w:lastColumn="0" w:oddVBand="0" w:evenVBand="0" w:oddHBand="0" w:evenHBand="0" w:firstRowFirstColumn="0" w:firstRowLastColumn="0" w:lastRowFirstColumn="0" w:lastRowLastColumn="0"/>
            <w:tcW w:w="270" w:type="pct"/>
            <w:hideMark/>
          </w:tcPr>
          <w:p w14:paraId="460F0439" w14:textId="77777777" w:rsidR="00A15B55" w:rsidRPr="00A15B55" w:rsidRDefault="00A15B55" w:rsidP="00873148">
            <w:pPr>
              <w:widowControl w:val="0"/>
              <w:suppressLineNumbers/>
              <w:suppressAutoHyphens/>
              <w:jc w:val="left"/>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16</w:t>
            </w:r>
          </w:p>
        </w:tc>
        <w:tc>
          <w:tcPr>
            <w:tcW w:w="2365" w:type="pct"/>
            <w:hideMark/>
          </w:tcPr>
          <w:p w14:paraId="4921C5BD" w14:textId="77777777" w:rsidR="00A15B55" w:rsidRPr="00A15B55" w:rsidRDefault="00A15B55" w:rsidP="00873148">
            <w:pPr>
              <w:widowControl w:val="0"/>
              <w:suppressLineNumbers/>
              <w:suppressAutoHyphens/>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 xml:space="preserve">Ochotnicza Straż Pożarna </w:t>
            </w:r>
            <w:r w:rsidRPr="00A15B55">
              <w:rPr>
                <w:rFonts w:ascii="Calibri" w:eastAsia="SimSun" w:hAnsi="Calibri" w:cs="Calibri"/>
                <w:b/>
                <w:bCs/>
                <w:sz w:val="20"/>
                <w:szCs w:val="20"/>
                <w:lang w:eastAsia="zh-CN" w:bidi="hi-IN"/>
              </w:rPr>
              <w:t>w Korwinie</w:t>
            </w:r>
            <w:r w:rsidRPr="00A15B55">
              <w:rPr>
                <w:rFonts w:ascii="Calibri" w:eastAsia="SimSun" w:hAnsi="Calibri" w:cs="Calibri"/>
                <w:sz w:val="20"/>
                <w:szCs w:val="20"/>
                <w:lang w:eastAsia="zh-CN" w:bidi="hi-IN"/>
              </w:rPr>
              <w:t>, Korwin 34, 62-400 Słupca</w:t>
            </w:r>
          </w:p>
        </w:tc>
        <w:tc>
          <w:tcPr>
            <w:tcW w:w="2365" w:type="pct"/>
            <w:hideMark/>
          </w:tcPr>
          <w:p w14:paraId="2FABC4FE" w14:textId="77777777" w:rsidR="00A15B55" w:rsidRPr="00A15B55" w:rsidRDefault="00A15B55" w:rsidP="00873148">
            <w:pPr>
              <w:widowControl w:val="0"/>
              <w:numPr>
                <w:ilvl w:val="0"/>
                <w:numId w:val="44"/>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Bieg uliczny Cienińska 6</w:t>
            </w:r>
          </w:p>
          <w:p w14:paraId="6BB11C3D" w14:textId="77777777" w:rsidR="00A15B55" w:rsidRPr="00A15B55" w:rsidRDefault="00A15B55" w:rsidP="00873148">
            <w:pPr>
              <w:widowControl w:val="0"/>
              <w:numPr>
                <w:ilvl w:val="0"/>
                <w:numId w:val="44"/>
              </w:numPr>
              <w:suppressLineNumbers/>
              <w:suppressAutoHyphens/>
              <w:ind w:left="357" w:hanging="357"/>
              <w:jc w:val="left"/>
              <w:cnfStyle w:val="000000000000" w:firstRow="0" w:lastRow="0" w:firstColumn="0" w:lastColumn="0" w:oddVBand="0" w:evenVBand="0" w:oddHBand="0" w:evenHBand="0" w:firstRowFirstColumn="0" w:firstRowLastColumn="0" w:lastRowFirstColumn="0" w:lastRowLastColumn="0"/>
              <w:rPr>
                <w:rFonts w:ascii="Calibri" w:eastAsia="SimSun" w:hAnsi="Calibri" w:cs="Calibri"/>
                <w:sz w:val="20"/>
                <w:szCs w:val="20"/>
                <w:lang w:eastAsia="zh-CN" w:bidi="hi-IN"/>
              </w:rPr>
            </w:pPr>
            <w:r w:rsidRPr="00A15B55">
              <w:rPr>
                <w:rFonts w:ascii="Calibri" w:eastAsia="SimSun" w:hAnsi="Calibri" w:cs="Calibri"/>
                <w:sz w:val="20"/>
                <w:szCs w:val="20"/>
                <w:lang w:eastAsia="zh-CN" w:bidi="hi-IN"/>
              </w:rPr>
              <w:t>Dożynki Powiatowe – gdy gospodarzem Gmina Słupca</w:t>
            </w:r>
          </w:p>
        </w:tc>
      </w:tr>
    </w:tbl>
    <w:p w14:paraId="6AE34373" w14:textId="77777777" w:rsidR="00A15B55" w:rsidRPr="00A15B55" w:rsidRDefault="00A15B55" w:rsidP="00873148">
      <w:pPr>
        <w:suppressAutoHyphens/>
        <w:spacing w:after="200" w:line="240" w:lineRule="auto"/>
        <w:rPr>
          <w:rFonts w:ascii="Calibri" w:eastAsia="Calibri" w:hAnsi="Calibri" w:cs="Calibri"/>
          <w:bCs/>
          <w:iCs/>
          <w:sz w:val="20"/>
        </w:rPr>
      </w:pPr>
      <w:r w:rsidRPr="00A15B55">
        <w:rPr>
          <w:rFonts w:ascii="Calibri" w:eastAsia="Calibri" w:hAnsi="Calibri" w:cs="Calibri"/>
          <w:bCs/>
          <w:iCs/>
          <w:sz w:val="20"/>
          <w:szCs w:val="20"/>
        </w:rPr>
        <w:t>Źródło: opracowanie własne na podstawie danych Urzędu Gminy Słupca</w:t>
      </w:r>
    </w:p>
    <w:p w14:paraId="2B9F84F8"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Na terenie Gminy nie ma żadnego komisariatu ani posterunku policji, jest ona obsługiwana przez Komendę Powiatową Policji w Słupcy. Nie ma także punktów monitoringu. W 2022 roku na terenie Gminy Słupca odnotowano 74 zdarzenia skutkujące wszczęciem postępowań przygotowawczych (o jedno mniej niż w roku poprzednim). Stwierdzono ogółem 107 przestępstw (o 41 więcej niż w 2021 r.), a wykrywalność ogólna wyniosła 90,7%. Dominują przestępstwa przeciwko mieniu. Stwierdzono 4 kradzieże z włamaniem (wykrywalność 25%) i 7 kradzieży cudzej rzeczy (75%). Nie stwierdzono kradzieży aut, rozbojów czy gwałtów w ostatnich latach. W rozbiciu na służbę patrolową i patrolowo-obchodową wskaźnik wykorzystania policjantów wynosi odpowiednio: 37% i 86,8%. Średni czas reakcji na zdarzenie pilne na terenie Gminy Słupca wyniósł 7,27 minuty (wartość oczekiwana 11 minut)  i 12,13 minuty na zdarzenia zwykłe.</w:t>
      </w:r>
    </w:p>
    <w:p w14:paraId="21BCF10B"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Ogółem w 2022 r. policjanci w Gminie Słupca sporządzili 70 wniosków o ukaranie (porządkowych 22, naruszających przepisy RD 48). W postępowaniu mandatowym ukarano 1604 mieszkańców gminy oraz udzielono 954 pouczeń. Z ogólnej liczby ujawnionych wykroczeń na Gminie Słupca w 7% dotyczyło wykroczeń porządkowych, a pozostałe 93% – wykroczeń w ruchu drogowym.</w:t>
      </w:r>
    </w:p>
    <w:p w14:paraId="6877E96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W 2022 roku na drogach Gminy Słupca wystąpiło 78 zdarzeń drogowych, w tym 5 wypadków, w których żadna osoba nie poniosła śmierci, a 6 osób doznało obrażeń ciała. Zarejestrowano 73 kolizje drogowe. Porównując te dane do analogicznego okresu ubiegłego 2021 roku, w Gminie Słupca zanotowano:</w:t>
      </w:r>
    </w:p>
    <w:p w14:paraId="5B419C95"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6" w:name="_Toc148617301"/>
      <w:r w:rsidRPr="00A15B55">
        <w:rPr>
          <w:rFonts w:ascii="Calibri" w:eastAsia="Times New Roman" w:hAnsi="Calibri" w:cs="Times New Roman"/>
          <w:szCs w:val="21"/>
        </w:rPr>
        <w:t>wzrost zdarzeń drogowych o 4,</w:t>
      </w:r>
      <w:bookmarkEnd w:id="336"/>
    </w:p>
    <w:p w14:paraId="7F20F89C"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7" w:name="_Toc148617304"/>
      <w:r w:rsidRPr="00A15B55">
        <w:rPr>
          <w:rFonts w:ascii="Calibri" w:eastAsia="Times New Roman" w:hAnsi="Calibri" w:cs="Times New Roman"/>
          <w:szCs w:val="21"/>
        </w:rPr>
        <w:t>wzrost liczby rannych o 1,</w:t>
      </w:r>
      <w:bookmarkEnd w:id="337"/>
    </w:p>
    <w:p w14:paraId="2EEE7BDF" w14:textId="77777777" w:rsidR="00A15B55" w:rsidRPr="00A15B55" w:rsidRDefault="00A15B55" w:rsidP="00873148">
      <w:pPr>
        <w:numPr>
          <w:ilvl w:val="0"/>
          <w:numId w:val="46"/>
        </w:numPr>
        <w:suppressAutoHyphens/>
        <w:contextualSpacing/>
        <w:rPr>
          <w:rFonts w:ascii="Calibri" w:eastAsia="Times New Roman" w:hAnsi="Calibri" w:cs="Times New Roman"/>
          <w:szCs w:val="21"/>
        </w:rPr>
      </w:pPr>
      <w:bookmarkStart w:id="338" w:name="_Toc148617305"/>
      <w:r w:rsidRPr="00A15B55">
        <w:rPr>
          <w:rFonts w:ascii="Calibri" w:eastAsia="Times New Roman" w:hAnsi="Calibri" w:cs="Times New Roman"/>
          <w:szCs w:val="21"/>
        </w:rPr>
        <w:t>wzrost kolizji drogowych o 4.</w:t>
      </w:r>
      <w:bookmarkEnd w:id="338"/>
    </w:p>
    <w:p w14:paraId="0E12F5F4"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Należy podkreślić, że sprawcami w ok. 45 % zdarzeń są osoby w wieku 18-30 lat. W roku 2022 wszczęto 17 postępowań w sprawie prowadzenia w stanie nietrzeźwości, gdzie wszyscy kierowali pojazdami. W ostatnich latach obniżył się wskaźnik zatrzymanych nietrzeźwych kierujących.</w:t>
      </w:r>
    </w:p>
    <w:p w14:paraId="08724040" w14:textId="77777777" w:rsidR="00A15B55" w:rsidRPr="00A15B55" w:rsidRDefault="00A15B55" w:rsidP="00873148">
      <w:pPr>
        <w:keepNext/>
        <w:keepLines/>
        <w:suppressAutoHyphens/>
        <w:spacing w:before="40" w:after="240"/>
        <w:outlineLvl w:val="2"/>
        <w:rPr>
          <w:rFonts w:ascii="Calibri Light" w:eastAsia="Times New Roman" w:hAnsi="Calibri Light" w:cs="Times New Roman"/>
          <w:b/>
          <w:color w:val="222A35"/>
          <w:szCs w:val="24"/>
        </w:rPr>
      </w:pPr>
      <w:bookmarkStart w:id="339" w:name="_Toc146807738"/>
      <w:bookmarkStart w:id="340" w:name="_Toc153177588"/>
      <w:bookmarkStart w:id="341" w:name="_Toc161990647"/>
      <w:r w:rsidRPr="00A15B55">
        <w:rPr>
          <w:rFonts w:ascii="Calibri Light" w:eastAsia="Times New Roman" w:hAnsi="Calibri Light" w:cs="Times New Roman"/>
          <w:b/>
          <w:color w:val="222A35"/>
          <w:szCs w:val="24"/>
        </w:rPr>
        <w:t>Otoczenie zewnętrzne i wewnętrzne Gminy</w:t>
      </w:r>
      <w:bookmarkEnd w:id="339"/>
      <w:bookmarkEnd w:id="340"/>
      <w:bookmarkEnd w:id="341"/>
    </w:p>
    <w:p w14:paraId="221789FB" w14:textId="77777777" w:rsidR="00A15B55" w:rsidRPr="00A15B55" w:rsidRDefault="00A15B55" w:rsidP="00873148">
      <w:pPr>
        <w:suppressAutoHyphens/>
        <w:rPr>
          <w:rFonts w:ascii="Calibri" w:eastAsia="Calibri" w:hAnsi="Calibri" w:cs="Times New Roman"/>
          <w:kern w:val="2"/>
          <w:highlight w:val="yellow"/>
          <w:u w:val="single"/>
          <w14:ligatures w14:val="standardContextual"/>
        </w:rPr>
      </w:pPr>
      <w:r w:rsidRPr="00A15B55">
        <w:rPr>
          <w:rFonts w:ascii="Calibri" w:eastAsia="Calibri" w:hAnsi="Calibri" w:cs="Times New Roman"/>
          <w:kern w:val="2"/>
          <w14:ligatures w14:val="standardContextual"/>
        </w:rPr>
        <w:t>Na terenie Gminy Słupca działalność prowadzą organizacje pozarządowe. Skupiają one sympatyków danych dziedzin, pozwalają wspólnie spędzać czas, realizować się i spełniać swoje pasje mieszkańcom Gminy. Prężnie działają organizacje pozarządowe wspomagające rozwój społeczności lokalnych oraz świadczące pomoc na rzecz potrzebujących. Wśród nich wyróżnia się m.in.:</w:t>
      </w:r>
    </w:p>
    <w:p w14:paraId="7C151488"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2" w:name="_Toc148617306"/>
      <w:r w:rsidRPr="00A15B55">
        <w:rPr>
          <w:rFonts w:ascii="Calibri" w:eastAsia="Times New Roman" w:hAnsi="Calibri" w:cs="Times New Roman"/>
          <w:szCs w:val="21"/>
        </w:rPr>
        <w:t>OSP – 16 jednostek na terenie Gminy Słupca – ochrona przeciwpożarowa, organizacja zawodów strażackich, funkcje reprezentacyjne podczas uroczystości – poczty sztandarowe, OSP Cienin Zaborny – organizacja Biegu ulicznego Cienińska 6,</w:t>
      </w:r>
      <w:bookmarkEnd w:id="342"/>
      <w:r w:rsidRPr="00A15B55">
        <w:rPr>
          <w:rFonts w:ascii="Calibri" w:eastAsia="Times New Roman" w:hAnsi="Calibri" w:cs="Times New Roman"/>
          <w:szCs w:val="21"/>
        </w:rPr>
        <w:t xml:space="preserve">  </w:t>
      </w:r>
    </w:p>
    <w:p w14:paraId="4FC1A801"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3" w:name="_Toc148617307"/>
      <w:r w:rsidRPr="00A15B55">
        <w:rPr>
          <w:rFonts w:ascii="Calibri" w:eastAsia="Times New Roman" w:hAnsi="Calibri" w:cs="Times New Roman"/>
          <w:szCs w:val="21"/>
        </w:rPr>
        <w:t>Stowarzyszenie "Bądźmy Razem" – pożytek publiczny,</w:t>
      </w:r>
      <w:bookmarkEnd w:id="343"/>
    </w:p>
    <w:p w14:paraId="53571F48"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4" w:name="_Toc148617308"/>
      <w:r w:rsidRPr="00A15B55">
        <w:rPr>
          <w:rFonts w:ascii="Calibri" w:eastAsia="Times New Roman" w:hAnsi="Calibri" w:cs="Times New Roman"/>
          <w:szCs w:val="21"/>
        </w:rPr>
        <w:t>Powiatowy Międzyszkolny Ośrodek Sportowy – pożytek publiczny,</w:t>
      </w:r>
      <w:bookmarkEnd w:id="344"/>
    </w:p>
    <w:p w14:paraId="5057DCBB"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5" w:name="_Toc148617309"/>
      <w:r w:rsidRPr="00A15B55">
        <w:rPr>
          <w:rFonts w:ascii="Calibri" w:eastAsia="Times New Roman" w:hAnsi="Calibri" w:cs="Times New Roman"/>
          <w:szCs w:val="21"/>
        </w:rPr>
        <w:t>Fundacja Piotra Reissa – pożytek publiczny,</w:t>
      </w:r>
      <w:bookmarkEnd w:id="345"/>
    </w:p>
    <w:p w14:paraId="55BBC806" w14:textId="0979AABA"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6" w:name="_Toc148617310"/>
      <w:r w:rsidRPr="00A15B55">
        <w:rPr>
          <w:rFonts w:ascii="Calibri" w:eastAsia="Times New Roman" w:hAnsi="Calibri" w:cs="Times New Roman"/>
          <w:szCs w:val="21"/>
        </w:rPr>
        <w:t>1</w:t>
      </w:r>
      <w:r w:rsidR="001D6299">
        <w:rPr>
          <w:rFonts w:ascii="Calibri" w:eastAsia="Times New Roman" w:hAnsi="Calibri" w:cs="Times New Roman"/>
          <w:szCs w:val="21"/>
        </w:rPr>
        <w:t>8</w:t>
      </w:r>
      <w:r w:rsidRPr="00A15B55">
        <w:rPr>
          <w:rFonts w:ascii="Calibri" w:eastAsia="Times New Roman" w:hAnsi="Calibri" w:cs="Times New Roman"/>
          <w:szCs w:val="21"/>
        </w:rPr>
        <w:t xml:space="preserve"> Kół Gospodyń Wiejskich</w:t>
      </w:r>
      <w:r w:rsidR="00F67B66">
        <w:rPr>
          <w:rFonts w:ascii="Calibri" w:eastAsia="Times New Roman" w:hAnsi="Calibri" w:cs="Times New Roman"/>
          <w:szCs w:val="21"/>
        </w:rPr>
        <w:t xml:space="preserve"> </w:t>
      </w:r>
      <w:r w:rsidRPr="00A15B55">
        <w:rPr>
          <w:rFonts w:ascii="Calibri" w:eastAsia="Times New Roman" w:hAnsi="Calibri" w:cs="Times New Roman"/>
          <w:szCs w:val="21"/>
        </w:rPr>
        <w:t xml:space="preserve"> – współpraca przy organizacji dożynek, organizowanie festynów w sołectwach,  promowanie Gminy Słupca</w:t>
      </w:r>
      <w:r w:rsidR="001D6299">
        <w:rPr>
          <w:rFonts w:ascii="Calibri" w:eastAsia="Times New Roman" w:hAnsi="Calibri" w:cs="Times New Roman"/>
          <w:szCs w:val="21"/>
        </w:rPr>
        <w:t xml:space="preserve"> (jedno z nich nie jest zarejestrowane)</w:t>
      </w:r>
      <w:r w:rsidRPr="00A15B55">
        <w:rPr>
          <w:rFonts w:ascii="Calibri" w:eastAsia="Times New Roman" w:hAnsi="Calibri" w:cs="Times New Roman"/>
          <w:szCs w:val="21"/>
        </w:rPr>
        <w:t>,</w:t>
      </w:r>
      <w:bookmarkEnd w:id="346"/>
    </w:p>
    <w:p w14:paraId="1FF58312"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7" w:name="_Toc148617311"/>
      <w:r w:rsidRPr="00A15B55">
        <w:rPr>
          <w:rFonts w:ascii="Calibri" w:eastAsia="Times New Roman" w:hAnsi="Calibri" w:cs="Times New Roman"/>
          <w:szCs w:val="21"/>
        </w:rPr>
        <w:t>Stowarzyszenie Razem Możemy być Lepsi – działania lokalne, głównie przy szkole podstawowej,</w:t>
      </w:r>
      <w:bookmarkEnd w:id="347"/>
    </w:p>
    <w:p w14:paraId="28B20ACE" w14:textId="3D7C8694"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8" w:name="_Toc148617312"/>
      <w:r w:rsidRPr="00A15B55">
        <w:rPr>
          <w:rFonts w:ascii="Calibri" w:eastAsia="Times New Roman" w:hAnsi="Calibri" w:cs="Times New Roman"/>
          <w:szCs w:val="21"/>
        </w:rPr>
        <w:t xml:space="preserve">Stowarzyszenie </w:t>
      </w:r>
      <w:r w:rsidR="001D6299">
        <w:rPr>
          <w:rFonts w:ascii="Calibri" w:eastAsia="Times New Roman" w:hAnsi="Calibri" w:cs="Times New Roman"/>
          <w:szCs w:val="21"/>
        </w:rPr>
        <w:t>„</w:t>
      </w:r>
      <w:r w:rsidRPr="00A15B55">
        <w:rPr>
          <w:rFonts w:ascii="Calibri" w:eastAsia="Times New Roman" w:hAnsi="Calibri" w:cs="Times New Roman"/>
          <w:szCs w:val="21"/>
        </w:rPr>
        <w:t>Wspólnie można więcej</w:t>
      </w:r>
      <w:r w:rsidR="001D6299">
        <w:rPr>
          <w:rFonts w:ascii="Calibri" w:eastAsia="Times New Roman" w:hAnsi="Calibri" w:cs="Times New Roman"/>
          <w:szCs w:val="21"/>
        </w:rPr>
        <w:t>”</w:t>
      </w:r>
      <w:r w:rsidRPr="00A15B55">
        <w:rPr>
          <w:rFonts w:ascii="Calibri" w:eastAsia="Times New Roman" w:hAnsi="Calibri" w:cs="Times New Roman"/>
          <w:szCs w:val="21"/>
        </w:rPr>
        <w:t xml:space="preserve"> – organizacja festynów dla sołectwa i społeczności,</w:t>
      </w:r>
      <w:bookmarkEnd w:id="348"/>
    </w:p>
    <w:p w14:paraId="51553C54"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49" w:name="_Toc148617313"/>
      <w:r w:rsidRPr="00A15B55">
        <w:rPr>
          <w:rFonts w:ascii="Calibri" w:eastAsia="Times New Roman" w:hAnsi="Calibri" w:cs="Times New Roman"/>
          <w:szCs w:val="21"/>
        </w:rPr>
        <w:t>Stowarzyszenie POMAGAM – działalność charytatywna, głównie na rzecz pomocy potrzebującym,</w:t>
      </w:r>
      <w:bookmarkEnd w:id="349"/>
    </w:p>
    <w:p w14:paraId="4DF844E5" w14:textId="24C5D49E"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0" w:name="_Toc148617314"/>
      <w:r w:rsidRPr="00A15B55">
        <w:rPr>
          <w:rFonts w:ascii="Calibri" w:eastAsia="Times New Roman" w:hAnsi="Calibri" w:cs="Times New Roman"/>
          <w:szCs w:val="21"/>
        </w:rPr>
        <w:t xml:space="preserve">Stowarzyszenie Społeczno-kulturalno-sportowe </w:t>
      </w:r>
      <w:r w:rsidR="001D6299">
        <w:rPr>
          <w:rFonts w:ascii="Calibri" w:eastAsia="Times New Roman" w:hAnsi="Calibri" w:cs="Times New Roman"/>
          <w:szCs w:val="21"/>
        </w:rPr>
        <w:t>„</w:t>
      </w:r>
      <w:r w:rsidRPr="00A15B55">
        <w:rPr>
          <w:rFonts w:ascii="Calibri" w:eastAsia="Times New Roman" w:hAnsi="Calibri" w:cs="Times New Roman"/>
          <w:szCs w:val="21"/>
        </w:rPr>
        <w:t>SOKÓ</w:t>
      </w:r>
      <w:r w:rsidR="001D6299">
        <w:rPr>
          <w:rFonts w:ascii="Calibri" w:eastAsia="Times New Roman" w:hAnsi="Calibri" w:cs="Times New Roman"/>
          <w:szCs w:val="21"/>
        </w:rPr>
        <w:t>Ł”</w:t>
      </w:r>
      <w:r w:rsidRPr="00A15B55">
        <w:rPr>
          <w:rFonts w:ascii="Calibri" w:eastAsia="Times New Roman" w:hAnsi="Calibri" w:cs="Times New Roman"/>
          <w:szCs w:val="21"/>
        </w:rPr>
        <w:t xml:space="preserve"> w Koszutach – pożytek publiczny,</w:t>
      </w:r>
      <w:bookmarkEnd w:id="350"/>
    </w:p>
    <w:p w14:paraId="4877F1FD" w14:textId="4D6239CD"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1" w:name="_Toc148617315"/>
      <w:r w:rsidRPr="00A15B55">
        <w:rPr>
          <w:rFonts w:ascii="Calibri" w:eastAsia="Times New Roman" w:hAnsi="Calibri" w:cs="Times New Roman"/>
          <w:szCs w:val="21"/>
        </w:rPr>
        <w:t xml:space="preserve">Stowarzyszenie na rzecz rozwoju szkoły </w:t>
      </w:r>
      <w:r w:rsidR="001D6299">
        <w:rPr>
          <w:rFonts w:ascii="Calibri" w:eastAsia="Times New Roman" w:hAnsi="Calibri" w:cs="Times New Roman"/>
          <w:szCs w:val="21"/>
        </w:rPr>
        <w:t>„</w:t>
      </w:r>
      <w:r w:rsidRPr="00A15B55">
        <w:rPr>
          <w:rFonts w:ascii="Calibri" w:eastAsia="Times New Roman" w:hAnsi="Calibri" w:cs="Times New Roman"/>
          <w:szCs w:val="21"/>
        </w:rPr>
        <w:t>Razem dla Koszut</w:t>
      </w:r>
      <w:r w:rsidR="001D6299">
        <w:rPr>
          <w:rFonts w:ascii="Calibri" w:eastAsia="Times New Roman" w:hAnsi="Calibri" w:cs="Times New Roman"/>
          <w:szCs w:val="21"/>
        </w:rPr>
        <w:t>”</w:t>
      </w:r>
      <w:r w:rsidRPr="00A15B55">
        <w:rPr>
          <w:rFonts w:ascii="Calibri" w:eastAsia="Times New Roman" w:hAnsi="Calibri" w:cs="Times New Roman"/>
          <w:szCs w:val="21"/>
        </w:rPr>
        <w:t xml:space="preserve"> – działania lokalne, głównie przy szkole podstawowej,</w:t>
      </w:r>
      <w:bookmarkEnd w:id="351"/>
    </w:p>
    <w:p w14:paraId="3C8B46DC"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2" w:name="_Toc148617316"/>
      <w:r w:rsidRPr="00A15B55">
        <w:rPr>
          <w:rFonts w:ascii="Calibri" w:eastAsia="Times New Roman" w:hAnsi="Calibri" w:cs="Times New Roman"/>
          <w:szCs w:val="21"/>
        </w:rPr>
        <w:lastRenderedPageBreak/>
        <w:t>Polska fundacja ratująca zwierzęta – współpraca ze Związkiem Gmin Regionu Słupeckiego w zakresie bezpańskich psów,</w:t>
      </w:r>
      <w:bookmarkEnd w:id="352"/>
    </w:p>
    <w:p w14:paraId="462A387E"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3" w:name="_Toc148617319"/>
      <w:r w:rsidRPr="00A15B55">
        <w:rPr>
          <w:rFonts w:ascii="Calibri" w:eastAsia="Times New Roman" w:hAnsi="Calibri" w:cs="Times New Roman"/>
          <w:szCs w:val="21"/>
        </w:rPr>
        <w:t>Stowarzyszenie Emerytów i Rencistów WRZOS – działania na rzecz seniorów,</w:t>
      </w:r>
      <w:bookmarkEnd w:id="353"/>
    </w:p>
    <w:p w14:paraId="5CC61A0E"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4" w:name="_Toc148617320"/>
      <w:r w:rsidRPr="00A15B55">
        <w:rPr>
          <w:rFonts w:ascii="Calibri" w:eastAsia="Times New Roman" w:hAnsi="Calibri" w:cs="Times New Roman"/>
          <w:szCs w:val="21"/>
        </w:rPr>
        <w:t>Stowarzyszenie Pasjonaci Słupca – działania w dziedzinie sportu, akcje charytatywne dla potrzebujących,</w:t>
      </w:r>
      <w:bookmarkEnd w:id="354"/>
    </w:p>
    <w:p w14:paraId="36E27496" w14:textId="77777777" w:rsidR="00A15B55" w:rsidRPr="00A15B55" w:rsidRDefault="00A15B55" w:rsidP="00873148">
      <w:pPr>
        <w:numPr>
          <w:ilvl w:val="0"/>
          <w:numId w:val="27"/>
        </w:numPr>
        <w:suppressAutoHyphens/>
        <w:contextualSpacing/>
        <w:rPr>
          <w:rFonts w:ascii="Calibri" w:eastAsia="Times New Roman" w:hAnsi="Calibri" w:cs="Times New Roman"/>
          <w:szCs w:val="21"/>
        </w:rPr>
      </w:pPr>
      <w:bookmarkStart w:id="355" w:name="_Toc148617321"/>
      <w:r w:rsidRPr="00A15B55">
        <w:rPr>
          <w:rFonts w:ascii="Calibri" w:eastAsia="Times New Roman" w:hAnsi="Calibri" w:cs="Times New Roman"/>
          <w:szCs w:val="21"/>
        </w:rPr>
        <w:t>Stowarzyszenie „Nasze dzieci - Nasza szkoła” – działania lokalne, głównie przy szkole podstawowej,</w:t>
      </w:r>
      <w:bookmarkEnd w:id="355"/>
    </w:p>
    <w:p w14:paraId="289F6EBE"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Dodatkowo funkcjonują Stowarzyszenia Zagrajmy razem w SOCCA i Fundacja Neuron Foundation. Jak wykazano powyżej na terenie Gminy Słupca działa aktywnie w różnych dziedzinach wiele organizacji pozarządowych. Na poniższym wykresie przedstawiono kształtowanie się tej sytuacji w przeliczeniu na wskaźnik obrazujący liczbę działających w Gminie fundacji, stowarzyszeń i organizacji społecznych w przeliczaniu na 1 tys. mieszkańców. Wartość wskaźnika zestawiono w latach 2018-2022 i porównano ze średnią dla powiatu i województwa. Wskaźnik dla Gminy Słupca spada w analizowanych latach, poza rokiem 2022 kiedy w Gminie Słupca nastąpił wzrost, jednak nadal wskaźnik Gminy jest poniżej wskaźnika powiatu i województwa.</w:t>
      </w:r>
    </w:p>
    <w:p w14:paraId="0768371C"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002237BF" wp14:editId="70C5084A">
            <wp:extent cx="5730875" cy="3098800"/>
            <wp:effectExtent l="0" t="0" r="3175" b="6350"/>
            <wp:docPr id="993433671" name="Wykres 1">
              <a:extLst xmlns:a="http://schemas.openxmlformats.org/drawingml/2006/main">
                <a:ext uri="{FF2B5EF4-FFF2-40B4-BE49-F238E27FC236}">
                  <a16:creationId xmlns:a16="http://schemas.microsoft.com/office/drawing/2014/main" id="{00000000-0008-0000-1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416D69B" w14:textId="0E1E175C" w:rsidR="00A15B55" w:rsidRPr="00A15B55" w:rsidRDefault="00A15B55" w:rsidP="00873148">
      <w:pPr>
        <w:suppressAutoHyphens/>
        <w:spacing w:after="0" w:line="240" w:lineRule="auto"/>
        <w:jc w:val="center"/>
        <w:rPr>
          <w:rFonts w:ascii="Calibri" w:eastAsia="Calibri" w:hAnsi="Calibri" w:cs="Calibri"/>
          <w:b/>
          <w:i/>
          <w:iCs/>
          <w:sz w:val="20"/>
          <w:szCs w:val="20"/>
        </w:rPr>
      </w:pPr>
      <w:bookmarkStart w:id="356" w:name="_Toc147846497"/>
      <w:bookmarkStart w:id="357" w:name="_Toc152078060"/>
      <w:bookmarkStart w:id="358" w:name="_Toc161916657"/>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33</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Fundacje, stowarzyszenia i organizacje społeczne na 1 tys. mieszkańców w Gminie Słupca na tle powiatu i województwa</w:t>
      </w:r>
      <w:bookmarkEnd w:id="356"/>
      <w:bookmarkEnd w:id="357"/>
      <w:bookmarkEnd w:id="358"/>
    </w:p>
    <w:p w14:paraId="3B33E34F"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50A40FDC"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 xml:space="preserve">Wspomniany wyżej wskaźnik zestawiono również z grupą porównawczą, gdzie Gmina Słupca plasuje się na ostatnim miejscu. Jest to sytuacja negatywna, ponieważ stwierdzić można, że </w:t>
      </w:r>
      <w:r w:rsidRPr="00A15B55">
        <w:rPr>
          <w:rFonts w:ascii="Calibri" w:eastAsia="Calibri" w:hAnsi="Calibri" w:cs="Times New Roman"/>
          <w:kern w:val="2"/>
          <w14:ligatures w14:val="standardContextual"/>
        </w:rPr>
        <w:lastRenderedPageBreak/>
        <w:t>mieszkańcy Gminy Słupca nie są tak aktywni społecznie i nie uczestniczą w organizacjach pozarządowych jak mieszkańcy reszty gmin powiatu.</w:t>
      </w:r>
    </w:p>
    <w:p w14:paraId="410153AC"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drawing>
          <wp:inline distT="0" distB="0" distL="0" distR="0" wp14:anchorId="032819B4" wp14:editId="71D2DA60">
            <wp:extent cx="5638800" cy="2926080"/>
            <wp:effectExtent l="0" t="0" r="0" b="7620"/>
            <wp:docPr id="1496113319" name="Wykres 1">
              <a:extLst xmlns:a="http://schemas.openxmlformats.org/drawingml/2006/main">
                <a:ext uri="{FF2B5EF4-FFF2-40B4-BE49-F238E27FC236}">
                  <a16:creationId xmlns:a16="http://schemas.microsoft.com/office/drawing/2014/main" id="{00000000-0008-0000-19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AF3C4C6" w14:textId="74C28B46" w:rsidR="00A15B55" w:rsidRPr="00A15B55" w:rsidRDefault="00A15B55" w:rsidP="00873148">
      <w:pPr>
        <w:suppressAutoHyphens/>
        <w:spacing w:after="0" w:line="240" w:lineRule="auto"/>
        <w:jc w:val="center"/>
        <w:rPr>
          <w:rFonts w:ascii="Calibri" w:eastAsia="Calibri" w:hAnsi="Calibri" w:cs="Calibri"/>
          <w:b/>
          <w:i/>
          <w:iCs/>
          <w:sz w:val="18"/>
          <w:szCs w:val="18"/>
        </w:rPr>
      </w:pPr>
      <w:bookmarkStart w:id="359" w:name="_Toc147846498"/>
      <w:bookmarkStart w:id="360" w:name="_Toc152078061"/>
      <w:bookmarkStart w:id="361" w:name="_Toc161916658"/>
      <w:r w:rsidRPr="00A15B55">
        <w:rPr>
          <w:rFonts w:ascii="Calibri" w:eastAsia="Calibri" w:hAnsi="Calibri" w:cs="Calibri"/>
          <w:b/>
          <w:iCs/>
          <w:sz w:val="18"/>
          <w:szCs w:val="18"/>
        </w:rPr>
        <w:t xml:space="preserve">Ryc. </w:t>
      </w:r>
      <w:r w:rsidRPr="00A15B55">
        <w:rPr>
          <w:rFonts w:ascii="Calibri" w:eastAsia="Calibri" w:hAnsi="Calibri" w:cs="Calibri"/>
          <w:b/>
          <w:iCs/>
          <w:sz w:val="18"/>
          <w:szCs w:val="18"/>
        </w:rPr>
        <w:fldChar w:fldCharType="begin"/>
      </w:r>
      <w:r w:rsidRPr="00A15B55">
        <w:rPr>
          <w:rFonts w:ascii="Calibri" w:eastAsia="Calibri" w:hAnsi="Calibri" w:cs="Calibri"/>
          <w:b/>
          <w:iCs/>
          <w:sz w:val="18"/>
          <w:szCs w:val="18"/>
        </w:rPr>
        <w:instrText xml:space="preserve"> SEQ Ryc. \* ARABIC </w:instrText>
      </w:r>
      <w:r w:rsidRPr="00A15B55">
        <w:rPr>
          <w:rFonts w:ascii="Calibri" w:eastAsia="Calibri" w:hAnsi="Calibri" w:cs="Calibri"/>
          <w:b/>
          <w:iCs/>
          <w:sz w:val="18"/>
          <w:szCs w:val="18"/>
        </w:rPr>
        <w:fldChar w:fldCharType="separate"/>
      </w:r>
      <w:r w:rsidR="006F498A">
        <w:rPr>
          <w:rFonts w:ascii="Calibri" w:eastAsia="Calibri" w:hAnsi="Calibri" w:cs="Calibri"/>
          <w:b/>
          <w:iCs/>
          <w:noProof/>
          <w:sz w:val="18"/>
          <w:szCs w:val="18"/>
        </w:rPr>
        <w:t>34</w:t>
      </w:r>
      <w:r w:rsidRPr="00A15B55">
        <w:rPr>
          <w:rFonts w:ascii="Calibri" w:eastAsia="Calibri" w:hAnsi="Calibri" w:cs="Calibri"/>
          <w:b/>
          <w:iCs/>
          <w:noProof/>
          <w:sz w:val="18"/>
          <w:szCs w:val="18"/>
        </w:rPr>
        <w:fldChar w:fldCharType="end"/>
      </w:r>
      <w:r w:rsidRPr="00A15B55">
        <w:rPr>
          <w:rFonts w:ascii="Calibri" w:eastAsia="Calibri" w:hAnsi="Calibri" w:cs="Calibri"/>
          <w:b/>
          <w:iCs/>
          <w:sz w:val="18"/>
          <w:szCs w:val="18"/>
        </w:rPr>
        <w:t>. Fundacje, stowarzyszenia i organizacje społeczne na 1 tys. mieszkańców w Gminie Słupca na tle porównywanych jednostek</w:t>
      </w:r>
      <w:bookmarkEnd w:id="359"/>
      <w:bookmarkEnd w:id="360"/>
      <w:bookmarkEnd w:id="361"/>
    </w:p>
    <w:p w14:paraId="24D0D139" w14:textId="77777777" w:rsidR="00A15B55" w:rsidRDefault="00A15B55" w:rsidP="00873148">
      <w:pPr>
        <w:suppressAutoHyphens/>
        <w:spacing w:after="200" w:line="240" w:lineRule="auto"/>
        <w:jc w:val="center"/>
        <w:rPr>
          <w:rFonts w:ascii="Calibri" w:eastAsia="Calibri" w:hAnsi="Calibri" w:cs="Calibri"/>
          <w:bCs/>
          <w:iCs/>
          <w:sz w:val="18"/>
          <w:szCs w:val="18"/>
        </w:rPr>
      </w:pPr>
      <w:r w:rsidRPr="00A15B55">
        <w:rPr>
          <w:rFonts w:ascii="Calibri" w:eastAsia="Calibri" w:hAnsi="Calibri" w:cs="Calibri"/>
          <w:bCs/>
          <w:iCs/>
          <w:sz w:val="18"/>
          <w:szCs w:val="18"/>
        </w:rPr>
        <w:t>Źródło: Opracowanie własne na podstawie danych GUS.</w:t>
      </w:r>
    </w:p>
    <w:p w14:paraId="79F743C2" w14:textId="69FCA673" w:rsidR="00A15B55" w:rsidRPr="00A15B55" w:rsidRDefault="0006685A" w:rsidP="00873148">
      <w:pPr>
        <w:suppressAutoHyphens/>
        <w:jc w:val="left"/>
        <w:rPr>
          <w:rFonts w:ascii="Calibri" w:eastAsia="Calibri" w:hAnsi="Calibri" w:cs="Times New Roman"/>
          <w:kern w:val="2"/>
          <w14:ligatures w14:val="standardContextual"/>
        </w:rPr>
      </w:pPr>
      <w:r>
        <w:rPr>
          <w:rFonts w:ascii="Calibri" w:eastAsia="Calibri" w:hAnsi="Calibri" w:cs="Times New Roman"/>
          <w:kern w:val="2"/>
          <w14:ligatures w14:val="standardContextual"/>
        </w:rPr>
        <w:t>G</w:t>
      </w:r>
      <w:r w:rsidR="00A15B55" w:rsidRPr="00A15B55">
        <w:rPr>
          <w:rFonts w:ascii="Calibri" w:eastAsia="Calibri" w:hAnsi="Calibri" w:cs="Times New Roman"/>
          <w:kern w:val="2"/>
          <w14:ligatures w14:val="standardContextual"/>
        </w:rPr>
        <w:t>mina Słupca należy do stowarzyszeń i związków międzygminnych takich jak:</w:t>
      </w:r>
    </w:p>
    <w:p w14:paraId="1DEF515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2" w:name="_Toc148617322"/>
      <w:r w:rsidRPr="00A15B55">
        <w:rPr>
          <w:rFonts w:ascii="Calibri" w:eastAsia="Times New Roman" w:hAnsi="Calibri" w:cs="Times New Roman"/>
          <w:szCs w:val="21"/>
        </w:rPr>
        <w:t>Związek Gmin Regionu Słupeckiego – prowadzenie schroniska dla bezdomnych zwierząt</w:t>
      </w:r>
      <w:bookmarkEnd w:id="362"/>
      <w:r w:rsidRPr="00A15B55">
        <w:rPr>
          <w:rFonts w:ascii="Calibri" w:eastAsia="Times New Roman" w:hAnsi="Calibri" w:cs="Times New Roman"/>
          <w:szCs w:val="21"/>
        </w:rPr>
        <w:t>,</w:t>
      </w:r>
    </w:p>
    <w:p w14:paraId="010FD411"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3" w:name="_Toc148617323"/>
      <w:r w:rsidRPr="00A15B55">
        <w:rPr>
          <w:rFonts w:ascii="Calibri" w:eastAsia="Times New Roman" w:hAnsi="Calibri" w:cs="Times New Roman"/>
          <w:szCs w:val="21"/>
        </w:rPr>
        <w:t>Spółka Z o.o. Oświetlenie Uliczne i Drogowe z siedzibą w Kaliszu – oświetlenie uliczne</w:t>
      </w:r>
      <w:bookmarkEnd w:id="363"/>
      <w:r w:rsidRPr="00A15B55">
        <w:rPr>
          <w:rFonts w:ascii="Calibri" w:eastAsia="Times New Roman" w:hAnsi="Calibri" w:cs="Times New Roman"/>
          <w:szCs w:val="21"/>
        </w:rPr>
        <w:t xml:space="preserve">, </w:t>
      </w:r>
    </w:p>
    <w:p w14:paraId="57474DC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4" w:name="_Toc148617324"/>
      <w:r w:rsidRPr="00A15B55">
        <w:rPr>
          <w:rFonts w:ascii="Calibri" w:eastAsia="Times New Roman" w:hAnsi="Calibri" w:cs="Times New Roman"/>
          <w:szCs w:val="21"/>
        </w:rPr>
        <w:t>Wielkopolski Ośrodek Kształcenia i Studiów Samorządowych – szkolenia, kursy, doradztwo prawne, opinie</w:t>
      </w:r>
      <w:bookmarkEnd w:id="364"/>
      <w:r w:rsidRPr="00A15B55">
        <w:rPr>
          <w:rFonts w:ascii="Calibri" w:eastAsia="Times New Roman" w:hAnsi="Calibri" w:cs="Times New Roman"/>
          <w:szCs w:val="21"/>
        </w:rPr>
        <w:t>,</w:t>
      </w:r>
    </w:p>
    <w:p w14:paraId="657F3DE1"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5" w:name="_Toc148617325"/>
      <w:r w:rsidRPr="00A15B55">
        <w:rPr>
          <w:rFonts w:ascii="Calibri" w:eastAsia="Times New Roman" w:hAnsi="Calibri" w:cs="Times New Roman"/>
          <w:szCs w:val="21"/>
        </w:rPr>
        <w:t>Stowarzyszenie Lokalnej Grupy Działania "Unia Nadwarciańska" – projekty, pozyskiwanie środków pomocowych</w:t>
      </w:r>
      <w:bookmarkEnd w:id="365"/>
      <w:r w:rsidRPr="00A15B55">
        <w:rPr>
          <w:rFonts w:ascii="Calibri" w:eastAsia="Times New Roman" w:hAnsi="Calibri" w:cs="Times New Roman"/>
          <w:szCs w:val="21"/>
        </w:rPr>
        <w:t>,</w:t>
      </w:r>
    </w:p>
    <w:p w14:paraId="5D75D8B2"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6" w:name="_Toc148617326"/>
      <w:r w:rsidRPr="00A15B55">
        <w:rPr>
          <w:rFonts w:ascii="Calibri" w:eastAsia="Times New Roman" w:hAnsi="Calibri" w:cs="Times New Roman"/>
          <w:szCs w:val="21"/>
        </w:rPr>
        <w:t>Stowarzyszenie Samorządowe A-2 Wielkopolska – tereny inwestycyjne</w:t>
      </w:r>
      <w:bookmarkEnd w:id="366"/>
      <w:r w:rsidRPr="00A15B55">
        <w:rPr>
          <w:rFonts w:ascii="Calibri" w:eastAsia="Times New Roman" w:hAnsi="Calibri" w:cs="Times New Roman"/>
          <w:szCs w:val="21"/>
        </w:rPr>
        <w:t>,</w:t>
      </w:r>
    </w:p>
    <w:p w14:paraId="0D071D74"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7" w:name="_Toc148617327"/>
      <w:r w:rsidRPr="00A15B55">
        <w:rPr>
          <w:rFonts w:ascii="Calibri" w:eastAsia="Times New Roman" w:hAnsi="Calibri" w:cs="Times New Roman"/>
          <w:szCs w:val="21"/>
        </w:rPr>
        <w:t>Miejski Zakład Gospodarki Komunalnej w Koninie Sp. Z o.o. – gospodarka odpadami, instalacja do spalania odpadów</w:t>
      </w:r>
      <w:bookmarkEnd w:id="367"/>
      <w:r w:rsidRPr="00A15B55">
        <w:rPr>
          <w:rFonts w:ascii="Calibri" w:eastAsia="Times New Roman" w:hAnsi="Calibri" w:cs="Times New Roman"/>
          <w:szCs w:val="21"/>
        </w:rPr>
        <w:t>,</w:t>
      </w:r>
    </w:p>
    <w:p w14:paraId="6501971F" w14:textId="77777777" w:rsidR="00A15B55" w:rsidRPr="00A15B55" w:rsidRDefault="00A15B55" w:rsidP="00873148">
      <w:pPr>
        <w:numPr>
          <w:ilvl w:val="0"/>
          <w:numId w:val="26"/>
        </w:numPr>
        <w:suppressAutoHyphens/>
        <w:contextualSpacing/>
        <w:rPr>
          <w:rFonts w:ascii="Calibri" w:eastAsia="Times New Roman" w:hAnsi="Calibri" w:cs="Times New Roman"/>
          <w:szCs w:val="21"/>
        </w:rPr>
      </w:pPr>
      <w:bookmarkStart w:id="368" w:name="_Toc148617328"/>
      <w:r w:rsidRPr="00A15B55">
        <w:rPr>
          <w:rFonts w:ascii="Calibri" w:eastAsia="Times New Roman" w:hAnsi="Calibri" w:cs="Times New Roman"/>
          <w:szCs w:val="21"/>
        </w:rPr>
        <w:t>Społeczna Inicjatywa Mieszkaniowa KZN - Wielkopolska sp. z o.o. – budowa domów mieszkalnych</w:t>
      </w:r>
      <w:bookmarkEnd w:id="368"/>
      <w:r w:rsidRPr="00A15B55">
        <w:rPr>
          <w:rFonts w:ascii="Calibri" w:eastAsia="Times New Roman" w:hAnsi="Calibri" w:cs="Times New Roman"/>
          <w:szCs w:val="21"/>
        </w:rPr>
        <w:t>.</w:t>
      </w:r>
    </w:p>
    <w:p w14:paraId="090F7202" w14:textId="77777777" w:rsid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Ponadto gmina jest zaprzyjaźniona z niemiecką Gminą Weimar (Lahn).</w:t>
      </w:r>
    </w:p>
    <w:p w14:paraId="055B87B8" w14:textId="77777777" w:rsidR="0006685A" w:rsidRPr="00A15B55" w:rsidRDefault="0006685A" w:rsidP="00873148">
      <w:pPr>
        <w:suppressAutoHyphens/>
        <w:rPr>
          <w:rFonts w:ascii="Calibri" w:eastAsia="Calibri" w:hAnsi="Calibri" w:cs="Times New Roman"/>
          <w:kern w:val="2"/>
          <w14:ligatures w14:val="standardContextual"/>
        </w:rPr>
      </w:pPr>
    </w:p>
    <w:p w14:paraId="30955FDD" w14:textId="77777777" w:rsidR="00A15B55" w:rsidRPr="00A15B55" w:rsidRDefault="00A15B55" w:rsidP="00873148">
      <w:pPr>
        <w:keepNext/>
        <w:keepLines/>
        <w:suppressAutoHyphens/>
        <w:spacing w:before="40" w:after="240"/>
        <w:outlineLvl w:val="1"/>
        <w:rPr>
          <w:rFonts w:ascii="Calibri" w:eastAsia="Times New Roman" w:hAnsi="Calibri" w:cs="Times New Roman"/>
          <w:b/>
          <w:color w:val="222A35"/>
          <w:sz w:val="26"/>
          <w:szCs w:val="26"/>
        </w:rPr>
      </w:pPr>
      <w:bookmarkStart w:id="369" w:name="_Toc146807739"/>
      <w:bookmarkStart w:id="370" w:name="_Toc153177589"/>
      <w:bookmarkStart w:id="371" w:name="_Toc161990648"/>
      <w:r w:rsidRPr="00A15B55">
        <w:rPr>
          <w:rFonts w:ascii="Calibri" w:eastAsia="Times New Roman" w:hAnsi="Calibri" w:cs="Times New Roman"/>
          <w:b/>
          <w:color w:val="222A35"/>
          <w:sz w:val="26"/>
          <w:szCs w:val="26"/>
        </w:rPr>
        <w:lastRenderedPageBreak/>
        <w:t>3.3. Ochrona zdrowia i pomoc społeczna</w:t>
      </w:r>
      <w:bookmarkEnd w:id="369"/>
      <w:bookmarkEnd w:id="370"/>
      <w:bookmarkEnd w:id="371"/>
    </w:p>
    <w:p w14:paraId="6D8B7068" w14:textId="20976F46"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Opieka zdrowotna dla mieszkańców Gminy Słupca zapewniana jest przez Przychodnię Medycyny Rodzinnej "Revita" w Cieninie Zabornym, Gabinet Lekarza POZ, ul. Cienin Zaborny 51, 62-400 Cienin Zaborny, oraz Aptekę "Pod złotą wagą", Cienin Zaborny 51 , 62-400 Słupca. Najbliższa stacja pogotowia znajduje się przy Samodzielnym Publicznym Zakładzie Opieki Zdrowotnej w Słupcy przy ul. Traugutta 7.</w:t>
      </w:r>
      <w:r w:rsidR="00DD592D">
        <w:rPr>
          <w:rFonts w:ascii="Calibri" w:eastAsia="Calibri" w:hAnsi="Calibri" w:cs="Times New Roman"/>
          <w:kern w:val="2"/>
          <w14:ligatures w14:val="standardContextual"/>
        </w:rPr>
        <w:t xml:space="preserve"> Znacząca c</w:t>
      </w:r>
      <w:r w:rsidR="00DD592D" w:rsidRPr="00DD592D">
        <w:rPr>
          <w:rFonts w:ascii="Calibri" w:eastAsia="Calibri" w:hAnsi="Calibri" w:cs="Times New Roman"/>
          <w:kern w:val="2"/>
          <w14:ligatures w14:val="standardContextual"/>
        </w:rPr>
        <w:t>zęść mieszkańców leczy się w Słupeckich poradniach</w:t>
      </w:r>
      <w:r w:rsidR="00DD592D">
        <w:rPr>
          <w:rFonts w:ascii="Calibri" w:eastAsia="Calibri" w:hAnsi="Calibri" w:cs="Times New Roman"/>
          <w:kern w:val="2"/>
          <w14:ligatures w14:val="standardContextual"/>
        </w:rPr>
        <w:t xml:space="preserve"> w mieście</w:t>
      </w:r>
      <w:r w:rsidR="00DD592D" w:rsidRPr="00DD592D">
        <w:rPr>
          <w:rFonts w:ascii="Calibri" w:eastAsia="Calibri" w:hAnsi="Calibri" w:cs="Times New Roman"/>
          <w:kern w:val="2"/>
          <w14:ligatures w14:val="standardContextual"/>
        </w:rPr>
        <w:t>, niewielka część w pobliskim Lądku</w:t>
      </w:r>
      <w:r w:rsidR="00DD592D">
        <w:rPr>
          <w:rFonts w:ascii="Calibri" w:eastAsia="Calibri" w:hAnsi="Calibri" w:cs="Times New Roman"/>
          <w:kern w:val="2"/>
          <w14:ligatures w14:val="standardContextual"/>
        </w:rPr>
        <w:t>.</w:t>
      </w:r>
    </w:p>
    <w:p w14:paraId="19643ECB" w14:textId="77777777" w:rsidR="00A15B55" w:rsidRPr="00A15B55" w:rsidRDefault="00A15B55" w:rsidP="00873148">
      <w:pPr>
        <w:suppressAutoHyphens/>
        <w:rPr>
          <w:rFonts w:ascii="Calibri" w:eastAsia="Times New Roman" w:hAnsi="Calibri" w:cs="Times New Roman"/>
          <w:color w:val="000000"/>
          <w:kern w:val="2"/>
          <w:lang w:eastAsia="pl-PL"/>
          <w14:ligatures w14:val="standardContextual"/>
        </w:rPr>
      </w:pPr>
      <w:r w:rsidRPr="00A15B55">
        <w:rPr>
          <w:rFonts w:ascii="Calibri" w:eastAsia="Batang" w:hAnsi="Calibri" w:cs="Times New Roman"/>
          <w:kern w:val="2"/>
          <w14:ligatures w14:val="standardContextual"/>
        </w:rPr>
        <w:t>Za realizację zadań dotyczących pomocy społecznej oraz podejmowanie działań zmierzających do życiowego usamodzielnienia osób i rodzin oraz ich integracji ze środowiskiem w Gminie Słupca odpowiedzialny jest Gminny Ośrodek Pomocy Społecznej w Słupcy. Do podstawowych zadań pomocy społecznej należą: wspieranie osób i rodzin w wysiłkach zmierzających do zaspokojenia niezbędnych potrzeb życiowych i umożliwienie im życia w warunkach odpowiadających godności człowieka, a także zapobieganie trudnym sytuacjom życiowym przez podejmowanie działań mających na celu usamodzielnienie osób i rodzin oraz ich integrację ze środowiskiem.</w:t>
      </w:r>
    </w:p>
    <w:p w14:paraId="35C9B2B6" w14:textId="77777777" w:rsidR="00A15B55" w:rsidRPr="00A15B55" w:rsidRDefault="00A15B55" w:rsidP="00873148">
      <w:pPr>
        <w:suppressAutoHyphens/>
        <w:rPr>
          <w:rFonts w:ascii="Calibri" w:eastAsia="Times New Roman" w:hAnsi="Calibri" w:cs="Times New Roman"/>
          <w:color w:val="000000"/>
          <w:kern w:val="2"/>
          <w:lang w:eastAsia="pl-PL"/>
          <w14:ligatures w14:val="standardContextual"/>
        </w:rPr>
      </w:pPr>
      <w:r w:rsidRPr="00A15B55">
        <w:rPr>
          <w:rFonts w:ascii="Calibri" w:eastAsia="Batang" w:hAnsi="Calibri" w:cs="Times New Roman"/>
          <w:kern w:val="2"/>
          <w14:ligatures w14:val="standardContextual"/>
        </w:rPr>
        <w:t>Wykres poniżej przedstawia liczbę beneficjentów środowiskowej pomocy społecznej GOPS w Słupcy w przeliczeniu na 10 tys. mieszkańców w latach 2017-2021. Od roku 2017 dostrzec można tendencję spadkową dla wskaźnika w powiecie i województwie, jednak w Gminie Słupca on zaczął maleć dopiero od roku 2018. W 2019 wskaźnik dla Słupcy był niższy niż dla województwa i utrzymał się taki do roku 2021.</w:t>
      </w:r>
    </w:p>
    <w:p w14:paraId="15D9B61A" w14:textId="77777777" w:rsidR="00A15B55" w:rsidRPr="00A15B55" w:rsidRDefault="00A15B55" w:rsidP="00873148">
      <w:pPr>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rPr>
        <w:lastRenderedPageBreak/>
        <w:drawing>
          <wp:inline distT="0" distB="0" distL="0" distR="0" wp14:anchorId="16444805" wp14:editId="548B92AD">
            <wp:extent cx="5730928" cy="3230880"/>
            <wp:effectExtent l="0" t="0" r="3175" b="7620"/>
            <wp:docPr id="715630726" name="Wykres 1">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C2BCFF2" w14:textId="7955593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72" w:name="_Toc147846499"/>
      <w:bookmarkStart w:id="373" w:name="_Toc152078062"/>
      <w:bookmarkStart w:id="374" w:name="_Toc161916659"/>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35</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Beneficjenci środowiskowej pomocy społecznej na 10 tys. ludności w Gminie Słupca na tle powiatu i województwa</w:t>
      </w:r>
      <w:bookmarkEnd w:id="372"/>
      <w:bookmarkEnd w:id="373"/>
      <w:bookmarkEnd w:id="374"/>
    </w:p>
    <w:p w14:paraId="17D56237"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70258FA6" w14:textId="77777777" w:rsidR="00A15B55" w:rsidRPr="00A15B55" w:rsidRDefault="00A15B55" w:rsidP="00873148">
      <w:pPr>
        <w:suppressAutoHyphens/>
        <w:rPr>
          <w:rFonts w:ascii="Calibri" w:eastAsia="Calibri" w:hAnsi="Calibri" w:cs="Arial"/>
          <w:kern w:val="2"/>
          <w14:ligatures w14:val="standardContextual"/>
        </w:rPr>
      </w:pPr>
      <w:r w:rsidRPr="00A15B55">
        <w:rPr>
          <w:rFonts w:ascii="Calibri" w:eastAsia="Calibri" w:hAnsi="Calibri" w:cs="Times New Roman"/>
          <w:kern w:val="2"/>
          <w14:ligatures w14:val="standardContextual"/>
        </w:rPr>
        <w:t>Porównując liczbę beneficjentów OPS w gminach powiatu, Gmina Słupca plasuje się najniżej razem z Gminą Miejską Słupca, których linie dwukrotnie się przecięły w przeciągu pięciu lat. Są to także jedyne dwie gminy w powiecie słupeckim, w których wskaźnik jest niższy od średniej dla województwa wielkopolskiego.</w:t>
      </w:r>
    </w:p>
    <w:p w14:paraId="6C04D1EE" w14:textId="77777777" w:rsidR="00A15B55" w:rsidRPr="00A15B55" w:rsidRDefault="00A15B55" w:rsidP="00873148">
      <w:pPr>
        <w:keepNext/>
        <w:suppressAutoHyphens/>
        <w:spacing w:line="259" w:lineRule="auto"/>
        <w:jc w:val="center"/>
        <w:rPr>
          <w:rFonts w:ascii="Arial Nova Light" w:eastAsia="Calibri" w:hAnsi="Arial Nova Light" w:cs="Times New Roman"/>
          <w:sz w:val="20"/>
          <w:szCs w:val="20"/>
        </w:rPr>
      </w:pPr>
      <w:r w:rsidRPr="00A15B55">
        <w:rPr>
          <w:rFonts w:ascii="Arial Nova Light" w:eastAsia="Calibri" w:hAnsi="Arial Nova Light" w:cs="Times New Roman"/>
          <w:noProof/>
          <w:sz w:val="20"/>
          <w:szCs w:val="20"/>
        </w:rPr>
        <w:drawing>
          <wp:inline distT="0" distB="0" distL="0" distR="0" wp14:anchorId="0986CCCB" wp14:editId="7C6D136F">
            <wp:extent cx="5669280" cy="2933700"/>
            <wp:effectExtent l="0" t="0" r="7620" b="0"/>
            <wp:docPr id="934230361" name="Wykres 1">
              <a:extLst xmlns:a="http://schemas.openxmlformats.org/drawingml/2006/main">
                <a:ext uri="{FF2B5EF4-FFF2-40B4-BE49-F238E27FC236}">
                  <a16:creationId xmlns:a16="http://schemas.microsoft.com/office/drawing/2014/main" id="{00000000-0008-0000-1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FF696C4" w14:textId="1CDD976E" w:rsidR="00A15B55" w:rsidRPr="00A15B55" w:rsidRDefault="00A15B55" w:rsidP="00873148">
      <w:pPr>
        <w:suppressAutoHyphens/>
        <w:spacing w:after="0" w:line="240" w:lineRule="auto"/>
        <w:jc w:val="center"/>
        <w:rPr>
          <w:rFonts w:ascii="Calibri" w:eastAsia="Calibri" w:hAnsi="Calibri" w:cs="Calibri"/>
          <w:b/>
          <w:iCs/>
          <w:sz w:val="20"/>
          <w:szCs w:val="20"/>
        </w:rPr>
      </w:pPr>
      <w:bookmarkStart w:id="375" w:name="_Toc147846500"/>
      <w:bookmarkStart w:id="376" w:name="_Toc152078063"/>
      <w:bookmarkStart w:id="377" w:name="_Toc161916660"/>
      <w:r w:rsidRPr="00A15B55">
        <w:rPr>
          <w:rFonts w:ascii="Calibri" w:eastAsia="Calibri" w:hAnsi="Calibri" w:cs="Calibri"/>
          <w:b/>
          <w:iCs/>
          <w:sz w:val="20"/>
          <w:szCs w:val="20"/>
        </w:rPr>
        <w:t xml:space="preserve">Ryc. </w:t>
      </w:r>
      <w:r w:rsidRPr="00A15B55">
        <w:rPr>
          <w:rFonts w:ascii="Calibri" w:eastAsia="Calibri" w:hAnsi="Calibri" w:cs="Calibri"/>
          <w:b/>
          <w:iCs/>
          <w:sz w:val="20"/>
          <w:szCs w:val="20"/>
        </w:rPr>
        <w:fldChar w:fldCharType="begin"/>
      </w:r>
      <w:r w:rsidRPr="00A15B55">
        <w:rPr>
          <w:rFonts w:ascii="Calibri" w:eastAsia="Calibri" w:hAnsi="Calibri" w:cs="Calibri"/>
          <w:b/>
          <w:iCs/>
          <w:sz w:val="20"/>
          <w:szCs w:val="20"/>
        </w:rPr>
        <w:instrText xml:space="preserve"> SEQ Ryc. \* ARABIC </w:instrText>
      </w:r>
      <w:r w:rsidRPr="00A15B55">
        <w:rPr>
          <w:rFonts w:ascii="Calibri" w:eastAsia="Calibri" w:hAnsi="Calibri" w:cs="Calibri"/>
          <w:b/>
          <w:iCs/>
          <w:sz w:val="20"/>
          <w:szCs w:val="20"/>
        </w:rPr>
        <w:fldChar w:fldCharType="separate"/>
      </w:r>
      <w:r w:rsidR="006F498A">
        <w:rPr>
          <w:rFonts w:ascii="Calibri" w:eastAsia="Calibri" w:hAnsi="Calibri" w:cs="Calibri"/>
          <w:b/>
          <w:iCs/>
          <w:noProof/>
          <w:sz w:val="20"/>
          <w:szCs w:val="20"/>
        </w:rPr>
        <w:t>36</w:t>
      </w:r>
      <w:r w:rsidRPr="00A15B55">
        <w:rPr>
          <w:rFonts w:ascii="Calibri" w:eastAsia="Calibri" w:hAnsi="Calibri" w:cs="Calibri"/>
          <w:b/>
          <w:iCs/>
          <w:noProof/>
          <w:sz w:val="20"/>
          <w:szCs w:val="20"/>
        </w:rPr>
        <w:fldChar w:fldCharType="end"/>
      </w:r>
      <w:r w:rsidRPr="00A15B55">
        <w:rPr>
          <w:rFonts w:ascii="Calibri" w:eastAsia="Calibri" w:hAnsi="Calibri" w:cs="Calibri"/>
          <w:b/>
          <w:iCs/>
          <w:sz w:val="20"/>
          <w:szCs w:val="20"/>
        </w:rPr>
        <w:t>. Beneficjenci środowiskowej pomocy społecznej na 10 tys. ludności w Gminie Słupca i grupie porównawczej w latach 2017-2022</w:t>
      </w:r>
      <w:bookmarkEnd w:id="375"/>
      <w:bookmarkEnd w:id="376"/>
      <w:bookmarkEnd w:id="377"/>
    </w:p>
    <w:p w14:paraId="0202A810" w14:textId="77777777" w:rsidR="00A15B55" w:rsidRPr="00A15B55" w:rsidRDefault="00A15B55" w:rsidP="00873148">
      <w:pPr>
        <w:suppressAutoHyphens/>
        <w:spacing w:after="200" w:line="240" w:lineRule="auto"/>
        <w:jc w:val="center"/>
        <w:rPr>
          <w:rFonts w:ascii="Calibri" w:eastAsia="Calibri" w:hAnsi="Calibri" w:cs="Calibri"/>
          <w:bCs/>
          <w:iCs/>
          <w:sz w:val="20"/>
          <w:szCs w:val="20"/>
        </w:rPr>
      </w:pPr>
      <w:r w:rsidRPr="00A15B55">
        <w:rPr>
          <w:rFonts w:ascii="Calibri" w:eastAsia="Calibri" w:hAnsi="Calibri" w:cs="Calibri"/>
          <w:bCs/>
          <w:iCs/>
          <w:sz w:val="20"/>
          <w:szCs w:val="20"/>
        </w:rPr>
        <w:t>Źródło: opracowanie własne na podstawie danych GUS.</w:t>
      </w:r>
    </w:p>
    <w:p w14:paraId="3AF60C89"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lastRenderedPageBreak/>
        <w:t xml:space="preserve">Zaspokajanie potrzeb mieszkaniowych członków wspólnoty samorządowej jest zadaniem własnym gminy, nałożonym przez ustawę z dnia 21 czerwca 2001 roku o ochronie praw lokatorów, mieszkaniowym zasobie gminy i o zmianie Kodeksu Cywilnego. Na mocy uchwały nr XXXVIII/245/13 Rady Gminy Słupca w sprawie zasad wynajmowania lokali mieszkalnych wchodzących w skład mieszkaniowego zasobu Gminy Słupca określone zostały szczegółowe kryteria warunkujące możliwości ubiegania się o mieszkanie z zasobu Gminy. </w:t>
      </w:r>
    </w:p>
    <w:p w14:paraId="0C4BA962" w14:textId="77777777" w:rsidR="00A15B55" w:rsidRPr="00A15B55" w:rsidRDefault="00A15B55" w:rsidP="00873148">
      <w:pPr>
        <w:suppressAutoHyphens/>
        <w:rPr>
          <w:rFonts w:ascii="Calibri" w:eastAsia="Calibri" w:hAnsi="Calibri" w:cs="Times New Roman"/>
          <w:kern w:val="2"/>
          <w14:ligatures w14:val="standardContextual"/>
        </w:rPr>
      </w:pPr>
      <w:r w:rsidRPr="00A15B55">
        <w:rPr>
          <w:rFonts w:ascii="Calibri" w:eastAsia="Calibri" w:hAnsi="Calibri" w:cs="Times New Roman"/>
          <w:kern w:val="2"/>
          <w14:ligatures w14:val="standardContextual"/>
        </w:rPr>
        <w:t>Liczba mieszkań komunalnych na przestrzeni ostatnich lat nie zmieniła się i wynosi 86. Gmina nie dysponuje zasobami mieszkań socjalnych, wspomaganych czy też chronionych. W 2022 roku założono Społeczną Inicjatywę Mieszkaniową KZN Wielkopolska Sp. z o.o., której wspólnikiem jest też Gmina Słupca. Obecnie w ramach tej inicjatywy planuje się obecnie w kilkunastu gminach wybudowanie 900 niskoczynszowych lokali mieszkalnych. Docelowo mają powstawać też inwestycje na terenie Gminy Słupca związane z powstaniem 11 lokali w jednym budynku trzykondygnacyjnym w technologii prefabrykowanej. Celem tej inicjatywy jest zapewnienie nowych mieszkań dla osób bez zdolności kredytowej na zakup własnego mieszkania na wolnym rynku, ale ze zdolnością czynszową na utrzymanie takiej inwestycji.</w:t>
      </w:r>
      <w:r w:rsidRPr="00A15B55">
        <w:rPr>
          <w:rFonts w:ascii="Arial Nova Light" w:eastAsia="Calibri" w:hAnsi="Arial Nova Light" w:cs="Arial"/>
          <w:b/>
          <w:bCs/>
          <w:kern w:val="2"/>
          <w14:ligatures w14:val="standardContextual"/>
        </w:rPr>
        <w:br w:type="page"/>
      </w:r>
    </w:p>
    <w:p w14:paraId="4DADD544" w14:textId="77777777" w:rsidR="00A15B55" w:rsidRPr="00A15B55" w:rsidRDefault="00A15B55" w:rsidP="00873148">
      <w:pPr>
        <w:suppressAutoHyphens/>
        <w:spacing w:after="200" w:line="240" w:lineRule="auto"/>
        <w:rPr>
          <w:rFonts w:ascii="Arial Nova Light" w:eastAsia="Calibri" w:hAnsi="Arial Nova Light" w:cs="Arial"/>
          <w:bCs/>
          <w:iCs/>
          <w:sz w:val="18"/>
          <w:szCs w:val="18"/>
        </w:rPr>
      </w:pPr>
    </w:p>
    <w:p w14:paraId="20DB622E" w14:textId="77777777" w:rsidR="00A15B55" w:rsidRDefault="00A15B55" w:rsidP="00873148">
      <w:pPr>
        <w:keepNext/>
        <w:keepLines/>
        <w:suppressAutoHyphens/>
        <w:spacing w:before="240" w:after="0" w:line="259" w:lineRule="auto"/>
        <w:outlineLvl w:val="0"/>
        <w:rPr>
          <w:rFonts w:ascii="Calibri" w:eastAsia="Times New Roman" w:hAnsi="Calibri" w:cs="Times New Roman"/>
          <w:b/>
          <w:color w:val="388627"/>
          <w:kern w:val="2"/>
          <w:sz w:val="28"/>
          <w:szCs w:val="32"/>
          <w14:ligatures w14:val="standardContextual"/>
        </w:rPr>
      </w:pPr>
      <w:bookmarkStart w:id="378" w:name="_Toc146807740"/>
      <w:bookmarkStart w:id="379" w:name="_Toc153177590"/>
      <w:bookmarkStart w:id="380" w:name="_Toc161990649"/>
      <w:r w:rsidRPr="00A15B55">
        <w:rPr>
          <w:rFonts w:ascii="Calibri" w:eastAsia="Times New Roman" w:hAnsi="Calibri" w:cs="Times New Roman"/>
          <w:b/>
          <w:color w:val="388627"/>
          <w:kern w:val="2"/>
          <w:sz w:val="28"/>
          <w:szCs w:val="32"/>
          <w14:ligatures w14:val="standardContextual"/>
        </w:rPr>
        <w:t>Spis tabel</w:t>
      </w:r>
      <w:bookmarkEnd w:id="378"/>
      <w:r w:rsidRPr="00A15B55">
        <w:rPr>
          <w:rFonts w:ascii="Calibri" w:eastAsia="Times New Roman" w:hAnsi="Calibri" w:cs="Times New Roman"/>
          <w:b/>
          <w:color w:val="388627"/>
          <w:kern w:val="2"/>
          <w:sz w:val="28"/>
          <w:szCs w:val="32"/>
          <w14:ligatures w14:val="standardContextual"/>
        </w:rPr>
        <w:t xml:space="preserve"> i rycin</w:t>
      </w:r>
      <w:bookmarkEnd w:id="379"/>
      <w:bookmarkEnd w:id="380"/>
    </w:p>
    <w:p w14:paraId="6CACA258" w14:textId="61CC636A" w:rsidR="00410C9A" w:rsidRPr="00410C9A" w:rsidRDefault="00194F9B">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r w:rsidRPr="00410C9A">
        <w:rPr>
          <w:rFonts w:asciiTheme="minorHAnsi" w:eastAsia="Calibri" w:hAnsiTheme="minorHAnsi" w:cstheme="minorHAnsi"/>
          <w:sz w:val="18"/>
          <w:szCs w:val="18"/>
        </w:rPr>
        <w:fldChar w:fldCharType="begin"/>
      </w:r>
      <w:r w:rsidRPr="00410C9A">
        <w:rPr>
          <w:rFonts w:asciiTheme="minorHAnsi" w:eastAsia="Calibri" w:hAnsiTheme="minorHAnsi" w:cstheme="minorHAnsi"/>
          <w:sz w:val="18"/>
          <w:szCs w:val="18"/>
        </w:rPr>
        <w:instrText xml:space="preserve"> TOC \h \z \c "Tab." </w:instrText>
      </w:r>
      <w:r w:rsidRPr="00410C9A">
        <w:rPr>
          <w:rFonts w:asciiTheme="minorHAnsi" w:eastAsia="Calibri" w:hAnsiTheme="minorHAnsi" w:cstheme="minorHAnsi"/>
          <w:sz w:val="18"/>
          <w:szCs w:val="18"/>
        </w:rPr>
        <w:fldChar w:fldCharType="separate"/>
      </w:r>
      <w:hyperlink w:anchor="_Toc161916567" w:history="1">
        <w:r w:rsidR="00410C9A" w:rsidRPr="00410C9A">
          <w:rPr>
            <w:rStyle w:val="Hipercze"/>
            <w:rFonts w:asciiTheme="minorHAnsi" w:hAnsiTheme="minorHAnsi" w:cstheme="minorHAnsi"/>
            <w:noProof/>
            <w:sz w:val="18"/>
            <w:szCs w:val="18"/>
          </w:rPr>
          <w:t>Tab. 1. Poszczególne średnie oceny dla obszarów działalności Gminy Słupca według ankietowanych</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sidR="006F498A">
          <w:rPr>
            <w:rFonts w:asciiTheme="minorHAnsi" w:hAnsiTheme="minorHAnsi" w:cstheme="minorHAnsi"/>
            <w:noProof/>
            <w:webHidden/>
            <w:sz w:val="18"/>
            <w:szCs w:val="18"/>
          </w:rPr>
          <w:t>15</w:t>
        </w:r>
        <w:r w:rsidR="00410C9A" w:rsidRPr="00410C9A">
          <w:rPr>
            <w:rFonts w:asciiTheme="minorHAnsi" w:hAnsiTheme="minorHAnsi" w:cstheme="minorHAnsi"/>
            <w:noProof/>
            <w:webHidden/>
            <w:sz w:val="18"/>
            <w:szCs w:val="18"/>
          </w:rPr>
          <w:fldChar w:fldCharType="end"/>
        </w:r>
      </w:hyperlink>
    </w:p>
    <w:p w14:paraId="35DCFAE3" w14:textId="46FCF832"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68" w:history="1">
        <w:r w:rsidR="00410C9A" w:rsidRPr="00410C9A">
          <w:rPr>
            <w:rStyle w:val="Hipercze"/>
            <w:rFonts w:asciiTheme="minorHAnsi" w:hAnsiTheme="minorHAnsi" w:cstheme="minorHAnsi"/>
            <w:noProof/>
            <w:sz w:val="18"/>
            <w:szCs w:val="18"/>
          </w:rPr>
          <w:t>Tab. 2. Ustalenia i rekomendacje w zakresie kształtowania i prowadzenia polityki przestrzennej w Gminie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43</w:t>
        </w:r>
        <w:r w:rsidR="00410C9A" w:rsidRPr="00410C9A">
          <w:rPr>
            <w:rFonts w:asciiTheme="minorHAnsi" w:hAnsiTheme="minorHAnsi" w:cstheme="minorHAnsi"/>
            <w:noProof/>
            <w:webHidden/>
            <w:sz w:val="18"/>
            <w:szCs w:val="18"/>
          </w:rPr>
          <w:fldChar w:fldCharType="end"/>
        </w:r>
      </w:hyperlink>
    </w:p>
    <w:p w14:paraId="7991A61C" w14:textId="00039359"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69" w:history="1">
        <w:r w:rsidR="00410C9A" w:rsidRPr="00410C9A">
          <w:rPr>
            <w:rStyle w:val="Hipercze"/>
            <w:rFonts w:asciiTheme="minorHAnsi" w:hAnsiTheme="minorHAnsi" w:cstheme="minorHAnsi"/>
            <w:noProof/>
            <w:sz w:val="18"/>
            <w:szCs w:val="18"/>
          </w:rPr>
          <w:t>Tab. 3. Spójność kierunków Strategii Rozwoju Gminy Słupca z kierunkami zawartymi w Strategii Województwa Wielkopolskiego</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_Toc161916569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56</w:t>
        </w:r>
        <w:r w:rsidR="00410C9A" w:rsidRPr="00410C9A">
          <w:rPr>
            <w:rFonts w:asciiTheme="minorHAnsi" w:hAnsiTheme="minorHAnsi" w:cstheme="minorHAnsi"/>
            <w:noProof/>
            <w:webHidden/>
            <w:sz w:val="18"/>
            <w:szCs w:val="18"/>
          </w:rPr>
          <w:fldChar w:fldCharType="end"/>
        </w:r>
      </w:hyperlink>
    </w:p>
    <w:p w14:paraId="639E8398" w14:textId="232D13CF"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0" w:history="1">
        <w:r w:rsidR="00410C9A" w:rsidRPr="00410C9A">
          <w:rPr>
            <w:rStyle w:val="Hipercze"/>
            <w:rFonts w:asciiTheme="minorHAnsi" w:hAnsiTheme="minorHAnsi" w:cstheme="minorHAnsi"/>
            <w:noProof/>
            <w:sz w:val="18"/>
            <w:szCs w:val="18"/>
          </w:rPr>
          <w:t>Tab. 4. Prognozowane środki budżetowe w okresie realizacji Strategii</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_Toc161916570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64</w:t>
        </w:r>
        <w:r w:rsidR="00410C9A" w:rsidRPr="00410C9A">
          <w:rPr>
            <w:rFonts w:asciiTheme="minorHAnsi" w:hAnsiTheme="minorHAnsi" w:cstheme="minorHAnsi"/>
            <w:noProof/>
            <w:webHidden/>
            <w:sz w:val="18"/>
            <w:szCs w:val="18"/>
          </w:rPr>
          <w:fldChar w:fldCharType="end"/>
        </w:r>
      </w:hyperlink>
    </w:p>
    <w:p w14:paraId="532B4F23" w14:textId="0A492B82"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1" w:history="1">
        <w:r w:rsidR="00410C9A" w:rsidRPr="00410C9A">
          <w:rPr>
            <w:rStyle w:val="Hipercze"/>
            <w:rFonts w:asciiTheme="minorHAnsi" w:eastAsia="Calibri" w:hAnsiTheme="minorHAnsi" w:cstheme="minorHAnsi"/>
            <w:iCs/>
            <w:noProof/>
            <w:sz w:val="18"/>
            <w:szCs w:val="18"/>
          </w:rPr>
          <w:t>Tab. 5. Zmiany liczby podmiotów gospodarczych w powiecie słupeckim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_Toc161916571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78</w:t>
        </w:r>
        <w:r w:rsidR="00410C9A" w:rsidRPr="00410C9A">
          <w:rPr>
            <w:rFonts w:asciiTheme="minorHAnsi" w:hAnsiTheme="minorHAnsi" w:cstheme="minorHAnsi"/>
            <w:noProof/>
            <w:webHidden/>
            <w:sz w:val="18"/>
            <w:szCs w:val="18"/>
          </w:rPr>
          <w:fldChar w:fldCharType="end"/>
        </w:r>
      </w:hyperlink>
    </w:p>
    <w:p w14:paraId="3F87C14A" w14:textId="6CB41368"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2" w:history="1">
        <w:r w:rsidR="00410C9A" w:rsidRPr="00410C9A">
          <w:rPr>
            <w:rStyle w:val="Hipercze"/>
            <w:rFonts w:asciiTheme="minorHAnsi" w:hAnsiTheme="minorHAnsi" w:cstheme="minorHAnsi"/>
            <w:noProof/>
            <w:sz w:val="18"/>
            <w:szCs w:val="18"/>
          </w:rPr>
          <w:t>Tab. 6. Podmioty gospodarcze w REGON na 1000 mieszkańców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_Toc161916572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79</w:t>
        </w:r>
        <w:r w:rsidR="00410C9A" w:rsidRPr="00410C9A">
          <w:rPr>
            <w:rFonts w:asciiTheme="minorHAnsi" w:hAnsiTheme="minorHAnsi" w:cstheme="minorHAnsi"/>
            <w:noProof/>
            <w:webHidden/>
            <w:sz w:val="18"/>
            <w:szCs w:val="18"/>
          </w:rPr>
          <w:fldChar w:fldCharType="end"/>
        </w:r>
      </w:hyperlink>
    </w:p>
    <w:p w14:paraId="560F09F9" w14:textId="2774FB5B"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3" w:history="1">
        <w:r w:rsidR="00410C9A" w:rsidRPr="00410C9A">
          <w:rPr>
            <w:rStyle w:val="Hipercze"/>
            <w:rFonts w:asciiTheme="minorHAnsi" w:eastAsia="Calibri" w:hAnsiTheme="minorHAnsi" w:cstheme="minorHAnsi"/>
            <w:iCs/>
            <w:noProof/>
            <w:sz w:val="18"/>
            <w:szCs w:val="18"/>
          </w:rPr>
          <w:t>Tab. 7. Podmioty działające na terenie Gminy Słupca w 2022 r. według sekcji PKD</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_Toc161916573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79</w:t>
        </w:r>
        <w:r w:rsidR="00410C9A" w:rsidRPr="00410C9A">
          <w:rPr>
            <w:rFonts w:asciiTheme="minorHAnsi" w:hAnsiTheme="minorHAnsi" w:cstheme="minorHAnsi"/>
            <w:noProof/>
            <w:webHidden/>
            <w:sz w:val="18"/>
            <w:szCs w:val="18"/>
          </w:rPr>
          <w:fldChar w:fldCharType="end"/>
        </w:r>
      </w:hyperlink>
    </w:p>
    <w:p w14:paraId="19FE8A59" w14:textId="79E0C777"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4" w:history="1">
        <w:r w:rsidR="00410C9A" w:rsidRPr="00410C9A">
          <w:rPr>
            <w:rStyle w:val="Hipercze"/>
            <w:rFonts w:asciiTheme="minorHAnsi" w:eastAsia="Calibri" w:hAnsiTheme="minorHAnsi" w:cstheme="minorHAnsi"/>
            <w:iCs/>
            <w:noProof/>
            <w:sz w:val="18"/>
            <w:szCs w:val="18"/>
          </w:rPr>
          <w:t>Tab. 8. Struktura bezrobotnych w Powiecie Słupeckim na koniec stycznia 2023 roku</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_Toc161916574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83</w:t>
        </w:r>
        <w:r w:rsidR="00410C9A" w:rsidRPr="00410C9A">
          <w:rPr>
            <w:rFonts w:asciiTheme="minorHAnsi" w:hAnsiTheme="minorHAnsi" w:cstheme="minorHAnsi"/>
            <w:noProof/>
            <w:webHidden/>
            <w:sz w:val="18"/>
            <w:szCs w:val="18"/>
          </w:rPr>
          <w:fldChar w:fldCharType="end"/>
        </w:r>
      </w:hyperlink>
    </w:p>
    <w:p w14:paraId="550E3998" w14:textId="239013F1"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5" w:history="1">
        <w:r w:rsidR="00410C9A" w:rsidRPr="00410C9A">
          <w:rPr>
            <w:rStyle w:val="Hipercze"/>
            <w:rFonts w:asciiTheme="minorHAnsi" w:eastAsia="Calibri" w:hAnsiTheme="minorHAnsi" w:cstheme="minorHAnsi"/>
            <w:iCs/>
            <w:noProof/>
            <w:sz w:val="18"/>
            <w:szCs w:val="18"/>
          </w:rPr>
          <w:t>Tab. 9. Stan gospodarki odpadami w Gminie Słupca w latach 2018-22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_Toc161916575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88</w:t>
        </w:r>
        <w:r w:rsidR="00410C9A" w:rsidRPr="00410C9A">
          <w:rPr>
            <w:rFonts w:asciiTheme="minorHAnsi" w:hAnsiTheme="minorHAnsi" w:cstheme="minorHAnsi"/>
            <w:noProof/>
            <w:webHidden/>
            <w:sz w:val="18"/>
            <w:szCs w:val="18"/>
          </w:rPr>
          <w:fldChar w:fldCharType="end"/>
        </w:r>
      </w:hyperlink>
    </w:p>
    <w:p w14:paraId="1DC45E14" w14:textId="34F533B0"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6" w:history="1">
        <w:r w:rsidR="00410C9A" w:rsidRPr="00410C9A">
          <w:rPr>
            <w:rStyle w:val="Hipercze"/>
            <w:rFonts w:asciiTheme="minorHAnsi" w:eastAsia="Calibri" w:hAnsiTheme="minorHAnsi" w:cstheme="minorHAnsi"/>
            <w:iCs/>
            <w:noProof/>
            <w:sz w:val="18"/>
            <w:szCs w:val="18"/>
          </w:rPr>
          <w:t>Tab. 10. Ewidencja źródeł ciepła w Gminie Słupca według stanu na 2021 rok</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_Toc161916576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89</w:t>
        </w:r>
        <w:r w:rsidR="00410C9A" w:rsidRPr="00410C9A">
          <w:rPr>
            <w:rFonts w:asciiTheme="minorHAnsi" w:hAnsiTheme="minorHAnsi" w:cstheme="minorHAnsi"/>
            <w:noProof/>
            <w:webHidden/>
            <w:sz w:val="18"/>
            <w:szCs w:val="18"/>
          </w:rPr>
          <w:fldChar w:fldCharType="end"/>
        </w:r>
      </w:hyperlink>
    </w:p>
    <w:p w14:paraId="1159E149" w14:textId="6F0FF1DF"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7" w:history="1">
        <w:r w:rsidR="00410C9A" w:rsidRPr="00410C9A">
          <w:rPr>
            <w:rStyle w:val="Hipercze"/>
            <w:rFonts w:asciiTheme="minorHAnsi" w:eastAsia="Calibri" w:hAnsiTheme="minorHAnsi" w:cstheme="minorHAnsi"/>
            <w:iCs/>
            <w:noProof/>
            <w:sz w:val="18"/>
            <w:szCs w:val="18"/>
          </w:rPr>
          <w:t>Tab. 11. Dochody podatkowe Gminy Słupca w latach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96</w:t>
        </w:r>
        <w:r w:rsidR="00410C9A" w:rsidRPr="00410C9A">
          <w:rPr>
            <w:rFonts w:asciiTheme="minorHAnsi" w:hAnsiTheme="minorHAnsi" w:cstheme="minorHAnsi"/>
            <w:noProof/>
            <w:webHidden/>
            <w:sz w:val="18"/>
            <w:szCs w:val="18"/>
          </w:rPr>
          <w:fldChar w:fldCharType="end"/>
        </w:r>
      </w:hyperlink>
    </w:p>
    <w:p w14:paraId="402473F4" w14:textId="26FA3FA8"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8" w:history="1">
        <w:r w:rsidR="00410C9A" w:rsidRPr="00410C9A">
          <w:rPr>
            <w:rStyle w:val="Hipercze"/>
            <w:rFonts w:asciiTheme="minorHAnsi" w:eastAsia="Calibri" w:hAnsiTheme="minorHAnsi" w:cstheme="minorHAnsi"/>
            <w:iCs/>
            <w:noProof/>
            <w:sz w:val="18"/>
            <w:szCs w:val="18"/>
          </w:rPr>
          <w:t>Tab. 12. Kwoty stawek podatkowych oraz ulg i zwolnień podatkowych Gminie Słupca w latach 2018-2022 (zł)</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96</w:t>
        </w:r>
        <w:r w:rsidR="00410C9A" w:rsidRPr="00410C9A">
          <w:rPr>
            <w:rFonts w:asciiTheme="minorHAnsi" w:hAnsiTheme="minorHAnsi" w:cstheme="minorHAnsi"/>
            <w:noProof/>
            <w:webHidden/>
            <w:sz w:val="18"/>
            <w:szCs w:val="18"/>
          </w:rPr>
          <w:fldChar w:fldCharType="end"/>
        </w:r>
      </w:hyperlink>
    </w:p>
    <w:p w14:paraId="51812797" w14:textId="767C9D3A"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79" w:history="1">
        <w:r w:rsidR="00410C9A" w:rsidRPr="00410C9A">
          <w:rPr>
            <w:rStyle w:val="Hipercze"/>
            <w:rFonts w:asciiTheme="minorHAnsi" w:eastAsia="Calibri" w:hAnsiTheme="minorHAnsi" w:cstheme="minorHAnsi"/>
            <w:iCs/>
            <w:noProof/>
            <w:sz w:val="18"/>
            <w:szCs w:val="18"/>
          </w:rPr>
          <w:t>Tab. 13. Zmiany liczby ludności w powiecie słupeckim 2018-2022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_Toc161916579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102</w:t>
        </w:r>
        <w:r w:rsidR="00410C9A" w:rsidRPr="00410C9A">
          <w:rPr>
            <w:rFonts w:asciiTheme="minorHAnsi" w:hAnsiTheme="minorHAnsi" w:cstheme="minorHAnsi"/>
            <w:noProof/>
            <w:webHidden/>
            <w:sz w:val="18"/>
            <w:szCs w:val="18"/>
          </w:rPr>
          <w:fldChar w:fldCharType="end"/>
        </w:r>
      </w:hyperlink>
    </w:p>
    <w:p w14:paraId="62D89E6D" w14:textId="543E49C4"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0" w:history="1">
        <w:r w:rsidR="00410C9A" w:rsidRPr="00410C9A">
          <w:rPr>
            <w:rStyle w:val="Hipercze"/>
            <w:rFonts w:asciiTheme="minorHAnsi" w:eastAsia="Calibri" w:hAnsiTheme="minorHAnsi" w:cstheme="minorHAnsi"/>
            <w:iCs/>
            <w:noProof/>
            <w:sz w:val="18"/>
            <w:szCs w:val="18"/>
          </w:rPr>
          <w:t>Tab. 14. Przyrost naturalny i saldo migracji na 1 tys. mieszkańców w Gminie Słupca w latach 2018-2022 na tle województwa, powiatu i jego gmin</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_Toc161916580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104</w:t>
        </w:r>
        <w:r w:rsidR="00410C9A" w:rsidRPr="00410C9A">
          <w:rPr>
            <w:rFonts w:asciiTheme="minorHAnsi" w:hAnsiTheme="minorHAnsi" w:cstheme="minorHAnsi"/>
            <w:noProof/>
            <w:webHidden/>
            <w:sz w:val="18"/>
            <w:szCs w:val="18"/>
          </w:rPr>
          <w:fldChar w:fldCharType="end"/>
        </w:r>
      </w:hyperlink>
    </w:p>
    <w:p w14:paraId="2B429BE2" w14:textId="56B89162"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1" w:history="1">
        <w:r w:rsidR="00410C9A" w:rsidRPr="00410C9A">
          <w:rPr>
            <w:rStyle w:val="Hipercze"/>
            <w:rFonts w:asciiTheme="minorHAnsi" w:eastAsia="Calibri" w:hAnsiTheme="minorHAnsi" w:cstheme="minorHAnsi"/>
            <w:iCs/>
            <w:noProof/>
            <w:sz w:val="18"/>
            <w:szCs w:val="18"/>
          </w:rPr>
          <w:t>Tab. 15. Wskaźniki demograficzne dla Gminy Słupca w 2018 i 2022 roku na tle innych jednostek</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_Toc161916581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105</w:t>
        </w:r>
        <w:r w:rsidR="00410C9A" w:rsidRPr="00410C9A">
          <w:rPr>
            <w:rFonts w:asciiTheme="minorHAnsi" w:hAnsiTheme="minorHAnsi" w:cstheme="minorHAnsi"/>
            <w:noProof/>
            <w:webHidden/>
            <w:sz w:val="18"/>
            <w:szCs w:val="18"/>
          </w:rPr>
          <w:fldChar w:fldCharType="end"/>
        </w:r>
      </w:hyperlink>
    </w:p>
    <w:p w14:paraId="3562F03D" w14:textId="122F2CF4"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2" w:history="1">
        <w:r w:rsidR="00410C9A" w:rsidRPr="00410C9A">
          <w:rPr>
            <w:rStyle w:val="Hipercze"/>
            <w:rFonts w:asciiTheme="minorHAnsi" w:eastAsia="Calibri" w:hAnsiTheme="minorHAnsi" w:cstheme="minorHAnsi"/>
            <w:iCs/>
            <w:noProof/>
            <w:sz w:val="18"/>
            <w:szCs w:val="18"/>
          </w:rPr>
          <w:t>Tab. 16. Przedszkola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_Toc161916582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107</w:t>
        </w:r>
        <w:r w:rsidR="00410C9A" w:rsidRPr="00410C9A">
          <w:rPr>
            <w:rFonts w:asciiTheme="minorHAnsi" w:hAnsiTheme="minorHAnsi" w:cstheme="minorHAnsi"/>
            <w:noProof/>
            <w:webHidden/>
            <w:sz w:val="18"/>
            <w:szCs w:val="18"/>
          </w:rPr>
          <w:fldChar w:fldCharType="end"/>
        </w:r>
      </w:hyperlink>
    </w:p>
    <w:p w14:paraId="2FA72469" w14:textId="39753482"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3" w:history="1">
        <w:r w:rsidR="00410C9A" w:rsidRPr="00410C9A">
          <w:rPr>
            <w:rStyle w:val="Hipercze"/>
            <w:rFonts w:asciiTheme="minorHAnsi" w:eastAsia="Calibri" w:hAnsiTheme="minorHAnsi" w:cstheme="minorHAnsi"/>
            <w:iCs/>
            <w:noProof/>
            <w:sz w:val="18"/>
            <w:szCs w:val="18"/>
          </w:rPr>
          <w:t>Tab. 17. Funkcjonowanie placówek przedszkolnych w Gminie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_Toc161916583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108</w:t>
        </w:r>
        <w:r w:rsidR="00410C9A" w:rsidRPr="00410C9A">
          <w:rPr>
            <w:rFonts w:asciiTheme="minorHAnsi" w:hAnsiTheme="minorHAnsi" w:cstheme="minorHAnsi"/>
            <w:noProof/>
            <w:webHidden/>
            <w:sz w:val="18"/>
            <w:szCs w:val="18"/>
          </w:rPr>
          <w:fldChar w:fldCharType="end"/>
        </w:r>
      </w:hyperlink>
    </w:p>
    <w:p w14:paraId="3A2C983A" w14:textId="2FED9458"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4" w:history="1">
        <w:r w:rsidR="00410C9A" w:rsidRPr="00410C9A">
          <w:rPr>
            <w:rStyle w:val="Hipercze"/>
            <w:rFonts w:asciiTheme="minorHAnsi" w:eastAsia="Calibri" w:hAnsiTheme="minorHAnsi" w:cstheme="minorHAnsi"/>
            <w:iCs/>
            <w:noProof/>
            <w:sz w:val="18"/>
            <w:szCs w:val="18"/>
          </w:rPr>
          <w:t>Tab. 18</w:t>
        </w:r>
        <w:r w:rsidR="00410C9A" w:rsidRPr="00410C9A">
          <w:rPr>
            <w:rStyle w:val="Hipercze"/>
            <w:rFonts w:asciiTheme="minorHAnsi" w:eastAsia="Calibri" w:hAnsiTheme="minorHAnsi" w:cstheme="minorHAnsi"/>
            <w:i/>
            <w:iCs/>
            <w:noProof/>
            <w:sz w:val="18"/>
            <w:szCs w:val="18"/>
          </w:rPr>
          <w:t>.</w:t>
        </w:r>
        <w:r w:rsidR="00410C9A" w:rsidRPr="00410C9A">
          <w:rPr>
            <w:rStyle w:val="Hipercze"/>
            <w:rFonts w:asciiTheme="minorHAnsi" w:eastAsia="Calibri" w:hAnsiTheme="minorHAnsi" w:cstheme="minorHAnsi"/>
            <w:iCs/>
            <w:noProof/>
            <w:sz w:val="18"/>
            <w:szCs w:val="18"/>
          </w:rPr>
          <w:t xml:space="preserve"> Szkoły podstawowe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_Toc161916584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109</w:t>
        </w:r>
        <w:r w:rsidR="00410C9A" w:rsidRPr="00410C9A">
          <w:rPr>
            <w:rFonts w:asciiTheme="minorHAnsi" w:hAnsiTheme="minorHAnsi" w:cstheme="minorHAnsi"/>
            <w:noProof/>
            <w:webHidden/>
            <w:sz w:val="18"/>
            <w:szCs w:val="18"/>
          </w:rPr>
          <w:fldChar w:fldCharType="end"/>
        </w:r>
      </w:hyperlink>
    </w:p>
    <w:p w14:paraId="5BD8B8DE" w14:textId="43AD7C6A"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5" w:history="1">
        <w:r w:rsidR="00410C9A" w:rsidRPr="00410C9A">
          <w:rPr>
            <w:rStyle w:val="Hipercze"/>
            <w:rFonts w:asciiTheme="minorHAnsi" w:eastAsia="Calibri" w:hAnsiTheme="minorHAnsi" w:cstheme="minorHAnsi"/>
            <w:iCs/>
            <w:noProof/>
            <w:sz w:val="18"/>
            <w:szCs w:val="18"/>
          </w:rPr>
          <w:t>Tab. 19</w:t>
        </w:r>
        <w:r w:rsidR="00410C9A" w:rsidRPr="00410C9A">
          <w:rPr>
            <w:rStyle w:val="Hipercze"/>
            <w:rFonts w:asciiTheme="minorHAnsi" w:eastAsia="Calibri" w:hAnsiTheme="minorHAnsi" w:cstheme="minorHAnsi"/>
            <w:i/>
            <w:iCs/>
            <w:noProof/>
            <w:sz w:val="18"/>
            <w:szCs w:val="18"/>
          </w:rPr>
          <w:t>.</w:t>
        </w:r>
        <w:r w:rsidR="00410C9A" w:rsidRPr="00410C9A">
          <w:rPr>
            <w:rStyle w:val="Hipercze"/>
            <w:rFonts w:asciiTheme="minorHAnsi" w:eastAsia="Calibri" w:hAnsiTheme="minorHAnsi" w:cstheme="minorHAnsi"/>
            <w:iCs/>
            <w:noProof/>
            <w:sz w:val="18"/>
            <w:szCs w:val="18"/>
          </w:rPr>
          <w:t xml:space="preserve"> Stan bazy dydaktycznej w szkołach na terenie Gminy Słupca</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_Toc161916585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110</w:t>
        </w:r>
        <w:r w:rsidR="00410C9A" w:rsidRPr="00410C9A">
          <w:rPr>
            <w:rFonts w:asciiTheme="minorHAnsi" w:hAnsiTheme="minorHAnsi" w:cstheme="minorHAnsi"/>
            <w:noProof/>
            <w:webHidden/>
            <w:sz w:val="18"/>
            <w:szCs w:val="18"/>
          </w:rPr>
          <w:fldChar w:fldCharType="end"/>
        </w:r>
      </w:hyperlink>
    </w:p>
    <w:p w14:paraId="243907A6" w14:textId="768D94F9"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6" w:history="1">
        <w:r w:rsidR="00410C9A" w:rsidRPr="00410C9A">
          <w:rPr>
            <w:rStyle w:val="Hipercze"/>
            <w:rFonts w:asciiTheme="minorHAnsi" w:eastAsia="Calibri" w:hAnsiTheme="minorHAnsi" w:cstheme="minorHAnsi"/>
            <w:iCs/>
            <w:noProof/>
            <w:sz w:val="18"/>
            <w:szCs w:val="18"/>
          </w:rPr>
          <w:t>Tab. 20. Liczba uczniów zamieszkujących Gminę Słupca uczęszczająca do szkół na terenie Gminy</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_Toc161916586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110</w:t>
        </w:r>
        <w:r w:rsidR="00410C9A" w:rsidRPr="00410C9A">
          <w:rPr>
            <w:rFonts w:asciiTheme="minorHAnsi" w:hAnsiTheme="minorHAnsi" w:cstheme="minorHAnsi"/>
            <w:noProof/>
            <w:webHidden/>
            <w:sz w:val="18"/>
            <w:szCs w:val="18"/>
          </w:rPr>
          <w:fldChar w:fldCharType="end"/>
        </w:r>
      </w:hyperlink>
    </w:p>
    <w:p w14:paraId="3AE72D78" w14:textId="791407A9"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7" w:history="1">
        <w:r w:rsidR="00410C9A" w:rsidRPr="00410C9A">
          <w:rPr>
            <w:rStyle w:val="Hipercze"/>
            <w:rFonts w:asciiTheme="minorHAnsi" w:eastAsia="Calibri" w:hAnsiTheme="minorHAnsi" w:cstheme="minorHAnsi"/>
            <w:iCs/>
            <w:noProof/>
            <w:sz w:val="18"/>
            <w:szCs w:val="18"/>
          </w:rPr>
          <w:t>Tab. 21. Wydatki w dziale oświata i wychowanie w Gminie Słupca w latach 2017-2022</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_Toc161916587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114</w:t>
        </w:r>
        <w:r w:rsidR="00410C9A" w:rsidRPr="00410C9A">
          <w:rPr>
            <w:rFonts w:asciiTheme="minorHAnsi" w:hAnsiTheme="minorHAnsi" w:cstheme="minorHAnsi"/>
            <w:noProof/>
            <w:webHidden/>
            <w:sz w:val="18"/>
            <w:szCs w:val="18"/>
          </w:rPr>
          <w:fldChar w:fldCharType="end"/>
        </w:r>
      </w:hyperlink>
    </w:p>
    <w:p w14:paraId="51C816FB" w14:textId="38862517" w:rsidR="00410C9A" w:rsidRPr="00410C9A" w:rsidRDefault="006F498A">
      <w:pPr>
        <w:pStyle w:val="Spisilustracji"/>
        <w:tabs>
          <w:tab w:val="right" w:leader="dot" w:pos="9060"/>
        </w:tabs>
        <w:rPr>
          <w:rFonts w:asciiTheme="minorHAnsi" w:eastAsiaTheme="minorEastAsia" w:hAnsiTheme="minorHAnsi" w:cstheme="minorHAnsi"/>
          <w:noProof/>
          <w:kern w:val="2"/>
          <w:sz w:val="18"/>
          <w:szCs w:val="18"/>
          <w:lang w:eastAsia="pl-PL"/>
          <w14:ligatures w14:val="standardContextual"/>
        </w:rPr>
      </w:pPr>
      <w:hyperlink w:anchor="_Toc161916588" w:history="1">
        <w:r w:rsidR="00410C9A" w:rsidRPr="00410C9A">
          <w:rPr>
            <w:rStyle w:val="Hipercze"/>
            <w:rFonts w:asciiTheme="minorHAnsi" w:eastAsia="Calibri" w:hAnsiTheme="minorHAnsi" w:cstheme="minorHAnsi"/>
            <w:iCs/>
            <w:noProof/>
            <w:sz w:val="18"/>
            <w:szCs w:val="18"/>
          </w:rPr>
          <w:t>Tab. 22. Jednostki Ochotniczej Straży Pożarnej na terenie Gminy</w:t>
        </w:r>
        <w:r w:rsidR="00410C9A" w:rsidRPr="00410C9A">
          <w:rPr>
            <w:rFonts w:asciiTheme="minorHAnsi" w:hAnsiTheme="minorHAnsi" w:cstheme="minorHAnsi"/>
            <w:noProof/>
            <w:webHidden/>
            <w:sz w:val="18"/>
            <w:szCs w:val="18"/>
          </w:rPr>
          <w:tab/>
        </w:r>
        <w:r w:rsidR="00410C9A" w:rsidRPr="00410C9A">
          <w:rPr>
            <w:rFonts w:asciiTheme="minorHAnsi" w:hAnsiTheme="minorHAnsi" w:cstheme="minorHAnsi"/>
            <w:noProof/>
            <w:webHidden/>
            <w:sz w:val="18"/>
            <w:szCs w:val="18"/>
          </w:rPr>
          <w:fldChar w:fldCharType="begin"/>
        </w:r>
        <w:r w:rsidR="00410C9A" w:rsidRPr="00410C9A">
          <w:rPr>
            <w:rFonts w:asciiTheme="minorHAnsi" w:hAnsiTheme="minorHAnsi" w:cstheme="minorHAnsi"/>
            <w:noProof/>
            <w:webHidden/>
            <w:sz w:val="18"/>
            <w:szCs w:val="18"/>
          </w:rPr>
          <w:instrText xml:space="preserve"> PAGEREF _Toc161916588 \h </w:instrText>
        </w:r>
        <w:r w:rsidR="00410C9A" w:rsidRPr="00410C9A">
          <w:rPr>
            <w:rFonts w:asciiTheme="minorHAnsi" w:hAnsiTheme="minorHAnsi" w:cstheme="minorHAnsi"/>
            <w:noProof/>
            <w:webHidden/>
            <w:sz w:val="18"/>
            <w:szCs w:val="18"/>
          </w:rPr>
        </w:r>
        <w:r w:rsidR="00410C9A" w:rsidRPr="00410C9A">
          <w:rPr>
            <w:rFonts w:asciiTheme="minorHAnsi" w:hAnsiTheme="minorHAnsi" w:cstheme="minorHAnsi"/>
            <w:noProof/>
            <w:webHidden/>
            <w:sz w:val="18"/>
            <w:szCs w:val="18"/>
          </w:rPr>
          <w:fldChar w:fldCharType="separate"/>
        </w:r>
        <w:r>
          <w:rPr>
            <w:rFonts w:asciiTheme="minorHAnsi" w:hAnsiTheme="minorHAnsi" w:cstheme="minorHAnsi"/>
            <w:noProof/>
            <w:webHidden/>
            <w:sz w:val="18"/>
            <w:szCs w:val="18"/>
          </w:rPr>
          <w:t>116</w:t>
        </w:r>
        <w:r w:rsidR="00410C9A" w:rsidRPr="00410C9A">
          <w:rPr>
            <w:rFonts w:asciiTheme="minorHAnsi" w:hAnsiTheme="minorHAnsi" w:cstheme="minorHAnsi"/>
            <w:noProof/>
            <w:webHidden/>
            <w:sz w:val="18"/>
            <w:szCs w:val="18"/>
          </w:rPr>
          <w:fldChar w:fldCharType="end"/>
        </w:r>
      </w:hyperlink>
    </w:p>
    <w:p w14:paraId="663538C9" w14:textId="0426727B" w:rsidR="00A15B55" w:rsidRPr="00A15B55" w:rsidRDefault="00194F9B" w:rsidP="00873148">
      <w:pPr>
        <w:tabs>
          <w:tab w:val="left" w:pos="400"/>
          <w:tab w:val="right" w:leader="dot" w:pos="9062"/>
        </w:tabs>
        <w:suppressAutoHyphens/>
        <w:spacing w:after="0" w:line="259" w:lineRule="auto"/>
        <w:rPr>
          <w:rFonts w:eastAsia="Calibri" w:cstheme="minorHAnsi"/>
          <w:sz w:val="20"/>
          <w:szCs w:val="20"/>
        </w:rPr>
      </w:pPr>
      <w:r w:rsidRPr="00410C9A">
        <w:rPr>
          <w:rFonts w:eastAsia="Calibri" w:cstheme="minorHAnsi"/>
          <w:sz w:val="18"/>
          <w:szCs w:val="18"/>
        </w:rPr>
        <w:fldChar w:fldCharType="end"/>
      </w:r>
    </w:p>
    <w:p w14:paraId="5B2119E7" w14:textId="5F062EB1" w:rsidR="00410C9A" w:rsidRPr="00410C9A" w:rsidRDefault="00194F9B">
      <w:pPr>
        <w:pStyle w:val="Spisilustracji"/>
        <w:tabs>
          <w:tab w:val="right" w:leader="dot" w:pos="9060"/>
        </w:tabs>
        <w:rPr>
          <w:rStyle w:val="Hipercze"/>
          <w:rFonts w:eastAsia="Calibri" w:cstheme="minorHAnsi"/>
          <w:iCs/>
          <w:sz w:val="18"/>
          <w:szCs w:val="18"/>
        </w:rPr>
      </w:pPr>
      <w:r w:rsidRPr="00410C9A">
        <w:rPr>
          <w:rStyle w:val="Hipercze"/>
          <w:rFonts w:eastAsia="Calibri"/>
          <w:iCs/>
          <w:noProof/>
          <w:sz w:val="18"/>
          <w:szCs w:val="18"/>
        </w:rPr>
        <w:fldChar w:fldCharType="begin"/>
      </w:r>
      <w:r w:rsidRPr="00410C9A">
        <w:rPr>
          <w:rStyle w:val="Hipercze"/>
          <w:rFonts w:eastAsia="Calibri"/>
          <w:iCs/>
          <w:noProof/>
          <w:sz w:val="18"/>
          <w:szCs w:val="18"/>
        </w:rPr>
        <w:instrText xml:space="preserve"> TOC \h \z \c "Ryc." </w:instrText>
      </w:r>
      <w:r w:rsidRPr="00410C9A">
        <w:rPr>
          <w:rStyle w:val="Hipercze"/>
          <w:rFonts w:eastAsia="Calibri"/>
          <w:iCs/>
          <w:noProof/>
          <w:sz w:val="18"/>
          <w:szCs w:val="18"/>
        </w:rPr>
        <w:fldChar w:fldCharType="separate"/>
      </w:r>
      <w:hyperlink w:anchor="_Toc161916625" w:history="1">
        <w:r w:rsidR="00410C9A" w:rsidRPr="00410C9A">
          <w:rPr>
            <w:rStyle w:val="Hipercze"/>
            <w:rFonts w:asciiTheme="minorHAnsi" w:eastAsia="Calibri" w:hAnsiTheme="minorHAnsi" w:cstheme="minorHAnsi"/>
            <w:iCs/>
            <w:noProof/>
            <w:sz w:val="18"/>
            <w:szCs w:val="18"/>
          </w:rPr>
          <w:t>Ryc. 1. Poziom rozwoju poszczególnych obszarów według ankietowanych</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sidR="006F498A">
          <w:rPr>
            <w:rStyle w:val="Hipercze"/>
            <w:rFonts w:asciiTheme="minorHAnsi" w:eastAsia="Calibri" w:hAnsiTheme="minorHAnsi" w:cstheme="minorHAnsi"/>
            <w:iCs/>
            <w:noProof/>
            <w:webHidden/>
            <w:sz w:val="18"/>
            <w:szCs w:val="18"/>
          </w:rPr>
          <w:t>14</w:t>
        </w:r>
        <w:r w:rsidR="00410C9A" w:rsidRPr="00410C9A">
          <w:rPr>
            <w:rStyle w:val="Hipercze"/>
            <w:rFonts w:asciiTheme="minorHAnsi" w:eastAsia="Calibri" w:hAnsiTheme="minorHAnsi" w:cstheme="minorHAnsi"/>
            <w:iCs/>
            <w:webHidden/>
            <w:sz w:val="18"/>
            <w:szCs w:val="18"/>
          </w:rPr>
          <w:fldChar w:fldCharType="end"/>
        </w:r>
      </w:hyperlink>
    </w:p>
    <w:p w14:paraId="1FEBA5A3" w14:textId="4F420B4F" w:rsidR="00410C9A" w:rsidRPr="00410C9A" w:rsidRDefault="006F498A">
      <w:pPr>
        <w:pStyle w:val="Spisilustracji"/>
        <w:tabs>
          <w:tab w:val="right" w:leader="dot" w:pos="9060"/>
        </w:tabs>
        <w:rPr>
          <w:rStyle w:val="Hipercze"/>
          <w:rFonts w:eastAsia="Calibri" w:cstheme="minorHAnsi"/>
          <w:iCs/>
          <w:sz w:val="18"/>
          <w:szCs w:val="18"/>
        </w:rPr>
      </w:pPr>
      <w:hyperlink w:anchor="_Toc161916626" w:history="1">
        <w:r w:rsidR="00410C9A" w:rsidRPr="00410C9A">
          <w:rPr>
            <w:rStyle w:val="Hipercze"/>
            <w:rFonts w:asciiTheme="minorHAnsi" w:eastAsia="Calibri" w:hAnsiTheme="minorHAnsi" w:cstheme="minorHAnsi"/>
            <w:iCs/>
            <w:noProof/>
            <w:sz w:val="18"/>
            <w:szCs w:val="18"/>
          </w:rPr>
          <w:t>Ryc. 2. Główne priorytety rozwoju Gminy Książ Wielkopolski według ankietowanych</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19</w:t>
        </w:r>
        <w:r w:rsidR="00410C9A" w:rsidRPr="00410C9A">
          <w:rPr>
            <w:rStyle w:val="Hipercze"/>
            <w:rFonts w:asciiTheme="minorHAnsi" w:eastAsia="Calibri" w:hAnsiTheme="minorHAnsi" w:cstheme="minorHAnsi"/>
            <w:iCs/>
            <w:webHidden/>
            <w:sz w:val="18"/>
            <w:szCs w:val="18"/>
          </w:rPr>
          <w:fldChar w:fldCharType="end"/>
        </w:r>
      </w:hyperlink>
    </w:p>
    <w:p w14:paraId="2E3E1537" w14:textId="500AA91B" w:rsidR="00410C9A" w:rsidRPr="00410C9A" w:rsidRDefault="006F498A">
      <w:pPr>
        <w:pStyle w:val="Spisilustracji"/>
        <w:tabs>
          <w:tab w:val="right" w:leader="dot" w:pos="9060"/>
        </w:tabs>
        <w:rPr>
          <w:rStyle w:val="Hipercze"/>
          <w:rFonts w:eastAsia="Calibri" w:cstheme="minorHAnsi"/>
          <w:iCs/>
          <w:sz w:val="18"/>
          <w:szCs w:val="18"/>
        </w:rPr>
      </w:pPr>
      <w:hyperlink w:anchor="_Toc161916627" w:history="1">
        <w:r w:rsidR="00410C9A" w:rsidRPr="00410C9A">
          <w:rPr>
            <w:rStyle w:val="Hipercze"/>
            <w:rFonts w:asciiTheme="minorHAnsi" w:eastAsia="Calibri" w:hAnsiTheme="minorHAnsi" w:cstheme="minorHAnsi"/>
            <w:iCs/>
            <w:noProof/>
            <w:sz w:val="18"/>
            <w:szCs w:val="18"/>
          </w:rPr>
          <w:t>Ryc. 3. Model struktury funkcjonalno-przestrzennej Gminy Słupca Źródło: opracowanie własne na podstawie BDOT10k</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40</w:t>
        </w:r>
        <w:r w:rsidR="00410C9A" w:rsidRPr="00410C9A">
          <w:rPr>
            <w:rStyle w:val="Hipercze"/>
            <w:rFonts w:asciiTheme="minorHAnsi" w:eastAsia="Calibri" w:hAnsiTheme="minorHAnsi" w:cstheme="minorHAnsi"/>
            <w:iCs/>
            <w:webHidden/>
            <w:sz w:val="18"/>
            <w:szCs w:val="18"/>
          </w:rPr>
          <w:fldChar w:fldCharType="end"/>
        </w:r>
      </w:hyperlink>
    </w:p>
    <w:p w14:paraId="1EC09EE6" w14:textId="4005F881" w:rsidR="00410C9A" w:rsidRPr="00410C9A" w:rsidRDefault="006F498A">
      <w:pPr>
        <w:pStyle w:val="Spisilustracji"/>
        <w:tabs>
          <w:tab w:val="right" w:leader="dot" w:pos="9060"/>
        </w:tabs>
        <w:rPr>
          <w:rStyle w:val="Hipercze"/>
          <w:rFonts w:eastAsia="Calibri" w:cstheme="minorHAnsi"/>
          <w:iCs/>
          <w:sz w:val="18"/>
          <w:szCs w:val="18"/>
        </w:rPr>
      </w:pPr>
      <w:hyperlink w:anchor="_Toc161916628" w:history="1">
        <w:r w:rsidR="00410C9A" w:rsidRPr="00410C9A">
          <w:rPr>
            <w:rStyle w:val="Hipercze"/>
            <w:rFonts w:asciiTheme="minorHAnsi" w:eastAsia="Calibri" w:hAnsiTheme="minorHAnsi" w:cstheme="minorHAnsi"/>
            <w:iCs/>
            <w:noProof/>
            <w:sz w:val="18"/>
            <w:szCs w:val="18"/>
          </w:rPr>
          <w:t>Ryc. 4. Obszary strategicznej interwencji w województwie wielkopolskim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55</w:t>
        </w:r>
        <w:r w:rsidR="00410C9A" w:rsidRPr="00410C9A">
          <w:rPr>
            <w:rStyle w:val="Hipercze"/>
            <w:rFonts w:asciiTheme="minorHAnsi" w:eastAsia="Calibri" w:hAnsiTheme="minorHAnsi" w:cstheme="minorHAnsi"/>
            <w:iCs/>
            <w:webHidden/>
            <w:sz w:val="18"/>
            <w:szCs w:val="18"/>
          </w:rPr>
          <w:fldChar w:fldCharType="end"/>
        </w:r>
      </w:hyperlink>
    </w:p>
    <w:p w14:paraId="5E9C8EB5" w14:textId="700169BE" w:rsidR="00410C9A" w:rsidRPr="00410C9A" w:rsidRDefault="006F498A">
      <w:pPr>
        <w:pStyle w:val="Spisilustracji"/>
        <w:tabs>
          <w:tab w:val="right" w:leader="dot" w:pos="9060"/>
        </w:tabs>
        <w:rPr>
          <w:rStyle w:val="Hipercze"/>
          <w:rFonts w:eastAsia="Calibri" w:cstheme="minorHAnsi"/>
          <w:iCs/>
          <w:sz w:val="18"/>
          <w:szCs w:val="18"/>
        </w:rPr>
      </w:pPr>
      <w:hyperlink w:anchor="_Toc161916629" w:history="1">
        <w:r w:rsidR="00410C9A" w:rsidRPr="00410C9A">
          <w:rPr>
            <w:rStyle w:val="Hipercze"/>
            <w:rFonts w:asciiTheme="minorHAnsi" w:eastAsia="Calibri" w:hAnsiTheme="minorHAnsi" w:cstheme="minorHAnsi"/>
            <w:iCs/>
            <w:noProof/>
            <w:sz w:val="18"/>
            <w:szCs w:val="18"/>
          </w:rPr>
          <w:t>Ryc. 5. Położenie Gminy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_Toc161916629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67</w:t>
        </w:r>
        <w:r w:rsidR="00410C9A" w:rsidRPr="00410C9A">
          <w:rPr>
            <w:rStyle w:val="Hipercze"/>
            <w:rFonts w:asciiTheme="minorHAnsi" w:eastAsia="Calibri" w:hAnsiTheme="minorHAnsi" w:cstheme="minorHAnsi"/>
            <w:iCs/>
            <w:webHidden/>
            <w:sz w:val="18"/>
            <w:szCs w:val="18"/>
          </w:rPr>
          <w:fldChar w:fldCharType="end"/>
        </w:r>
      </w:hyperlink>
    </w:p>
    <w:p w14:paraId="371B9597" w14:textId="72D9D2F5" w:rsidR="00410C9A" w:rsidRPr="00410C9A" w:rsidRDefault="006F498A">
      <w:pPr>
        <w:pStyle w:val="Spisilustracji"/>
        <w:tabs>
          <w:tab w:val="right" w:leader="dot" w:pos="9060"/>
        </w:tabs>
        <w:rPr>
          <w:rStyle w:val="Hipercze"/>
          <w:rFonts w:eastAsia="Calibri" w:cstheme="minorHAnsi"/>
          <w:iCs/>
          <w:sz w:val="18"/>
          <w:szCs w:val="18"/>
        </w:rPr>
      </w:pPr>
      <w:hyperlink w:anchor="_Toc161916630" w:history="1">
        <w:r w:rsidR="00410C9A" w:rsidRPr="00410C9A">
          <w:rPr>
            <w:rStyle w:val="Hipercze"/>
            <w:rFonts w:asciiTheme="minorHAnsi" w:eastAsia="Calibri" w:hAnsiTheme="minorHAnsi" w:cstheme="minorHAnsi"/>
            <w:iCs/>
            <w:noProof/>
            <w:sz w:val="18"/>
            <w:szCs w:val="18"/>
          </w:rPr>
          <w:t>Ryc. 6. Gminy powiatu słupeckiego</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68</w:t>
        </w:r>
        <w:r w:rsidR="00410C9A" w:rsidRPr="00410C9A">
          <w:rPr>
            <w:rStyle w:val="Hipercze"/>
            <w:rFonts w:asciiTheme="minorHAnsi" w:eastAsia="Calibri" w:hAnsiTheme="minorHAnsi" w:cstheme="minorHAnsi"/>
            <w:iCs/>
            <w:webHidden/>
            <w:sz w:val="18"/>
            <w:szCs w:val="18"/>
          </w:rPr>
          <w:fldChar w:fldCharType="end"/>
        </w:r>
      </w:hyperlink>
    </w:p>
    <w:p w14:paraId="3846818C" w14:textId="0558EE42" w:rsidR="00410C9A" w:rsidRPr="00410C9A" w:rsidRDefault="006F498A">
      <w:pPr>
        <w:pStyle w:val="Spisilustracji"/>
        <w:tabs>
          <w:tab w:val="right" w:leader="dot" w:pos="9060"/>
        </w:tabs>
        <w:rPr>
          <w:rStyle w:val="Hipercze"/>
          <w:rFonts w:eastAsia="Calibri" w:cstheme="minorHAnsi"/>
          <w:iCs/>
          <w:sz w:val="18"/>
          <w:szCs w:val="18"/>
        </w:rPr>
      </w:pPr>
      <w:hyperlink w:anchor="_Toc161916631" w:history="1">
        <w:r w:rsidR="00410C9A" w:rsidRPr="00410C9A">
          <w:rPr>
            <w:rStyle w:val="Hipercze"/>
            <w:rFonts w:asciiTheme="minorHAnsi" w:eastAsia="Calibri" w:hAnsiTheme="minorHAnsi" w:cstheme="minorHAnsi"/>
            <w:iCs/>
            <w:noProof/>
            <w:sz w:val="18"/>
            <w:szCs w:val="18"/>
          </w:rPr>
          <w:t>Ryc. 7. Odległości od m. Słupca pokonywane samochodem osobowym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70</w:t>
        </w:r>
        <w:r w:rsidR="00410C9A" w:rsidRPr="00410C9A">
          <w:rPr>
            <w:rStyle w:val="Hipercze"/>
            <w:rFonts w:asciiTheme="minorHAnsi" w:eastAsia="Calibri" w:hAnsiTheme="minorHAnsi" w:cstheme="minorHAnsi"/>
            <w:iCs/>
            <w:webHidden/>
            <w:sz w:val="18"/>
            <w:szCs w:val="18"/>
          </w:rPr>
          <w:fldChar w:fldCharType="end"/>
        </w:r>
      </w:hyperlink>
    </w:p>
    <w:p w14:paraId="03E49A7A" w14:textId="38741641" w:rsidR="00410C9A" w:rsidRPr="00410C9A" w:rsidRDefault="006F498A">
      <w:pPr>
        <w:pStyle w:val="Spisilustracji"/>
        <w:tabs>
          <w:tab w:val="right" w:leader="dot" w:pos="9060"/>
        </w:tabs>
        <w:rPr>
          <w:rStyle w:val="Hipercze"/>
          <w:rFonts w:eastAsia="Calibri" w:cstheme="minorHAnsi"/>
          <w:iCs/>
          <w:sz w:val="18"/>
          <w:szCs w:val="18"/>
        </w:rPr>
      </w:pPr>
      <w:hyperlink w:anchor="_Toc161916632" w:history="1">
        <w:r w:rsidR="00410C9A" w:rsidRPr="00410C9A">
          <w:rPr>
            <w:rStyle w:val="Hipercze"/>
            <w:rFonts w:asciiTheme="minorHAnsi" w:eastAsia="Calibri" w:hAnsiTheme="minorHAnsi" w:cstheme="minorHAnsi"/>
            <w:iCs/>
            <w:noProof/>
            <w:sz w:val="18"/>
            <w:szCs w:val="18"/>
          </w:rPr>
          <w:t>Ryc. 8. Granice miejskich obszarów funkcjonalnych w województwie wielkopolskim</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72</w:t>
        </w:r>
        <w:r w:rsidR="00410C9A" w:rsidRPr="00410C9A">
          <w:rPr>
            <w:rStyle w:val="Hipercze"/>
            <w:rFonts w:asciiTheme="minorHAnsi" w:eastAsia="Calibri" w:hAnsiTheme="minorHAnsi" w:cstheme="minorHAnsi"/>
            <w:iCs/>
            <w:webHidden/>
            <w:sz w:val="18"/>
            <w:szCs w:val="18"/>
          </w:rPr>
          <w:fldChar w:fldCharType="end"/>
        </w:r>
      </w:hyperlink>
    </w:p>
    <w:p w14:paraId="7406D9CA" w14:textId="3D264010" w:rsidR="00410C9A" w:rsidRPr="00410C9A" w:rsidRDefault="006F498A">
      <w:pPr>
        <w:pStyle w:val="Spisilustracji"/>
        <w:tabs>
          <w:tab w:val="right" w:leader="dot" w:pos="9060"/>
        </w:tabs>
        <w:rPr>
          <w:rStyle w:val="Hipercze"/>
          <w:rFonts w:eastAsia="Calibri" w:cstheme="minorHAnsi"/>
          <w:iCs/>
          <w:sz w:val="18"/>
          <w:szCs w:val="18"/>
        </w:rPr>
      </w:pPr>
      <w:hyperlink w:anchor="_Toc161916633" w:history="1">
        <w:r w:rsidR="00410C9A" w:rsidRPr="00410C9A">
          <w:rPr>
            <w:rStyle w:val="Hipercze"/>
            <w:rFonts w:asciiTheme="minorHAnsi" w:eastAsia="Calibri" w:hAnsiTheme="minorHAnsi" w:cstheme="minorHAnsi"/>
            <w:iCs/>
            <w:noProof/>
            <w:sz w:val="18"/>
            <w:szCs w:val="18"/>
          </w:rPr>
          <w:t>Ryc. 9. Zasięg miejscowych planów zagospodarowania przestrzennego w obrębie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75</w:t>
        </w:r>
        <w:r w:rsidR="00410C9A" w:rsidRPr="00410C9A">
          <w:rPr>
            <w:rStyle w:val="Hipercze"/>
            <w:rFonts w:asciiTheme="minorHAnsi" w:eastAsia="Calibri" w:hAnsiTheme="minorHAnsi" w:cstheme="minorHAnsi"/>
            <w:iCs/>
            <w:webHidden/>
            <w:sz w:val="18"/>
            <w:szCs w:val="18"/>
          </w:rPr>
          <w:fldChar w:fldCharType="end"/>
        </w:r>
      </w:hyperlink>
    </w:p>
    <w:p w14:paraId="45DDFF50" w14:textId="353D853A" w:rsidR="00410C9A" w:rsidRPr="00410C9A" w:rsidRDefault="006F498A">
      <w:pPr>
        <w:pStyle w:val="Spisilustracji"/>
        <w:tabs>
          <w:tab w:val="right" w:leader="dot" w:pos="9060"/>
        </w:tabs>
        <w:rPr>
          <w:rStyle w:val="Hipercze"/>
          <w:rFonts w:eastAsia="Calibri" w:cstheme="minorHAnsi"/>
          <w:iCs/>
          <w:sz w:val="18"/>
          <w:szCs w:val="18"/>
        </w:rPr>
      </w:pPr>
      <w:hyperlink w:anchor="_Toc161916634" w:history="1">
        <w:r w:rsidR="00410C9A" w:rsidRPr="00410C9A">
          <w:rPr>
            <w:rStyle w:val="Hipercze"/>
            <w:rFonts w:asciiTheme="minorHAnsi" w:eastAsia="Calibri" w:hAnsiTheme="minorHAnsi" w:cstheme="minorHAnsi"/>
            <w:iCs/>
            <w:noProof/>
            <w:sz w:val="18"/>
            <w:szCs w:val="18"/>
          </w:rPr>
          <w:t>Ryc. 10. Formy ochrony przyrody występujące na terenie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76</w:t>
        </w:r>
        <w:r w:rsidR="00410C9A" w:rsidRPr="00410C9A">
          <w:rPr>
            <w:rStyle w:val="Hipercze"/>
            <w:rFonts w:asciiTheme="minorHAnsi" w:eastAsia="Calibri" w:hAnsiTheme="minorHAnsi" w:cstheme="minorHAnsi"/>
            <w:iCs/>
            <w:webHidden/>
            <w:sz w:val="18"/>
            <w:szCs w:val="18"/>
          </w:rPr>
          <w:fldChar w:fldCharType="end"/>
        </w:r>
      </w:hyperlink>
    </w:p>
    <w:p w14:paraId="70986D50" w14:textId="15CFA469" w:rsidR="00410C9A" w:rsidRPr="00410C9A" w:rsidRDefault="006F498A">
      <w:pPr>
        <w:pStyle w:val="Spisilustracji"/>
        <w:tabs>
          <w:tab w:val="right" w:leader="dot" w:pos="9060"/>
        </w:tabs>
        <w:rPr>
          <w:rStyle w:val="Hipercze"/>
          <w:rFonts w:eastAsia="Calibri" w:cstheme="minorHAnsi"/>
          <w:iCs/>
          <w:sz w:val="18"/>
          <w:szCs w:val="18"/>
        </w:rPr>
      </w:pPr>
      <w:hyperlink w:anchor="_Toc161916635" w:history="1">
        <w:r w:rsidR="00410C9A" w:rsidRPr="00410C9A">
          <w:rPr>
            <w:rStyle w:val="Hipercze"/>
            <w:rFonts w:asciiTheme="minorHAnsi" w:eastAsia="Calibri" w:hAnsiTheme="minorHAnsi" w:cstheme="minorHAnsi"/>
            <w:iCs/>
            <w:noProof/>
            <w:sz w:val="18"/>
            <w:szCs w:val="18"/>
          </w:rPr>
          <w:t>Ryc. 11. Porównanie podmiotów nowo zarejestrowanych i wyrejestrowanych z rejestru REGON w latach 2018-2022 działających na terenie Gminy Słupca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81</w:t>
        </w:r>
        <w:r w:rsidR="00410C9A" w:rsidRPr="00410C9A">
          <w:rPr>
            <w:rStyle w:val="Hipercze"/>
            <w:rFonts w:asciiTheme="minorHAnsi" w:eastAsia="Calibri" w:hAnsiTheme="minorHAnsi" w:cstheme="minorHAnsi"/>
            <w:iCs/>
            <w:webHidden/>
            <w:sz w:val="18"/>
            <w:szCs w:val="18"/>
          </w:rPr>
          <w:fldChar w:fldCharType="end"/>
        </w:r>
      </w:hyperlink>
    </w:p>
    <w:p w14:paraId="22A67A52" w14:textId="7411C7D0" w:rsidR="00410C9A" w:rsidRPr="00410C9A" w:rsidRDefault="006F498A">
      <w:pPr>
        <w:pStyle w:val="Spisilustracji"/>
        <w:tabs>
          <w:tab w:val="right" w:leader="dot" w:pos="9060"/>
        </w:tabs>
        <w:rPr>
          <w:rStyle w:val="Hipercze"/>
          <w:rFonts w:eastAsia="Calibri" w:cstheme="minorHAnsi"/>
          <w:iCs/>
          <w:sz w:val="18"/>
          <w:szCs w:val="18"/>
        </w:rPr>
      </w:pPr>
      <w:hyperlink w:anchor="_Toc161916636" w:history="1">
        <w:r w:rsidR="00410C9A" w:rsidRPr="00410C9A">
          <w:rPr>
            <w:rStyle w:val="Hipercze"/>
            <w:rFonts w:asciiTheme="minorHAnsi" w:eastAsia="Calibri" w:hAnsiTheme="minorHAnsi" w:cstheme="minorHAnsi"/>
            <w:iCs/>
            <w:noProof/>
            <w:sz w:val="18"/>
            <w:szCs w:val="18"/>
          </w:rPr>
          <w:t>Ryc. 12. Udział bezrobotnych zarejestrowanych w liczbie ludności w wieku produkcyjnym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82</w:t>
        </w:r>
        <w:r w:rsidR="00410C9A" w:rsidRPr="00410C9A">
          <w:rPr>
            <w:rStyle w:val="Hipercze"/>
            <w:rFonts w:asciiTheme="minorHAnsi" w:eastAsia="Calibri" w:hAnsiTheme="minorHAnsi" w:cstheme="minorHAnsi"/>
            <w:iCs/>
            <w:webHidden/>
            <w:sz w:val="18"/>
            <w:szCs w:val="18"/>
          </w:rPr>
          <w:fldChar w:fldCharType="end"/>
        </w:r>
      </w:hyperlink>
    </w:p>
    <w:p w14:paraId="67AF50C3" w14:textId="4041F3F0" w:rsidR="00410C9A" w:rsidRPr="00410C9A" w:rsidRDefault="006F498A">
      <w:pPr>
        <w:pStyle w:val="Spisilustracji"/>
        <w:tabs>
          <w:tab w:val="right" w:leader="dot" w:pos="9060"/>
        </w:tabs>
        <w:rPr>
          <w:rStyle w:val="Hipercze"/>
          <w:rFonts w:eastAsia="Calibri" w:cstheme="minorHAnsi"/>
          <w:iCs/>
          <w:sz w:val="18"/>
          <w:szCs w:val="18"/>
        </w:rPr>
      </w:pPr>
      <w:hyperlink w:anchor="_Toc161916637" w:history="1">
        <w:r w:rsidR="00410C9A" w:rsidRPr="00410C9A">
          <w:rPr>
            <w:rStyle w:val="Hipercze"/>
            <w:rFonts w:asciiTheme="minorHAnsi" w:eastAsia="Calibri" w:hAnsiTheme="minorHAnsi" w:cstheme="minorHAnsi"/>
            <w:iCs/>
            <w:noProof/>
            <w:sz w:val="18"/>
            <w:szCs w:val="18"/>
          </w:rPr>
          <w:t>Ryc. 13. Udział bezrobotnych zarejestrowanych w liczbie ludności w wieku produkcyjnym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82</w:t>
        </w:r>
        <w:r w:rsidR="00410C9A" w:rsidRPr="00410C9A">
          <w:rPr>
            <w:rStyle w:val="Hipercze"/>
            <w:rFonts w:asciiTheme="minorHAnsi" w:eastAsia="Calibri" w:hAnsiTheme="minorHAnsi" w:cstheme="minorHAnsi"/>
            <w:iCs/>
            <w:webHidden/>
            <w:sz w:val="18"/>
            <w:szCs w:val="18"/>
          </w:rPr>
          <w:fldChar w:fldCharType="end"/>
        </w:r>
      </w:hyperlink>
    </w:p>
    <w:p w14:paraId="4BBA32CA" w14:textId="2B607D54" w:rsidR="00410C9A" w:rsidRPr="00410C9A" w:rsidRDefault="006F498A">
      <w:pPr>
        <w:pStyle w:val="Spisilustracji"/>
        <w:tabs>
          <w:tab w:val="right" w:leader="dot" w:pos="9060"/>
        </w:tabs>
        <w:rPr>
          <w:rStyle w:val="Hipercze"/>
          <w:rFonts w:eastAsia="Calibri" w:cstheme="minorHAnsi"/>
          <w:iCs/>
          <w:sz w:val="18"/>
          <w:szCs w:val="18"/>
        </w:rPr>
      </w:pPr>
      <w:hyperlink w:anchor="_Toc161916638" w:history="1">
        <w:r w:rsidR="00410C9A" w:rsidRPr="00410C9A">
          <w:rPr>
            <w:rStyle w:val="Hipercze"/>
            <w:rFonts w:asciiTheme="minorHAnsi" w:eastAsia="Calibri" w:hAnsiTheme="minorHAnsi" w:cstheme="minorHAnsi"/>
            <w:iCs/>
            <w:noProof/>
            <w:sz w:val="18"/>
            <w:szCs w:val="18"/>
          </w:rPr>
          <w:t>Ryc. 14. Udział korzystających z instalacji sieciowych w Gminie Słupca w 2021 roku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85</w:t>
        </w:r>
        <w:r w:rsidR="00410C9A" w:rsidRPr="00410C9A">
          <w:rPr>
            <w:rStyle w:val="Hipercze"/>
            <w:rFonts w:asciiTheme="minorHAnsi" w:eastAsia="Calibri" w:hAnsiTheme="minorHAnsi" w:cstheme="minorHAnsi"/>
            <w:iCs/>
            <w:webHidden/>
            <w:sz w:val="18"/>
            <w:szCs w:val="18"/>
          </w:rPr>
          <w:fldChar w:fldCharType="end"/>
        </w:r>
      </w:hyperlink>
    </w:p>
    <w:p w14:paraId="413B4314" w14:textId="476AF096" w:rsidR="00410C9A" w:rsidRPr="00410C9A" w:rsidRDefault="006F498A">
      <w:pPr>
        <w:pStyle w:val="Spisilustracji"/>
        <w:tabs>
          <w:tab w:val="right" w:leader="dot" w:pos="9060"/>
        </w:tabs>
        <w:rPr>
          <w:rStyle w:val="Hipercze"/>
          <w:rFonts w:eastAsia="Calibri" w:cstheme="minorHAnsi"/>
          <w:iCs/>
          <w:sz w:val="18"/>
          <w:szCs w:val="18"/>
        </w:rPr>
      </w:pPr>
      <w:hyperlink w:anchor="_Toc161916639" w:history="1">
        <w:r w:rsidR="00410C9A" w:rsidRPr="00410C9A">
          <w:rPr>
            <w:rStyle w:val="Hipercze"/>
            <w:rFonts w:asciiTheme="minorHAnsi" w:eastAsia="Calibri" w:hAnsiTheme="minorHAnsi" w:cstheme="minorHAnsi"/>
            <w:iCs/>
            <w:noProof/>
            <w:sz w:val="18"/>
            <w:szCs w:val="18"/>
          </w:rPr>
          <w:t>Ryc. 15. Udział korzystających z instalacji sieciowych w grupie porównawczej w 2021</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_Toc161916639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86</w:t>
        </w:r>
        <w:r w:rsidR="00410C9A" w:rsidRPr="00410C9A">
          <w:rPr>
            <w:rStyle w:val="Hipercze"/>
            <w:rFonts w:asciiTheme="minorHAnsi" w:eastAsia="Calibri" w:hAnsiTheme="minorHAnsi" w:cstheme="minorHAnsi"/>
            <w:iCs/>
            <w:webHidden/>
            <w:sz w:val="18"/>
            <w:szCs w:val="18"/>
          </w:rPr>
          <w:fldChar w:fldCharType="end"/>
        </w:r>
      </w:hyperlink>
    </w:p>
    <w:p w14:paraId="19892BFC" w14:textId="49B8F7A1" w:rsidR="00410C9A" w:rsidRPr="00410C9A" w:rsidRDefault="006F498A">
      <w:pPr>
        <w:pStyle w:val="Spisilustracji"/>
        <w:tabs>
          <w:tab w:val="right" w:leader="dot" w:pos="9060"/>
        </w:tabs>
        <w:rPr>
          <w:rStyle w:val="Hipercze"/>
          <w:rFonts w:eastAsia="Calibri" w:cstheme="minorHAnsi"/>
          <w:iCs/>
          <w:sz w:val="18"/>
          <w:szCs w:val="18"/>
        </w:rPr>
      </w:pPr>
      <w:hyperlink w:anchor="_Toc161916640" w:history="1">
        <w:r w:rsidR="00410C9A" w:rsidRPr="00410C9A">
          <w:rPr>
            <w:rStyle w:val="Hipercze"/>
            <w:rFonts w:asciiTheme="minorHAnsi" w:eastAsia="Calibri" w:hAnsiTheme="minorHAnsi" w:cstheme="minorHAnsi"/>
            <w:iCs/>
            <w:noProof/>
            <w:sz w:val="18"/>
            <w:szCs w:val="18"/>
          </w:rPr>
          <w:t>Ryc. 16. Dochody ogółem na 1 mieszkańca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91</w:t>
        </w:r>
        <w:r w:rsidR="00410C9A" w:rsidRPr="00410C9A">
          <w:rPr>
            <w:rStyle w:val="Hipercze"/>
            <w:rFonts w:asciiTheme="minorHAnsi" w:eastAsia="Calibri" w:hAnsiTheme="minorHAnsi" w:cstheme="minorHAnsi"/>
            <w:iCs/>
            <w:webHidden/>
            <w:sz w:val="18"/>
            <w:szCs w:val="18"/>
          </w:rPr>
          <w:fldChar w:fldCharType="end"/>
        </w:r>
      </w:hyperlink>
    </w:p>
    <w:p w14:paraId="3E693498" w14:textId="31190815" w:rsidR="00410C9A" w:rsidRPr="00410C9A" w:rsidRDefault="006F498A">
      <w:pPr>
        <w:pStyle w:val="Spisilustracji"/>
        <w:tabs>
          <w:tab w:val="right" w:leader="dot" w:pos="9060"/>
        </w:tabs>
        <w:rPr>
          <w:rStyle w:val="Hipercze"/>
          <w:rFonts w:eastAsia="Calibri" w:cstheme="minorHAnsi"/>
          <w:iCs/>
          <w:sz w:val="18"/>
          <w:szCs w:val="18"/>
        </w:rPr>
      </w:pPr>
      <w:hyperlink w:anchor="_Toc161916641" w:history="1">
        <w:r w:rsidR="00410C9A" w:rsidRPr="00410C9A">
          <w:rPr>
            <w:rStyle w:val="Hipercze"/>
            <w:rFonts w:asciiTheme="minorHAnsi" w:eastAsia="Calibri" w:hAnsiTheme="minorHAnsi" w:cstheme="minorHAnsi"/>
            <w:iCs/>
            <w:noProof/>
            <w:sz w:val="18"/>
            <w:szCs w:val="18"/>
          </w:rPr>
          <w:t>Ryc. 17. Dochody ogółem na 1 mieszkańca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92</w:t>
        </w:r>
        <w:r w:rsidR="00410C9A" w:rsidRPr="00410C9A">
          <w:rPr>
            <w:rStyle w:val="Hipercze"/>
            <w:rFonts w:asciiTheme="minorHAnsi" w:eastAsia="Calibri" w:hAnsiTheme="minorHAnsi" w:cstheme="minorHAnsi"/>
            <w:iCs/>
            <w:webHidden/>
            <w:sz w:val="18"/>
            <w:szCs w:val="18"/>
          </w:rPr>
          <w:fldChar w:fldCharType="end"/>
        </w:r>
      </w:hyperlink>
    </w:p>
    <w:p w14:paraId="65138116" w14:textId="4C669A26" w:rsidR="00410C9A" w:rsidRPr="00410C9A" w:rsidRDefault="006F498A">
      <w:pPr>
        <w:pStyle w:val="Spisilustracji"/>
        <w:tabs>
          <w:tab w:val="right" w:leader="dot" w:pos="9060"/>
        </w:tabs>
        <w:rPr>
          <w:rStyle w:val="Hipercze"/>
          <w:rFonts w:eastAsia="Calibri" w:cstheme="minorHAnsi"/>
          <w:iCs/>
          <w:sz w:val="18"/>
          <w:szCs w:val="18"/>
        </w:rPr>
      </w:pPr>
      <w:hyperlink w:anchor="_Toc161916642" w:history="1">
        <w:r w:rsidR="00410C9A" w:rsidRPr="00410C9A">
          <w:rPr>
            <w:rStyle w:val="Hipercze"/>
            <w:rFonts w:asciiTheme="minorHAnsi" w:eastAsia="Calibri" w:hAnsiTheme="minorHAnsi" w:cstheme="minorHAnsi"/>
            <w:iCs/>
            <w:noProof/>
            <w:sz w:val="18"/>
            <w:szCs w:val="18"/>
          </w:rPr>
          <w:t>Ryc. 18. Wykonanie budżetu Gminy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93</w:t>
        </w:r>
        <w:r w:rsidR="00410C9A" w:rsidRPr="00410C9A">
          <w:rPr>
            <w:rStyle w:val="Hipercze"/>
            <w:rFonts w:asciiTheme="minorHAnsi" w:eastAsia="Calibri" w:hAnsiTheme="minorHAnsi" w:cstheme="minorHAnsi"/>
            <w:iCs/>
            <w:webHidden/>
            <w:sz w:val="18"/>
            <w:szCs w:val="18"/>
          </w:rPr>
          <w:fldChar w:fldCharType="end"/>
        </w:r>
      </w:hyperlink>
    </w:p>
    <w:p w14:paraId="384C08FA" w14:textId="54886BD1" w:rsidR="00410C9A" w:rsidRPr="00410C9A" w:rsidRDefault="006F498A">
      <w:pPr>
        <w:pStyle w:val="Spisilustracji"/>
        <w:tabs>
          <w:tab w:val="right" w:leader="dot" w:pos="9060"/>
        </w:tabs>
        <w:rPr>
          <w:rStyle w:val="Hipercze"/>
          <w:rFonts w:eastAsia="Calibri" w:cstheme="minorHAnsi"/>
          <w:iCs/>
          <w:sz w:val="18"/>
          <w:szCs w:val="18"/>
        </w:rPr>
      </w:pPr>
      <w:hyperlink w:anchor="_Toc161916643" w:history="1">
        <w:r w:rsidR="00410C9A" w:rsidRPr="00410C9A">
          <w:rPr>
            <w:rStyle w:val="Hipercze"/>
            <w:rFonts w:asciiTheme="minorHAnsi" w:eastAsia="Calibri" w:hAnsiTheme="minorHAnsi" w:cstheme="minorHAnsi"/>
            <w:iCs/>
            <w:noProof/>
            <w:sz w:val="18"/>
            <w:szCs w:val="18"/>
          </w:rPr>
          <w:t>Ryc. 19. Dochody własne na 1 mieszkańca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94</w:t>
        </w:r>
        <w:r w:rsidR="00410C9A" w:rsidRPr="00410C9A">
          <w:rPr>
            <w:rStyle w:val="Hipercze"/>
            <w:rFonts w:asciiTheme="minorHAnsi" w:eastAsia="Calibri" w:hAnsiTheme="minorHAnsi" w:cstheme="minorHAnsi"/>
            <w:iCs/>
            <w:webHidden/>
            <w:sz w:val="18"/>
            <w:szCs w:val="18"/>
          </w:rPr>
          <w:fldChar w:fldCharType="end"/>
        </w:r>
      </w:hyperlink>
    </w:p>
    <w:p w14:paraId="58012C72" w14:textId="77A0E59C" w:rsidR="00410C9A" w:rsidRPr="00410C9A" w:rsidRDefault="006F498A">
      <w:pPr>
        <w:pStyle w:val="Spisilustracji"/>
        <w:tabs>
          <w:tab w:val="right" w:leader="dot" w:pos="9060"/>
        </w:tabs>
        <w:rPr>
          <w:rStyle w:val="Hipercze"/>
          <w:rFonts w:eastAsia="Calibri" w:cstheme="minorHAnsi"/>
          <w:iCs/>
          <w:sz w:val="18"/>
          <w:szCs w:val="18"/>
        </w:rPr>
      </w:pPr>
      <w:hyperlink w:anchor="_Toc161916644" w:history="1">
        <w:r w:rsidR="00410C9A" w:rsidRPr="00410C9A">
          <w:rPr>
            <w:rStyle w:val="Hipercze"/>
            <w:rFonts w:asciiTheme="minorHAnsi" w:eastAsia="Calibri" w:hAnsiTheme="minorHAnsi" w:cstheme="minorHAnsi"/>
            <w:iCs/>
            <w:noProof/>
            <w:sz w:val="18"/>
            <w:szCs w:val="18"/>
          </w:rPr>
          <w:t>Ryc. 20. Dochody własne na 1 mieszkańca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94</w:t>
        </w:r>
        <w:r w:rsidR="00410C9A" w:rsidRPr="00410C9A">
          <w:rPr>
            <w:rStyle w:val="Hipercze"/>
            <w:rFonts w:asciiTheme="minorHAnsi" w:eastAsia="Calibri" w:hAnsiTheme="minorHAnsi" w:cstheme="minorHAnsi"/>
            <w:iCs/>
            <w:webHidden/>
            <w:sz w:val="18"/>
            <w:szCs w:val="18"/>
          </w:rPr>
          <w:fldChar w:fldCharType="end"/>
        </w:r>
      </w:hyperlink>
    </w:p>
    <w:p w14:paraId="4012F226" w14:textId="6B893878" w:rsidR="00410C9A" w:rsidRPr="00410C9A" w:rsidRDefault="006F498A">
      <w:pPr>
        <w:pStyle w:val="Spisilustracji"/>
        <w:tabs>
          <w:tab w:val="right" w:leader="dot" w:pos="9060"/>
        </w:tabs>
        <w:rPr>
          <w:rStyle w:val="Hipercze"/>
          <w:rFonts w:eastAsia="Calibri" w:cstheme="minorHAnsi"/>
          <w:iCs/>
          <w:sz w:val="18"/>
          <w:szCs w:val="18"/>
        </w:rPr>
      </w:pPr>
      <w:hyperlink w:anchor="_Toc161916645" w:history="1">
        <w:r w:rsidR="00410C9A" w:rsidRPr="00410C9A">
          <w:rPr>
            <w:rStyle w:val="Hipercze"/>
            <w:rFonts w:asciiTheme="minorHAnsi" w:eastAsia="Calibri" w:hAnsiTheme="minorHAnsi" w:cstheme="minorHAnsi"/>
            <w:iCs/>
            <w:noProof/>
            <w:sz w:val="18"/>
            <w:szCs w:val="18"/>
          </w:rPr>
          <w:t>Ryc. 21. Struktura dochodów Gminy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95</w:t>
        </w:r>
        <w:r w:rsidR="00410C9A" w:rsidRPr="00410C9A">
          <w:rPr>
            <w:rStyle w:val="Hipercze"/>
            <w:rFonts w:asciiTheme="minorHAnsi" w:eastAsia="Calibri" w:hAnsiTheme="minorHAnsi" w:cstheme="minorHAnsi"/>
            <w:iCs/>
            <w:webHidden/>
            <w:sz w:val="18"/>
            <w:szCs w:val="18"/>
          </w:rPr>
          <w:fldChar w:fldCharType="end"/>
        </w:r>
      </w:hyperlink>
    </w:p>
    <w:p w14:paraId="31E06263" w14:textId="11F79F8D" w:rsidR="00410C9A" w:rsidRPr="00410C9A" w:rsidRDefault="006F498A">
      <w:pPr>
        <w:pStyle w:val="Spisilustracji"/>
        <w:tabs>
          <w:tab w:val="right" w:leader="dot" w:pos="9060"/>
        </w:tabs>
        <w:rPr>
          <w:rStyle w:val="Hipercze"/>
          <w:rFonts w:eastAsia="Calibri" w:cstheme="minorHAnsi"/>
          <w:iCs/>
          <w:sz w:val="18"/>
          <w:szCs w:val="18"/>
        </w:rPr>
      </w:pPr>
      <w:hyperlink w:anchor="_Toc161916646" w:history="1">
        <w:r w:rsidR="00410C9A" w:rsidRPr="00410C9A">
          <w:rPr>
            <w:rStyle w:val="Hipercze"/>
            <w:rFonts w:asciiTheme="minorHAnsi" w:eastAsia="Calibri" w:hAnsiTheme="minorHAnsi" w:cstheme="minorHAnsi"/>
            <w:iCs/>
            <w:noProof/>
            <w:sz w:val="18"/>
            <w:szCs w:val="18"/>
          </w:rPr>
          <w:t>Ryc. 22. Udział wydatków inwestycyjnych w wydatkach ogółem w Gminie Słupca na tle powiatu  i województwa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97</w:t>
        </w:r>
        <w:r w:rsidR="00410C9A" w:rsidRPr="00410C9A">
          <w:rPr>
            <w:rStyle w:val="Hipercze"/>
            <w:rFonts w:asciiTheme="minorHAnsi" w:eastAsia="Calibri" w:hAnsiTheme="minorHAnsi" w:cstheme="minorHAnsi"/>
            <w:iCs/>
            <w:webHidden/>
            <w:sz w:val="18"/>
            <w:szCs w:val="18"/>
          </w:rPr>
          <w:fldChar w:fldCharType="end"/>
        </w:r>
      </w:hyperlink>
    </w:p>
    <w:p w14:paraId="082B4DDB" w14:textId="0AC68809" w:rsidR="00410C9A" w:rsidRPr="00410C9A" w:rsidRDefault="006F498A">
      <w:pPr>
        <w:pStyle w:val="Spisilustracji"/>
        <w:tabs>
          <w:tab w:val="right" w:leader="dot" w:pos="9060"/>
        </w:tabs>
        <w:rPr>
          <w:rStyle w:val="Hipercze"/>
          <w:rFonts w:eastAsia="Calibri" w:cstheme="minorHAnsi"/>
          <w:iCs/>
          <w:sz w:val="18"/>
          <w:szCs w:val="18"/>
        </w:rPr>
      </w:pPr>
      <w:hyperlink w:anchor="_Toc161916647" w:history="1">
        <w:r w:rsidR="00410C9A" w:rsidRPr="00410C9A">
          <w:rPr>
            <w:rStyle w:val="Hipercze"/>
            <w:rFonts w:asciiTheme="minorHAnsi" w:eastAsia="Calibri" w:hAnsiTheme="minorHAnsi" w:cstheme="minorHAnsi"/>
            <w:iCs/>
            <w:noProof/>
            <w:sz w:val="18"/>
            <w:szCs w:val="18"/>
          </w:rPr>
          <w:t>Ryc. 23. Udział wydatków inwestycyjnych w wydatkach ogółem w grupie porównawczej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98</w:t>
        </w:r>
        <w:r w:rsidR="00410C9A" w:rsidRPr="00410C9A">
          <w:rPr>
            <w:rStyle w:val="Hipercze"/>
            <w:rFonts w:asciiTheme="minorHAnsi" w:eastAsia="Calibri" w:hAnsiTheme="minorHAnsi" w:cstheme="minorHAnsi"/>
            <w:iCs/>
            <w:webHidden/>
            <w:sz w:val="18"/>
            <w:szCs w:val="18"/>
          </w:rPr>
          <w:fldChar w:fldCharType="end"/>
        </w:r>
      </w:hyperlink>
    </w:p>
    <w:p w14:paraId="00566E87" w14:textId="073A5F35" w:rsidR="00410C9A" w:rsidRPr="00410C9A" w:rsidRDefault="006F498A">
      <w:pPr>
        <w:pStyle w:val="Spisilustracji"/>
        <w:tabs>
          <w:tab w:val="right" w:leader="dot" w:pos="9060"/>
        </w:tabs>
        <w:rPr>
          <w:rStyle w:val="Hipercze"/>
          <w:rFonts w:eastAsia="Calibri" w:cstheme="minorHAnsi"/>
          <w:iCs/>
          <w:sz w:val="18"/>
          <w:szCs w:val="18"/>
        </w:rPr>
      </w:pPr>
      <w:hyperlink w:anchor="_Toc161916648" w:history="1">
        <w:r w:rsidR="00410C9A" w:rsidRPr="00410C9A">
          <w:rPr>
            <w:rStyle w:val="Hipercze"/>
            <w:rFonts w:asciiTheme="minorHAnsi" w:eastAsia="Calibri" w:hAnsiTheme="minorHAnsi" w:cstheme="minorHAnsi"/>
            <w:iCs/>
            <w:noProof/>
            <w:sz w:val="18"/>
            <w:szCs w:val="18"/>
          </w:rPr>
          <w:t>Ryc. 24. Kształtowanie się wskaźnika obsługi zadłużenia Gminy Słupca na lata 2024-2030</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99</w:t>
        </w:r>
        <w:r w:rsidR="00410C9A" w:rsidRPr="00410C9A">
          <w:rPr>
            <w:rStyle w:val="Hipercze"/>
            <w:rFonts w:asciiTheme="minorHAnsi" w:eastAsia="Calibri" w:hAnsiTheme="minorHAnsi" w:cstheme="minorHAnsi"/>
            <w:iCs/>
            <w:webHidden/>
            <w:sz w:val="18"/>
            <w:szCs w:val="18"/>
          </w:rPr>
          <w:fldChar w:fldCharType="end"/>
        </w:r>
      </w:hyperlink>
    </w:p>
    <w:p w14:paraId="0EDAEBB7" w14:textId="27068D78" w:rsidR="00410C9A" w:rsidRPr="00410C9A" w:rsidRDefault="006F498A">
      <w:pPr>
        <w:pStyle w:val="Spisilustracji"/>
        <w:tabs>
          <w:tab w:val="right" w:leader="dot" w:pos="9060"/>
        </w:tabs>
        <w:rPr>
          <w:rStyle w:val="Hipercze"/>
          <w:rFonts w:eastAsia="Calibri" w:cstheme="minorHAnsi"/>
          <w:iCs/>
          <w:sz w:val="18"/>
          <w:szCs w:val="18"/>
        </w:rPr>
      </w:pPr>
      <w:hyperlink w:anchor="_Toc161916649" w:history="1">
        <w:r w:rsidR="00410C9A" w:rsidRPr="00410C9A">
          <w:rPr>
            <w:rStyle w:val="Hipercze"/>
            <w:rFonts w:asciiTheme="minorHAnsi" w:eastAsia="Calibri" w:hAnsiTheme="minorHAnsi" w:cstheme="minorHAnsi"/>
            <w:iCs/>
            <w:noProof/>
            <w:sz w:val="18"/>
            <w:szCs w:val="18"/>
          </w:rPr>
          <w:t>Ryc. 25. Gęstość zaludnienia w powiecie słupeckim w 2022 roku</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_Toc161916649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101</w:t>
        </w:r>
        <w:r w:rsidR="00410C9A" w:rsidRPr="00410C9A">
          <w:rPr>
            <w:rStyle w:val="Hipercze"/>
            <w:rFonts w:asciiTheme="minorHAnsi" w:eastAsia="Calibri" w:hAnsiTheme="minorHAnsi" w:cstheme="minorHAnsi"/>
            <w:iCs/>
            <w:webHidden/>
            <w:sz w:val="18"/>
            <w:szCs w:val="18"/>
          </w:rPr>
          <w:fldChar w:fldCharType="end"/>
        </w:r>
      </w:hyperlink>
    </w:p>
    <w:p w14:paraId="7F918792" w14:textId="363DC939" w:rsidR="00410C9A" w:rsidRPr="00410C9A" w:rsidRDefault="006F498A">
      <w:pPr>
        <w:pStyle w:val="Spisilustracji"/>
        <w:tabs>
          <w:tab w:val="right" w:leader="dot" w:pos="9060"/>
        </w:tabs>
        <w:rPr>
          <w:rStyle w:val="Hipercze"/>
          <w:rFonts w:eastAsia="Calibri" w:cstheme="minorHAnsi"/>
          <w:iCs/>
          <w:sz w:val="18"/>
          <w:szCs w:val="18"/>
        </w:rPr>
      </w:pPr>
      <w:hyperlink w:anchor="_Toc161916650" w:history="1">
        <w:r w:rsidR="00410C9A" w:rsidRPr="00410C9A">
          <w:rPr>
            <w:rStyle w:val="Hipercze"/>
            <w:rFonts w:asciiTheme="minorHAnsi" w:eastAsia="Calibri" w:hAnsiTheme="minorHAnsi" w:cstheme="minorHAnsi"/>
            <w:iCs/>
            <w:noProof/>
            <w:sz w:val="18"/>
            <w:szCs w:val="18"/>
          </w:rPr>
          <w:t>Ryc. 26. Liczba ludności, przyrost naturalny i saldo migracji w Gminie Słupca w latach 2012-2022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103</w:t>
        </w:r>
        <w:r w:rsidR="00410C9A" w:rsidRPr="00410C9A">
          <w:rPr>
            <w:rStyle w:val="Hipercze"/>
            <w:rFonts w:asciiTheme="minorHAnsi" w:eastAsia="Calibri" w:hAnsiTheme="minorHAnsi" w:cstheme="minorHAnsi"/>
            <w:iCs/>
            <w:webHidden/>
            <w:sz w:val="18"/>
            <w:szCs w:val="18"/>
          </w:rPr>
          <w:fldChar w:fldCharType="end"/>
        </w:r>
      </w:hyperlink>
    </w:p>
    <w:p w14:paraId="0D0AEE2D" w14:textId="45E11CFC" w:rsidR="00410C9A" w:rsidRPr="00410C9A" w:rsidRDefault="006F498A">
      <w:pPr>
        <w:pStyle w:val="Spisilustracji"/>
        <w:tabs>
          <w:tab w:val="right" w:leader="dot" w:pos="9060"/>
        </w:tabs>
        <w:rPr>
          <w:rStyle w:val="Hipercze"/>
          <w:rFonts w:eastAsia="Calibri" w:cstheme="minorHAnsi"/>
          <w:iCs/>
          <w:sz w:val="18"/>
          <w:szCs w:val="18"/>
        </w:rPr>
      </w:pPr>
      <w:hyperlink w:anchor="_Toc161916651" w:history="1">
        <w:r w:rsidR="00410C9A" w:rsidRPr="00410C9A">
          <w:rPr>
            <w:rStyle w:val="Hipercze"/>
            <w:rFonts w:asciiTheme="minorHAnsi" w:eastAsia="Calibri" w:hAnsiTheme="minorHAnsi" w:cstheme="minorHAnsi"/>
            <w:iCs/>
            <w:noProof/>
            <w:sz w:val="18"/>
            <w:szCs w:val="18"/>
          </w:rPr>
          <w:t>Ryc. 27. Struktura ludności w Gminie Słupca w latach 2018-2022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_Toc161916651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106</w:t>
        </w:r>
        <w:r w:rsidR="00410C9A" w:rsidRPr="00410C9A">
          <w:rPr>
            <w:rStyle w:val="Hipercze"/>
            <w:rFonts w:asciiTheme="minorHAnsi" w:eastAsia="Calibri" w:hAnsiTheme="minorHAnsi" w:cstheme="minorHAnsi"/>
            <w:iCs/>
            <w:webHidden/>
            <w:sz w:val="18"/>
            <w:szCs w:val="18"/>
          </w:rPr>
          <w:fldChar w:fldCharType="end"/>
        </w:r>
      </w:hyperlink>
    </w:p>
    <w:p w14:paraId="775FDCE1" w14:textId="73B626F2" w:rsidR="00410C9A" w:rsidRPr="00410C9A" w:rsidRDefault="006F498A">
      <w:pPr>
        <w:pStyle w:val="Spisilustracji"/>
        <w:tabs>
          <w:tab w:val="right" w:leader="dot" w:pos="9060"/>
        </w:tabs>
        <w:rPr>
          <w:rStyle w:val="Hipercze"/>
          <w:rFonts w:eastAsia="Calibri" w:cstheme="minorHAnsi"/>
          <w:iCs/>
          <w:sz w:val="18"/>
          <w:szCs w:val="18"/>
        </w:rPr>
      </w:pPr>
      <w:hyperlink w:anchor="_Toc161916652" w:history="1">
        <w:r w:rsidR="00410C9A" w:rsidRPr="00410C9A">
          <w:rPr>
            <w:rStyle w:val="Hipercze"/>
            <w:rFonts w:asciiTheme="minorHAnsi" w:eastAsia="Calibri" w:hAnsiTheme="minorHAnsi" w:cstheme="minorHAnsi"/>
            <w:iCs/>
            <w:noProof/>
            <w:sz w:val="18"/>
            <w:szCs w:val="18"/>
          </w:rPr>
          <w:t>Ryc. 28. Odsetek dzieci objętych wychowaniem przedszkolnym w ogóle dzieci w wieku 3-5 lat w Gminie Słupca w latach 2017-2021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_Toc161916652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107</w:t>
        </w:r>
        <w:r w:rsidR="00410C9A" w:rsidRPr="00410C9A">
          <w:rPr>
            <w:rStyle w:val="Hipercze"/>
            <w:rFonts w:asciiTheme="minorHAnsi" w:eastAsia="Calibri" w:hAnsiTheme="minorHAnsi" w:cstheme="minorHAnsi"/>
            <w:iCs/>
            <w:webHidden/>
            <w:sz w:val="18"/>
            <w:szCs w:val="18"/>
          </w:rPr>
          <w:fldChar w:fldCharType="end"/>
        </w:r>
      </w:hyperlink>
    </w:p>
    <w:p w14:paraId="33A9AE35" w14:textId="75E24B87" w:rsidR="00410C9A" w:rsidRPr="00410C9A" w:rsidRDefault="006F498A">
      <w:pPr>
        <w:pStyle w:val="Spisilustracji"/>
        <w:tabs>
          <w:tab w:val="right" w:leader="dot" w:pos="9060"/>
        </w:tabs>
        <w:rPr>
          <w:rStyle w:val="Hipercze"/>
          <w:rFonts w:eastAsia="Calibri" w:cstheme="minorHAnsi"/>
          <w:iCs/>
          <w:sz w:val="18"/>
          <w:szCs w:val="18"/>
        </w:rPr>
      </w:pPr>
      <w:hyperlink w:anchor="_Toc161916653" w:history="1">
        <w:r w:rsidR="00410C9A" w:rsidRPr="00410C9A">
          <w:rPr>
            <w:rStyle w:val="Hipercze"/>
            <w:rFonts w:asciiTheme="minorHAnsi" w:eastAsia="Calibri" w:hAnsiTheme="minorHAnsi" w:cstheme="minorHAnsi"/>
            <w:iCs/>
            <w:noProof/>
            <w:sz w:val="18"/>
            <w:szCs w:val="18"/>
          </w:rPr>
          <w:t>Ryc. 29. Odsetek dzieci objętych wychowaniem przedszkolnym w ogóle dzieci w wieku 3-5 lat w Gminie Słupca i grupie porównawczej w latach 2017-2021</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_Toc161916653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108</w:t>
        </w:r>
        <w:r w:rsidR="00410C9A" w:rsidRPr="00410C9A">
          <w:rPr>
            <w:rStyle w:val="Hipercze"/>
            <w:rFonts w:asciiTheme="minorHAnsi" w:eastAsia="Calibri" w:hAnsiTheme="minorHAnsi" w:cstheme="minorHAnsi"/>
            <w:iCs/>
            <w:webHidden/>
            <w:sz w:val="18"/>
            <w:szCs w:val="18"/>
          </w:rPr>
          <w:fldChar w:fldCharType="end"/>
        </w:r>
      </w:hyperlink>
    </w:p>
    <w:p w14:paraId="0F8CF482" w14:textId="78AC036E" w:rsidR="00410C9A" w:rsidRPr="00410C9A" w:rsidRDefault="006F498A">
      <w:pPr>
        <w:pStyle w:val="Spisilustracji"/>
        <w:tabs>
          <w:tab w:val="right" w:leader="dot" w:pos="9060"/>
        </w:tabs>
        <w:rPr>
          <w:rStyle w:val="Hipercze"/>
          <w:rFonts w:eastAsia="Calibri" w:cstheme="minorHAnsi"/>
          <w:iCs/>
          <w:sz w:val="18"/>
          <w:szCs w:val="18"/>
        </w:rPr>
      </w:pPr>
      <w:hyperlink w:anchor="_Toc161916654" w:history="1">
        <w:r w:rsidR="00410C9A" w:rsidRPr="00410C9A">
          <w:rPr>
            <w:rStyle w:val="Hipercze"/>
            <w:rFonts w:asciiTheme="minorHAnsi" w:eastAsia="Calibri" w:hAnsiTheme="minorHAnsi" w:cstheme="minorHAnsi"/>
            <w:iCs/>
            <w:noProof/>
            <w:sz w:val="18"/>
            <w:szCs w:val="18"/>
          </w:rPr>
          <w:t>Ryc. 30. Wyniki egzaminu ósmoklasisty w Gminie Słupca w roku 2023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_Toc161916654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111</w:t>
        </w:r>
        <w:r w:rsidR="00410C9A" w:rsidRPr="00410C9A">
          <w:rPr>
            <w:rStyle w:val="Hipercze"/>
            <w:rFonts w:asciiTheme="minorHAnsi" w:eastAsia="Calibri" w:hAnsiTheme="minorHAnsi" w:cstheme="minorHAnsi"/>
            <w:iCs/>
            <w:webHidden/>
            <w:sz w:val="18"/>
            <w:szCs w:val="18"/>
          </w:rPr>
          <w:fldChar w:fldCharType="end"/>
        </w:r>
      </w:hyperlink>
    </w:p>
    <w:p w14:paraId="2D8CDD1E" w14:textId="4BADCFA9" w:rsidR="00410C9A" w:rsidRPr="00410C9A" w:rsidRDefault="006F498A">
      <w:pPr>
        <w:pStyle w:val="Spisilustracji"/>
        <w:tabs>
          <w:tab w:val="right" w:leader="dot" w:pos="9060"/>
        </w:tabs>
        <w:rPr>
          <w:rStyle w:val="Hipercze"/>
          <w:rFonts w:eastAsia="Calibri" w:cstheme="minorHAnsi"/>
          <w:iCs/>
          <w:sz w:val="18"/>
          <w:szCs w:val="18"/>
        </w:rPr>
      </w:pPr>
      <w:hyperlink w:anchor="_Toc161916655" w:history="1">
        <w:r w:rsidR="00410C9A" w:rsidRPr="00410C9A">
          <w:rPr>
            <w:rStyle w:val="Hipercze"/>
            <w:rFonts w:asciiTheme="minorHAnsi" w:eastAsia="Calibri" w:hAnsiTheme="minorHAnsi" w:cstheme="minorHAnsi"/>
            <w:iCs/>
            <w:noProof/>
            <w:sz w:val="18"/>
            <w:szCs w:val="18"/>
          </w:rPr>
          <w:t>Ryc. 31. Wyniki egzaminu ósmoklasisty w Gminie Słupca w latach 2019-2023</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_Toc161916655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112</w:t>
        </w:r>
        <w:r w:rsidR="00410C9A" w:rsidRPr="00410C9A">
          <w:rPr>
            <w:rStyle w:val="Hipercze"/>
            <w:rFonts w:asciiTheme="minorHAnsi" w:eastAsia="Calibri" w:hAnsiTheme="minorHAnsi" w:cstheme="minorHAnsi"/>
            <w:iCs/>
            <w:webHidden/>
            <w:sz w:val="18"/>
            <w:szCs w:val="18"/>
          </w:rPr>
          <w:fldChar w:fldCharType="end"/>
        </w:r>
      </w:hyperlink>
    </w:p>
    <w:p w14:paraId="100BA317" w14:textId="541D0ABD" w:rsidR="00410C9A" w:rsidRPr="00410C9A" w:rsidRDefault="006F498A">
      <w:pPr>
        <w:pStyle w:val="Spisilustracji"/>
        <w:tabs>
          <w:tab w:val="right" w:leader="dot" w:pos="9060"/>
        </w:tabs>
        <w:rPr>
          <w:rStyle w:val="Hipercze"/>
          <w:rFonts w:eastAsia="Calibri" w:cstheme="minorHAnsi"/>
          <w:iCs/>
          <w:sz w:val="18"/>
          <w:szCs w:val="18"/>
        </w:rPr>
      </w:pPr>
      <w:hyperlink w:anchor="_Toc161916656" w:history="1">
        <w:r w:rsidR="00410C9A" w:rsidRPr="00410C9A">
          <w:rPr>
            <w:rStyle w:val="Hipercze"/>
            <w:rFonts w:asciiTheme="minorHAnsi" w:eastAsia="Calibri" w:hAnsiTheme="minorHAnsi" w:cstheme="minorHAnsi"/>
            <w:iCs/>
            <w:noProof/>
            <w:sz w:val="18"/>
            <w:szCs w:val="18"/>
          </w:rPr>
          <w:t>Ryc. 32. Wyniki egzaminu ósmoklasisty w szkołach podstawowych na terenie Gminy Słupca w latach 2019-2023</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_Toc161916656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113</w:t>
        </w:r>
        <w:r w:rsidR="00410C9A" w:rsidRPr="00410C9A">
          <w:rPr>
            <w:rStyle w:val="Hipercze"/>
            <w:rFonts w:asciiTheme="minorHAnsi" w:eastAsia="Calibri" w:hAnsiTheme="minorHAnsi" w:cstheme="minorHAnsi"/>
            <w:iCs/>
            <w:webHidden/>
            <w:sz w:val="18"/>
            <w:szCs w:val="18"/>
          </w:rPr>
          <w:fldChar w:fldCharType="end"/>
        </w:r>
      </w:hyperlink>
    </w:p>
    <w:p w14:paraId="297C5F01" w14:textId="098EF65C" w:rsidR="00410C9A" w:rsidRPr="00410C9A" w:rsidRDefault="006F498A">
      <w:pPr>
        <w:pStyle w:val="Spisilustracji"/>
        <w:tabs>
          <w:tab w:val="right" w:leader="dot" w:pos="9060"/>
        </w:tabs>
        <w:rPr>
          <w:rStyle w:val="Hipercze"/>
          <w:rFonts w:eastAsia="Calibri" w:cstheme="minorHAnsi"/>
          <w:iCs/>
          <w:sz w:val="18"/>
          <w:szCs w:val="18"/>
        </w:rPr>
      </w:pPr>
      <w:hyperlink w:anchor="_Toc161916657" w:history="1">
        <w:r w:rsidR="00410C9A" w:rsidRPr="00410C9A">
          <w:rPr>
            <w:rStyle w:val="Hipercze"/>
            <w:rFonts w:asciiTheme="minorHAnsi" w:eastAsia="Calibri" w:hAnsiTheme="minorHAnsi" w:cstheme="minorHAnsi"/>
            <w:iCs/>
            <w:noProof/>
            <w:sz w:val="18"/>
            <w:szCs w:val="18"/>
          </w:rPr>
          <w:t>Ryc. 33. Fundacje, stowarzyszenia i organizacje społeczne na 1 tys. mieszkańców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_Toc161916657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119</w:t>
        </w:r>
        <w:r w:rsidR="00410C9A" w:rsidRPr="00410C9A">
          <w:rPr>
            <w:rStyle w:val="Hipercze"/>
            <w:rFonts w:asciiTheme="minorHAnsi" w:eastAsia="Calibri" w:hAnsiTheme="minorHAnsi" w:cstheme="minorHAnsi"/>
            <w:iCs/>
            <w:webHidden/>
            <w:sz w:val="18"/>
            <w:szCs w:val="18"/>
          </w:rPr>
          <w:fldChar w:fldCharType="end"/>
        </w:r>
      </w:hyperlink>
    </w:p>
    <w:p w14:paraId="2355854D" w14:textId="7C4F55FA" w:rsidR="00410C9A" w:rsidRPr="00410C9A" w:rsidRDefault="006F498A">
      <w:pPr>
        <w:pStyle w:val="Spisilustracji"/>
        <w:tabs>
          <w:tab w:val="right" w:leader="dot" w:pos="9060"/>
        </w:tabs>
        <w:rPr>
          <w:rStyle w:val="Hipercze"/>
          <w:rFonts w:eastAsia="Calibri" w:cstheme="minorHAnsi"/>
          <w:iCs/>
          <w:sz w:val="18"/>
          <w:szCs w:val="18"/>
        </w:rPr>
      </w:pPr>
      <w:hyperlink w:anchor="_Toc161916658" w:history="1">
        <w:r w:rsidR="00410C9A" w:rsidRPr="00410C9A">
          <w:rPr>
            <w:rStyle w:val="Hipercze"/>
            <w:rFonts w:asciiTheme="minorHAnsi" w:eastAsia="Calibri" w:hAnsiTheme="minorHAnsi" w:cstheme="minorHAnsi"/>
            <w:iCs/>
            <w:noProof/>
            <w:sz w:val="18"/>
            <w:szCs w:val="18"/>
          </w:rPr>
          <w:t>Ryc. 34. Fundacje, stowarzyszenia i organizacje społeczne na 1 tys. mieszkańców w Gminie Słupca na tle porównywanych jednostek</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_Toc161916658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120</w:t>
        </w:r>
        <w:r w:rsidR="00410C9A" w:rsidRPr="00410C9A">
          <w:rPr>
            <w:rStyle w:val="Hipercze"/>
            <w:rFonts w:asciiTheme="minorHAnsi" w:eastAsia="Calibri" w:hAnsiTheme="minorHAnsi" w:cstheme="minorHAnsi"/>
            <w:iCs/>
            <w:webHidden/>
            <w:sz w:val="18"/>
            <w:szCs w:val="18"/>
          </w:rPr>
          <w:fldChar w:fldCharType="end"/>
        </w:r>
      </w:hyperlink>
    </w:p>
    <w:p w14:paraId="22E7AFF2" w14:textId="11626C91" w:rsidR="00410C9A" w:rsidRPr="00410C9A" w:rsidRDefault="006F498A">
      <w:pPr>
        <w:pStyle w:val="Spisilustracji"/>
        <w:tabs>
          <w:tab w:val="right" w:leader="dot" w:pos="9060"/>
        </w:tabs>
        <w:rPr>
          <w:rStyle w:val="Hipercze"/>
          <w:rFonts w:eastAsia="Calibri" w:cstheme="minorHAnsi"/>
          <w:iCs/>
          <w:sz w:val="18"/>
          <w:szCs w:val="18"/>
        </w:rPr>
      </w:pPr>
      <w:hyperlink w:anchor="_Toc161916659" w:history="1">
        <w:r w:rsidR="00410C9A" w:rsidRPr="00410C9A">
          <w:rPr>
            <w:rStyle w:val="Hipercze"/>
            <w:rFonts w:asciiTheme="minorHAnsi" w:eastAsia="Calibri" w:hAnsiTheme="minorHAnsi" w:cstheme="minorHAnsi"/>
            <w:iCs/>
            <w:noProof/>
            <w:sz w:val="18"/>
            <w:szCs w:val="18"/>
          </w:rPr>
          <w:t>Ryc. 35. Beneficjenci środowiskowej pomocy społecznej na 10 tys. ludności w Gminie Słupca na tle powiatu i województwa</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_Toc161916659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122</w:t>
        </w:r>
        <w:r w:rsidR="00410C9A" w:rsidRPr="00410C9A">
          <w:rPr>
            <w:rStyle w:val="Hipercze"/>
            <w:rFonts w:asciiTheme="minorHAnsi" w:eastAsia="Calibri" w:hAnsiTheme="minorHAnsi" w:cstheme="minorHAnsi"/>
            <w:iCs/>
            <w:webHidden/>
            <w:sz w:val="18"/>
            <w:szCs w:val="18"/>
          </w:rPr>
          <w:fldChar w:fldCharType="end"/>
        </w:r>
      </w:hyperlink>
    </w:p>
    <w:p w14:paraId="2D5589A4" w14:textId="791632E0" w:rsidR="00410C9A" w:rsidRPr="00410C9A" w:rsidRDefault="006F498A">
      <w:pPr>
        <w:pStyle w:val="Spisilustracji"/>
        <w:tabs>
          <w:tab w:val="right" w:leader="dot" w:pos="9060"/>
        </w:tabs>
        <w:rPr>
          <w:rStyle w:val="Hipercze"/>
          <w:rFonts w:eastAsia="Calibri" w:cstheme="minorHAnsi"/>
          <w:iCs/>
          <w:sz w:val="18"/>
          <w:szCs w:val="18"/>
        </w:rPr>
      </w:pPr>
      <w:hyperlink w:anchor="_Toc161916660" w:history="1">
        <w:r w:rsidR="00410C9A" w:rsidRPr="00410C9A">
          <w:rPr>
            <w:rStyle w:val="Hipercze"/>
            <w:rFonts w:asciiTheme="minorHAnsi" w:eastAsia="Calibri" w:hAnsiTheme="minorHAnsi" w:cstheme="minorHAnsi"/>
            <w:iCs/>
            <w:noProof/>
            <w:sz w:val="18"/>
            <w:szCs w:val="18"/>
          </w:rPr>
          <w:t>Ryc. 36. Beneficjenci środowiskowej pomocy społecznej na 10 tys. ludności w Gminie Słupca i grupie porównawczej w latach 2017-2022</w:t>
        </w:r>
        <w:r w:rsidR="00410C9A" w:rsidRPr="00410C9A">
          <w:rPr>
            <w:rStyle w:val="Hipercze"/>
            <w:rFonts w:asciiTheme="minorHAnsi" w:eastAsia="Calibri" w:hAnsiTheme="minorHAnsi" w:cstheme="minorHAnsi"/>
            <w:iCs/>
            <w:webHidden/>
            <w:sz w:val="18"/>
            <w:szCs w:val="18"/>
          </w:rPr>
          <w:tab/>
        </w:r>
        <w:r w:rsidR="00410C9A" w:rsidRPr="00410C9A">
          <w:rPr>
            <w:rStyle w:val="Hipercze"/>
            <w:rFonts w:asciiTheme="minorHAnsi" w:eastAsia="Calibri" w:hAnsiTheme="minorHAnsi" w:cstheme="minorHAnsi"/>
            <w:iCs/>
            <w:webHidden/>
            <w:sz w:val="18"/>
            <w:szCs w:val="18"/>
          </w:rPr>
          <w:fldChar w:fldCharType="begin"/>
        </w:r>
        <w:r w:rsidR="00410C9A" w:rsidRPr="00410C9A">
          <w:rPr>
            <w:rStyle w:val="Hipercze"/>
            <w:rFonts w:asciiTheme="minorHAnsi" w:eastAsia="Calibri" w:hAnsiTheme="minorHAnsi" w:cstheme="minorHAnsi"/>
            <w:iCs/>
            <w:webHidden/>
            <w:sz w:val="18"/>
            <w:szCs w:val="18"/>
          </w:rPr>
          <w:instrText xml:space="preserve"> PAGEREF _Toc161916660 \h </w:instrText>
        </w:r>
        <w:r w:rsidR="00410C9A" w:rsidRPr="00410C9A">
          <w:rPr>
            <w:rStyle w:val="Hipercze"/>
            <w:rFonts w:asciiTheme="minorHAnsi" w:eastAsia="Calibri" w:hAnsiTheme="minorHAnsi" w:cstheme="minorHAnsi"/>
            <w:iCs/>
            <w:webHidden/>
            <w:sz w:val="18"/>
            <w:szCs w:val="18"/>
          </w:rPr>
        </w:r>
        <w:r w:rsidR="00410C9A" w:rsidRPr="00410C9A">
          <w:rPr>
            <w:rStyle w:val="Hipercze"/>
            <w:rFonts w:asciiTheme="minorHAnsi" w:eastAsia="Calibri" w:hAnsiTheme="minorHAnsi" w:cstheme="minorHAnsi"/>
            <w:iCs/>
            <w:webHidden/>
            <w:sz w:val="18"/>
            <w:szCs w:val="18"/>
          </w:rPr>
          <w:fldChar w:fldCharType="separate"/>
        </w:r>
        <w:r>
          <w:rPr>
            <w:rStyle w:val="Hipercze"/>
            <w:rFonts w:asciiTheme="minorHAnsi" w:eastAsia="Calibri" w:hAnsiTheme="minorHAnsi" w:cstheme="minorHAnsi"/>
            <w:iCs/>
            <w:noProof/>
            <w:webHidden/>
            <w:sz w:val="18"/>
            <w:szCs w:val="18"/>
          </w:rPr>
          <w:t>122</w:t>
        </w:r>
        <w:r w:rsidR="00410C9A" w:rsidRPr="00410C9A">
          <w:rPr>
            <w:rStyle w:val="Hipercze"/>
            <w:rFonts w:asciiTheme="minorHAnsi" w:eastAsia="Calibri" w:hAnsiTheme="minorHAnsi" w:cstheme="minorHAnsi"/>
            <w:iCs/>
            <w:webHidden/>
            <w:sz w:val="18"/>
            <w:szCs w:val="18"/>
          </w:rPr>
          <w:fldChar w:fldCharType="end"/>
        </w:r>
      </w:hyperlink>
    </w:p>
    <w:p w14:paraId="626C4700" w14:textId="458E314B" w:rsidR="00A15B55" w:rsidRPr="00410C9A" w:rsidRDefault="00194F9B" w:rsidP="00410C9A">
      <w:pPr>
        <w:pStyle w:val="Spisilustracji"/>
        <w:tabs>
          <w:tab w:val="right" w:leader="dot" w:pos="9060"/>
        </w:tabs>
        <w:rPr>
          <w:rStyle w:val="Hipercze"/>
          <w:rFonts w:asciiTheme="minorHAnsi" w:eastAsia="Calibri" w:hAnsiTheme="minorHAnsi"/>
          <w:iCs/>
          <w:noProof/>
          <w:sz w:val="18"/>
          <w:szCs w:val="18"/>
        </w:rPr>
      </w:pPr>
      <w:r w:rsidRPr="00410C9A">
        <w:rPr>
          <w:rStyle w:val="Hipercze"/>
          <w:rFonts w:asciiTheme="minorHAnsi" w:eastAsia="Calibri" w:hAnsiTheme="minorHAnsi"/>
          <w:iCs/>
          <w:noProof/>
          <w:sz w:val="18"/>
          <w:szCs w:val="18"/>
        </w:rPr>
        <w:fldChar w:fldCharType="end"/>
      </w:r>
    </w:p>
    <w:p w14:paraId="0C0E8925" w14:textId="77777777" w:rsidR="00A15B55" w:rsidRPr="00410C9A" w:rsidRDefault="00A15B55" w:rsidP="00410C9A">
      <w:pPr>
        <w:pStyle w:val="Spisilustracji"/>
        <w:tabs>
          <w:tab w:val="right" w:leader="dot" w:pos="9060"/>
        </w:tabs>
        <w:rPr>
          <w:rStyle w:val="Hipercze"/>
          <w:rFonts w:asciiTheme="minorHAnsi" w:eastAsia="Calibri" w:hAnsiTheme="minorHAnsi"/>
          <w:iCs/>
          <w:noProof/>
          <w:sz w:val="18"/>
          <w:szCs w:val="18"/>
        </w:rPr>
      </w:pPr>
    </w:p>
    <w:p w14:paraId="732F2779" w14:textId="77777777" w:rsidR="00A15B55" w:rsidRPr="00410C9A" w:rsidRDefault="00A15B55" w:rsidP="00410C9A">
      <w:pPr>
        <w:pStyle w:val="Spisilustracji"/>
        <w:tabs>
          <w:tab w:val="right" w:leader="dot" w:pos="9060"/>
        </w:tabs>
        <w:rPr>
          <w:rStyle w:val="Hipercze"/>
          <w:rFonts w:asciiTheme="minorHAnsi" w:eastAsia="Calibri" w:hAnsiTheme="minorHAnsi"/>
          <w:iCs/>
          <w:noProof/>
          <w:sz w:val="18"/>
          <w:szCs w:val="18"/>
        </w:rPr>
      </w:pPr>
    </w:p>
    <w:p w14:paraId="06A29E62" w14:textId="77777777" w:rsidR="00941A92" w:rsidRDefault="00941A92" w:rsidP="00873148">
      <w:pPr>
        <w:suppressAutoHyphens/>
        <w:rPr>
          <w:rFonts w:cstheme="minorHAnsi"/>
        </w:rPr>
        <w:sectPr w:rsidR="00941A92" w:rsidSect="00AB6BAD">
          <w:pgSz w:w="11906" w:h="16838"/>
          <w:pgMar w:top="1418" w:right="1418" w:bottom="1418" w:left="1418" w:header="709" w:footer="709" w:gutter="0"/>
          <w:cols w:space="708"/>
          <w:docGrid w:linePitch="360"/>
        </w:sectPr>
      </w:pPr>
    </w:p>
    <w:p w14:paraId="1B38B317" w14:textId="5660347B" w:rsidR="00962EAF" w:rsidRDefault="00962EAF" w:rsidP="0006685A">
      <w:pPr>
        <w:pStyle w:val="Nagwek2"/>
        <w:suppressAutoHyphens/>
        <w:rPr>
          <w:rFonts w:cstheme="minorHAnsi"/>
        </w:rPr>
      </w:pPr>
      <w:bookmarkStart w:id="381" w:name="_Toc161990650"/>
      <w:r w:rsidRPr="001446C7">
        <w:rPr>
          <w:rFonts w:cstheme="minorHAnsi"/>
        </w:rPr>
        <w:lastRenderedPageBreak/>
        <w:t xml:space="preserve">Załącznik </w:t>
      </w:r>
      <w:r w:rsidR="002F4570" w:rsidRPr="001446C7">
        <w:rPr>
          <w:rFonts w:cstheme="minorHAnsi"/>
        </w:rPr>
        <w:t>2</w:t>
      </w:r>
      <w:r w:rsidR="006278BA" w:rsidRPr="001446C7">
        <w:rPr>
          <w:rFonts w:cstheme="minorHAnsi"/>
        </w:rPr>
        <w:t>: W</w:t>
      </w:r>
      <w:r w:rsidRPr="001446C7">
        <w:rPr>
          <w:rFonts w:cstheme="minorHAnsi"/>
        </w:rPr>
        <w:t>zór ankiety</w:t>
      </w:r>
      <w:bookmarkEnd w:id="381"/>
    </w:p>
    <w:p w14:paraId="3EA210B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8"/>
          <w:szCs w:val="28"/>
        </w:rPr>
        <w:t>ANKIETA</w:t>
      </w:r>
    </w:p>
    <w:p w14:paraId="6A675D5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
          <w:bCs/>
          <w:kern w:val="3"/>
          <w:szCs w:val="24"/>
        </w:rPr>
      </w:pPr>
    </w:p>
    <w:p w14:paraId="1A73F8C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Cs w:val="24"/>
        </w:rPr>
        <w:t>Strategia Rozwoju Gminy Słupca na lata 2024-2030 – konsultacje społeczne</w:t>
      </w:r>
    </w:p>
    <w:p w14:paraId="6E1B59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
          <w:bCs/>
          <w:i/>
          <w:iCs/>
          <w:kern w:val="3"/>
          <w:sz w:val="20"/>
          <w:szCs w:val="20"/>
        </w:rPr>
      </w:pPr>
    </w:p>
    <w:p w14:paraId="2A3A369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Szanowni Państwo,</w:t>
      </w:r>
    </w:p>
    <w:p w14:paraId="164C63A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W związku z przygotowaniem Strategii Rozwoju Gminy Słupca na lata 2024-2030, zwracamy się z prośbą o wypełnienie ankiety. Ankieta jest anonimowa.</w:t>
      </w:r>
    </w:p>
    <w:p w14:paraId="0B986EC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bCs/>
          <w:i/>
          <w:iCs/>
          <w:kern w:val="3"/>
          <w:sz w:val="20"/>
          <w:szCs w:val="20"/>
        </w:rPr>
      </w:pPr>
      <w:r w:rsidRPr="0006685A">
        <w:rPr>
          <w:rFonts w:ascii="Calibri" w:eastAsia="SimSun" w:hAnsi="Calibri" w:cs="Calibri"/>
          <w:bCs/>
          <w:i/>
          <w:iCs/>
          <w:kern w:val="3"/>
          <w:sz w:val="20"/>
          <w:szCs w:val="20"/>
        </w:rPr>
        <w:t>Dziękujemy Państwu za udział w zbieraniu danych, Państwa opinia i uwagi pomogą zaplanować działania, niezbędne do rozwoju naszej Gminy!</w:t>
      </w:r>
    </w:p>
    <w:p w14:paraId="71DF02C9"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Cs w:val="24"/>
        </w:rPr>
      </w:pPr>
    </w:p>
    <w:p w14:paraId="137ADD32"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r w:rsidRPr="0006685A">
        <w:rPr>
          <w:rFonts w:ascii="Calibri" w:eastAsia="SimSun" w:hAnsi="Calibri" w:cs="Calibri"/>
          <w:b/>
          <w:iCs/>
          <w:kern w:val="3"/>
          <w:sz w:val="26"/>
          <w:szCs w:val="26"/>
        </w:rPr>
        <w:t>Część I</w:t>
      </w:r>
    </w:p>
    <w:p w14:paraId="6B848A86"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2"/>
        </w:rPr>
      </w:pPr>
      <w:r w:rsidRPr="0006685A">
        <w:rPr>
          <w:rFonts w:ascii="Calibri" w:eastAsia="SimSun" w:hAnsi="Calibri" w:cs="Calibri"/>
          <w:b/>
          <w:iCs/>
          <w:kern w:val="3"/>
          <w:sz w:val="22"/>
        </w:rPr>
        <w:t xml:space="preserve">Proszę o wpisanie znaku X w odpowiednie pola poniższej tabeli. W przyjętej skali 1 oznacza najniższą, natomiast 5 najwyższą ocenę. </w:t>
      </w:r>
    </w:p>
    <w:p w14:paraId="56C31BD5" w14:textId="77777777" w:rsidR="0006685A" w:rsidRPr="0006685A" w:rsidRDefault="0006685A" w:rsidP="0006685A">
      <w:pPr>
        <w:suppressAutoHyphens/>
        <w:autoSpaceDN w:val="0"/>
        <w:spacing w:after="0" w:line="240" w:lineRule="auto"/>
        <w:textAlignment w:val="baseline"/>
        <w:rPr>
          <w:rFonts w:ascii="Calibri" w:eastAsia="SimSun" w:hAnsi="Calibri" w:cs="Calibri"/>
          <w:iCs/>
          <w:kern w:val="3"/>
          <w:sz w:val="22"/>
        </w:rPr>
      </w:pPr>
    </w:p>
    <w:tbl>
      <w:tblPr>
        <w:tblW w:w="5000" w:type="pct"/>
        <w:tblCellMar>
          <w:left w:w="10" w:type="dxa"/>
          <w:right w:w="10" w:type="dxa"/>
        </w:tblCellMar>
        <w:tblLook w:val="04A0" w:firstRow="1" w:lastRow="0" w:firstColumn="1" w:lastColumn="0" w:noHBand="0" w:noVBand="1"/>
      </w:tblPr>
      <w:tblGrid>
        <w:gridCol w:w="1496"/>
        <w:gridCol w:w="984"/>
        <w:gridCol w:w="254"/>
        <w:gridCol w:w="508"/>
        <w:gridCol w:w="1151"/>
        <w:gridCol w:w="778"/>
        <w:gridCol w:w="778"/>
        <w:gridCol w:w="778"/>
        <w:gridCol w:w="780"/>
        <w:gridCol w:w="780"/>
        <w:gridCol w:w="778"/>
      </w:tblGrid>
      <w:tr w:rsidR="0006685A" w:rsidRPr="0006685A" w14:paraId="336907FB"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60F9C9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Społeczeństwo</w:t>
            </w:r>
          </w:p>
        </w:tc>
        <w:tc>
          <w:tcPr>
            <w:tcW w:w="1598" w:type="pct"/>
            <w:gridSpan w:val="4"/>
            <w:shd w:val="clear" w:color="auto" w:fill="4CB334" w:themeFill="accent1"/>
          </w:tcPr>
          <w:p w14:paraId="6FF7EB8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513989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2BD1F77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310FF19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4BB4FC4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793E633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9711CC1"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770107B7"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F64094A" w14:textId="77777777" w:rsidR="0006685A" w:rsidRPr="0006685A" w:rsidRDefault="0006685A" w:rsidP="0006685A">
            <w:pPr>
              <w:suppressAutoHyphens/>
              <w:autoSpaceDN w:val="0"/>
              <w:spacing w:after="0" w:line="240" w:lineRule="auto"/>
              <w:jc w:val="left"/>
              <w:textAlignment w:val="baseline"/>
              <w:rPr>
                <w:rFonts w:ascii="Calibri" w:eastAsia="SimSun" w:hAnsi="Calibri" w:cs="F"/>
                <w:b/>
                <w:bCs/>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1BC545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18"/>
                <w:szCs w:val="18"/>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A00B0F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792596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47BFA7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344765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47D53B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1C2E425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91E3D3"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20"/>
                <w:szCs w:val="20"/>
              </w:rPr>
            </w:pPr>
            <w:r w:rsidRPr="0006685A">
              <w:rPr>
                <w:rFonts w:ascii="Calibri" w:eastAsia="SimSun" w:hAnsi="Calibri" w:cs="Calibri"/>
                <w:kern w:val="3"/>
                <w:sz w:val="20"/>
                <w:szCs w:val="20"/>
              </w:rPr>
              <w:t>Aktywność mieszkańców na rzecz gminy?</w:t>
            </w:r>
          </w:p>
        </w:tc>
        <w:tc>
          <w:tcPr>
            <w:tcW w:w="429" w:type="pct"/>
            <w:tcBorders>
              <w:top w:val="single" w:sz="4" w:space="0" w:color="00000A"/>
              <w:left w:val="single" w:sz="4" w:space="0" w:color="00000A"/>
              <w:bottom w:val="single" w:sz="4" w:space="0" w:color="00000A"/>
              <w:right w:val="single" w:sz="4" w:space="0" w:color="00000A"/>
            </w:tcBorders>
          </w:tcPr>
          <w:p w14:paraId="60DE08A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FF5B1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5577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E7071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0782C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2FDC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7C22E6C"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B46B0F"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Skuteczność działania pomocy społecznej?</w:t>
            </w:r>
          </w:p>
        </w:tc>
        <w:tc>
          <w:tcPr>
            <w:tcW w:w="429" w:type="pct"/>
            <w:tcBorders>
              <w:top w:val="single" w:sz="4" w:space="0" w:color="00000A"/>
              <w:left w:val="single" w:sz="4" w:space="0" w:color="00000A"/>
              <w:bottom w:val="single" w:sz="4" w:space="0" w:color="00000A"/>
              <w:right w:val="single" w:sz="4" w:space="0" w:color="00000A"/>
            </w:tcBorders>
          </w:tcPr>
          <w:p w14:paraId="657BFB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725AB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0FBE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FAFE2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F5A4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BCEC4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0209A16" w14:textId="77777777" w:rsidTr="00012916">
        <w:trPr>
          <w:trHeight w:val="26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7BC70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 do podstawowej</w:t>
            </w:r>
            <w:r w:rsidRPr="0006685A">
              <w:rPr>
                <w:rFonts w:ascii="Calibri" w:eastAsia="SimSun" w:hAnsi="Calibri" w:cs="F"/>
                <w:kern w:val="3"/>
                <w:sz w:val="22"/>
              </w:rPr>
              <w:t xml:space="preserve"> </w:t>
            </w:r>
            <w:r w:rsidRPr="0006685A">
              <w:rPr>
                <w:rFonts w:ascii="Calibri" w:eastAsia="SimSun" w:hAnsi="Calibri" w:cs="Calibri"/>
                <w:kern w:val="3"/>
                <w:sz w:val="20"/>
                <w:szCs w:val="20"/>
              </w:rPr>
              <w:t>opieki medycznej?</w:t>
            </w:r>
          </w:p>
        </w:tc>
        <w:tc>
          <w:tcPr>
            <w:tcW w:w="429" w:type="pct"/>
            <w:tcBorders>
              <w:top w:val="single" w:sz="4" w:space="0" w:color="00000A"/>
              <w:left w:val="single" w:sz="4" w:space="0" w:color="00000A"/>
              <w:bottom w:val="single" w:sz="4" w:space="0" w:color="00000A"/>
              <w:right w:val="single" w:sz="4" w:space="0" w:color="00000A"/>
            </w:tcBorders>
          </w:tcPr>
          <w:p w14:paraId="6A8EBFD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6372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21047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B51F5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7F8D2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567DB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AC97D4" w14:textId="77777777" w:rsidTr="00012916">
        <w:trPr>
          <w:trHeight w:val="32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C40CF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specjalistycznej opieki medycznej?</w:t>
            </w:r>
          </w:p>
        </w:tc>
        <w:tc>
          <w:tcPr>
            <w:tcW w:w="429" w:type="pct"/>
            <w:tcBorders>
              <w:top w:val="single" w:sz="4" w:space="0" w:color="00000A"/>
              <w:left w:val="single" w:sz="4" w:space="0" w:color="00000A"/>
              <w:bottom w:val="single" w:sz="4" w:space="0" w:color="00000A"/>
              <w:right w:val="single" w:sz="4" w:space="0" w:color="00000A"/>
            </w:tcBorders>
          </w:tcPr>
          <w:p w14:paraId="15324AC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6C8A0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F88D3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4EE3F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8CDC0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E24C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D9FE954"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696AB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osób starszych oferowane przez gminę (DPS, Klub Seniora)?</w:t>
            </w:r>
          </w:p>
        </w:tc>
        <w:tc>
          <w:tcPr>
            <w:tcW w:w="429" w:type="pct"/>
            <w:tcBorders>
              <w:top w:val="single" w:sz="4" w:space="0" w:color="00000A"/>
              <w:left w:val="single" w:sz="4" w:space="0" w:color="00000A"/>
              <w:bottom w:val="single" w:sz="4" w:space="0" w:color="00000A"/>
              <w:right w:val="single" w:sz="4" w:space="0" w:color="00000A"/>
            </w:tcBorders>
          </w:tcPr>
          <w:p w14:paraId="7B2F589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66E4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50A45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BDF6B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AFE65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25439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F02DADE"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C708B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osób niesamodzielnych?</w:t>
            </w:r>
          </w:p>
        </w:tc>
        <w:tc>
          <w:tcPr>
            <w:tcW w:w="429" w:type="pct"/>
            <w:tcBorders>
              <w:top w:val="single" w:sz="4" w:space="0" w:color="00000A"/>
              <w:left w:val="single" w:sz="4" w:space="0" w:color="00000A"/>
              <w:bottom w:val="single" w:sz="4" w:space="0" w:color="00000A"/>
              <w:right w:val="single" w:sz="4" w:space="0" w:color="00000A"/>
            </w:tcBorders>
          </w:tcPr>
          <w:p w14:paraId="60A54B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5198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5FCC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262DA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B1631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3234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52F73BB"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9346D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Zadowolenie z usług świadczonych przez Urząd Gminy?</w:t>
            </w:r>
          </w:p>
        </w:tc>
        <w:tc>
          <w:tcPr>
            <w:tcW w:w="429" w:type="pct"/>
            <w:tcBorders>
              <w:top w:val="single" w:sz="4" w:space="0" w:color="00000A"/>
              <w:left w:val="single" w:sz="4" w:space="0" w:color="00000A"/>
              <w:bottom w:val="single" w:sz="4" w:space="0" w:color="00000A"/>
              <w:right w:val="single" w:sz="4" w:space="0" w:color="00000A"/>
            </w:tcBorders>
          </w:tcPr>
          <w:p w14:paraId="7C10CD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B2AC2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820B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0EC9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478D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17AC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D267D01"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778D7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Bezpieczeństwo publiczne na terenie gminy?</w:t>
            </w:r>
          </w:p>
        </w:tc>
        <w:tc>
          <w:tcPr>
            <w:tcW w:w="429" w:type="pct"/>
            <w:tcBorders>
              <w:top w:val="single" w:sz="4" w:space="0" w:color="00000A"/>
              <w:left w:val="single" w:sz="4" w:space="0" w:color="00000A"/>
              <w:bottom w:val="single" w:sz="4" w:space="0" w:color="00000A"/>
              <w:right w:val="single" w:sz="4" w:space="0" w:color="00000A"/>
            </w:tcBorders>
          </w:tcPr>
          <w:p w14:paraId="6D7A375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A8DD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3E490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83A57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70D5D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C7CD9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DD6D46D"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96923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Funkcjonalność budynków administracji publicznej?</w:t>
            </w:r>
          </w:p>
        </w:tc>
        <w:tc>
          <w:tcPr>
            <w:tcW w:w="429" w:type="pct"/>
            <w:tcBorders>
              <w:top w:val="single" w:sz="4" w:space="0" w:color="00000A"/>
              <w:left w:val="single" w:sz="4" w:space="0" w:color="00000A"/>
              <w:bottom w:val="single" w:sz="4" w:space="0" w:color="00000A"/>
              <w:right w:val="single" w:sz="4" w:space="0" w:color="00000A"/>
            </w:tcBorders>
          </w:tcPr>
          <w:p w14:paraId="53731AF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DE8CA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C61C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38ED6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F845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9720E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6291295"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5A0398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bCs/>
                <w:kern w:val="3"/>
                <w:sz w:val="20"/>
                <w:szCs w:val="20"/>
              </w:rPr>
              <w:t>Gospodarka</w:t>
            </w:r>
          </w:p>
        </w:tc>
        <w:tc>
          <w:tcPr>
            <w:tcW w:w="1598" w:type="pct"/>
            <w:gridSpan w:val="4"/>
            <w:shd w:val="clear" w:color="auto" w:fill="4CB334" w:themeFill="accent1"/>
          </w:tcPr>
          <w:p w14:paraId="1ECAF6E3"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6B6E2107"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7AF5FD14"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49FAEC1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30" w:type="pct"/>
            <w:shd w:val="clear" w:color="auto" w:fill="4CB334" w:themeFill="accent1"/>
          </w:tcPr>
          <w:p w14:paraId="3A3F0F22"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30" w:type="pct"/>
            <w:shd w:val="clear" w:color="auto" w:fill="4CB334" w:themeFill="accent1"/>
          </w:tcPr>
          <w:p w14:paraId="203465B8"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c>
          <w:tcPr>
            <w:tcW w:w="429" w:type="pct"/>
            <w:shd w:val="clear" w:color="auto" w:fill="4CB334" w:themeFill="accent1"/>
          </w:tcPr>
          <w:p w14:paraId="152EF992"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p>
        </w:tc>
      </w:tr>
      <w:tr w:rsidR="0006685A" w:rsidRPr="0006685A" w14:paraId="7CADBDF9"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0BAAEFA"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04D786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B4773B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F2EFB1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86453E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BF308D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5A66CE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272B9946"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5DFFA8"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Atrakcyjność inwestycyjną obszaru gminy?</w:t>
            </w:r>
          </w:p>
        </w:tc>
        <w:tc>
          <w:tcPr>
            <w:tcW w:w="429" w:type="pct"/>
            <w:tcBorders>
              <w:top w:val="single" w:sz="4" w:space="0" w:color="00000A"/>
              <w:left w:val="single" w:sz="4" w:space="0" w:color="00000A"/>
              <w:bottom w:val="single" w:sz="4" w:space="0" w:color="00000A"/>
              <w:right w:val="single" w:sz="4" w:space="0" w:color="00000A"/>
            </w:tcBorders>
          </w:tcPr>
          <w:p w14:paraId="21258FC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0A4EB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799E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AFBE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27F2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8909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224E1E6" w14:textId="77777777" w:rsidTr="00012916">
        <w:trPr>
          <w:trHeight w:val="19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A3DC7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Możliwość uzyskania zatrudnienia na terenie gminy?</w:t>
            </w:r>
          </w:p>
        </w:tc>
        <w:tc>
          <w:tcPr>
            <w:tcW w:w="429" w:type="pct"/>
            <w:tcBorders>
              <w:top w:val="single" w:sz="4" w:space="0" w:color="00000A"/>
              <w:left w:val="single" w:sz="4" w:space="0" w:color="00000A"/>
              <w:bottom w:val="single" w:sz="4" w:space="0" w:color="00000A"/>
              <w:right w:val="single" w:sz="4" w:space="0" w:color="00000A"/>
            </w:tcBorders>
          </w:tcPr>
          <w:p w14:paraId="7F4D600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69B91E"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EFA65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CC32E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CA0B6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246A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0043A6E" w14:textId="77777777" w:rsidTr="00012916">
        <w:trPr>
          <w:trHeight w:val="514"/>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FB1C2F"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Warunki prowadzenia i rozwijania działalności gospodarczej na terenie gminy?</w:t>
            </w:r>
          </w:p>
        </w:tc>
        <w:tc>
          <w:tcPr>
            <w:tcW w:w="429" w:type="pct"/>
            <w:tcBorders>
              <w:top w:val="single" w:sz="4" w:space="0" w:color="00000A"/>
              <w:left w:val="single" w:sz="4" w:space="0" w:color="00000A"/>
              <w:bottom w:val="single" w:sz="4" w:space="0" w:color="00000A"/>
              <w:right w:val="single" w:sz="4" w:space="0" w:color="00000A"/>
            </w:tcBorders>
          </w:tcPr>
          <w:p w14:paraId="0B74F29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8A87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6C10E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D07E0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808B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6F7C6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8BCB750" w14:textId="77777777" w:rsidTr="00012916">
        <w:trPr>
          <w:trHeight w:val="22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4284F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Funkcjonowanie transportu zbiorowego na terenie gminy?</w:t>
            </w:r>
          </w:p>
        </w:tc>
        <w:tc>
          <w:tcPr>
            <w:tcW w:w="429" w:type="pct"/>
            <w:tcBorders>
              <w:top w:val="single" w:sz="4" w:space="0" w:color="00000A"/>
              <w:left w:val="single" w:sz="4" w:space="0" w:color="00000A"/>
              <w:bottom w:val="single" w:sz="4" w:space="0" w:color="00000A"/>
              <w:right w:val="single" w:sz="4" w:space="0" w:color="00000A"/>
            </w:tcBorders>
          </w:tcPr>
          <w:p w14:paraId="1BF322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8C4D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7E49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D5CA9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CA446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AEB7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E34F658" w14:textId="77777777" w:rsidTr="00012916">
        <w:trPr>
          <w:trHeight w:val="17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D133B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Połączenia komunikacyjne z innymi gminami i miastami?</w:t>
            </w:r>
          </w:p>
        </w:tc>
        <w:tc>
          <w:tcPr>
            <w:tcW w:w="429" w:type="pct"/>
            <w:tcBorders>
              <w:top w:val="single" w:sz="4" w:space="0" w:color="00000A"/>
              <w:left w:val="single" w:sz="4" w:space="0" w:color="00000A"/>
              <w:bottom w:val="single" w:sz="4" w:space="0" w:color="00000A"/>
              <w:right w:val="single" w:sz="4" w:space="0" w:color="00000A"/>
            </w:tcBorders>
          </w:tcPr>
          <w:p w14:paraId="56B970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25B44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830B6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59139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51189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28398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D5D8124" w14:textId="77777777" w:rsidTr="00012916">
        <w:trPr>
          <w:trHeight w:val="25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DB6E4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Dostępność usług na terenie Gminy?</w:t>
            </w:r>
          </w:p>
        </w:tc>
        <w:tc>
          <w:tcPr>
            <w:tcW w:w="429" w:type="pct"/>
            <w:tcBorders>
              <w:top w:val="single" w:sz="4" w:space="0" w:color="00000A"/>
              <w:left w:val="single" w:sz="4" w:space="0" w:color="00000A"/>
              <w:bottom w:val="single" w:sz="4" w:space="0" w:color="00000A"/>
              <w:right w:val="single" w:sz="4" w:space="0" w:color="00000A"/>
            </w:tcBorders>
          </w:tcPr>
          <w:p w14:paraId="6D2176B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D5740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CFEC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A391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09F77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6838F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28388BE"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302B33"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Perspektywy rozwojowe działalności rolniczej w Gminie?</w:t>
            </w:r>
          </w:p>
        </w:tc>
        <w:tc>
          <w:tcPr>
            <w:tcW w:w="429" w:type="pct"/>
            <w:tcBorders>
              <w:top w:val="single" w:sz="4" w:space="0" w:color="00000A"/>
              <w:left w:val="single" w:sz="4" w:space="0" w:color="00000A"/>
              <w:bottom w:val="single" w:sz="4" w:space="0" w:color="00000A"/>
              <w:right w:val="single" w:sz="4" w:space="0" w:color="00000A"/>
            </w:tcBorders>
          </w:tcPr>
          <w:p w14:paraId="3DF63DA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A8591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6E488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E245D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9DB27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D4D1D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D0210D4"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218DC1"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Konkurencyjność gminy jako miejsca zamieszkania i lokalizacji inwestycji?</w:t>
            </w:r>
          </w:p>
        </w:tc>
        <w:tc>
          <w:tcPr>
            <w:tcW w:w="429" w:type="pct"/>
            <w:tcBorders>
              <w:top w:val="single" w:sz="4" w:space="0" w:color="00000A"/>
              <w:left w:val="single" w:sz="4" w:space="0" w:color="00000A"/>
              <w:bottom w:val="single" w:sz="4" w:space="0" w:color="00000A"/>
              <w:right w:val="single" w:sz="4" w:space="0" w:color="00000A"/>
            </w:tcBorders>
          </w:tcPr>
          <w:p w14:paraId="31480F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936B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84EFD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F253F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8CE9E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F6FAD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2477EC5" w14:textId="77777777" w:rsidTr="00012916">
        <w:trPr>
          <w:trHeight w:val="26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5D38A5" w14:textId="77777777" w:rsid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Konkurencyjność przedsiębiorstw na rynku lokalnym?</w:t>
            </w:r>
          </w:p>
          <w:p w14:paraId="234C5F1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tcPr>
          <w:p w14:paraId="43E9F4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5168C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2DB3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44410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7E92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D667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A29517D" w14:textId="77777777" w:rsidTr="0006685A">
        <w:tc>
          <w:tcPr>
            <w:tcW w:w="1368" w:type="pct"/>
            <w:gridSpan w:val="2"/>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BD749A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lastRenderedPageBreak/>
              <w:t>Środowisko i przestrzeń</w:t>
            </w:r>
          </w:p>
        </w:tc>
        <w:tc>
          <w:tcPr>
            <w:tcW w:w="1055" w:type="pct"/>
            <w:gridSpan w:val="3"/>
            <w:shd w:val="clear" w:color="auto" w:fill="4CB334" w:themeFill="accent1"/>
          </w:tcPr>
          <w:p w14:paraId="3D3219D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616E6C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779F988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0AAB2F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6FA1157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1C208C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5BD7356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08AB17BB"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4E281FC5"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7457AFF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3068A0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CEAB6D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3743C3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D366D49"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C0B4D8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00D6B72E" w14:textId="77777777" w:rsidTr="00012916">
        <w:trPr>
          <w:trHeight w:val="18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BA1E0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Estetykę swojej gminy?</w:t>
            </w:r>
          </w:p>
        </w:tc>
        <w:tc>
          <w:tcPr>
            <w:tcW w:w="429" w:type="pct"/>
            <w:tcBorders>
              <w:top w:val="single" w:sz="4" w:space="0" w:color="00000A"/>
              <w:left w:val="single" w:sz="4" w:space="0" w:color="00000A"/>
              <w:bottom w:val="single" w:sz="4" w:space="0" w:color="00000A"/>
              <w:right w:val="single" w:sz="4" w:space="0" w:color="00000A"/>
            </w:tcBorders>
          </w:tcPr>
          <w:p w14:paraId="4D1DC1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8C0A5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74C39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80E6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1D6A3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816A4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7A2F7F" w14:textId="77777777" w:rsidTr="00012916">
        <w:trPr>
          <w:trHeight w:val="134"/>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3E189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0"/>
                <w:szCs w:val="20"/>
              </w:rPr>
            </w:pPr>
            <w:r w:rsidRPr="0006685A">
              <w:rPr>
                <w:rFonts w:ascii="Calibri" w:eastAsia="SimSun" w:hAnsi="Calibri" w:cs="F"/>
                <w:kern w:val="3"/>
                <w:sz w:val="20"/>
                <w:szCs w:val="20"/>
              </w:rPr>
              <w:t>Jakość powietrza w gminie?</w:t>
            </w:r>
          </w:p>
        </w:tc>
        <w:tc>
          <w:tcPr>
            <w:tcW w:w="429" w:type="pct"/>
            <w:tcBorders>
              <w:top w:val="single" w:sz="4" w:space="0" w:color="00000A"/>
              <w:left w:val="single" w:sz="4" w:space="0" w:color="00000A"/>
              <w:bottom w:val="single" w:sz="4" w:space="0" w:color="00000A"/>
              <w:right w:val="single" w:sz="4" w:space="0" w:color="00000A"/>
            </w:tcBorders>
          </w:tcPr>
          <w:p w14:paraId="1141E0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59E12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1F76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0C24B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E9B8B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60AA8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2"/>
              </w:rPr>
            </w:pPr>
          </w:p>
        </w:tc>
      </w:tr>
      <w:tr w:rsidR="0006685A" w:rsidRPr="0006685A" w14:paraId="3B8EED22" w14:textId="77777777" w:rsidTr="00012916">
        <w:trPr>
          <w:trHeight w:val="418"/>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7CCEC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gminy w działaniach wspierających ochronę środowiska?</w:t>
            </w:r>
          </w:p>
        </w:tc>
        <w:tc>
          <w:tcPr>
            <w:tcW w:w="429" w:type="pct"/>
            <w:tcBorders>
              <w:top w:val="single" w:sz="4" w:space="0" w:color="00000A"/>
              <w:left w:val="single" w:sz="4" w:space="0" w:color="00000A"/>
              <w:bottom w:val="single" w:sz="4" w:space="0" w:color="00000A"/>
              <w:right w:val="single" w:sz="4" w:space="0" w:color="00000A"/>
            </w:tcBorders>
          </w:tcPr>
          <w:p w14:paraId="2914EE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0C82E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078D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BBD6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250E2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9D45E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E710C57" w14:textId="77777777" w:rsidTr="00012916">
        <w:trPr>
          <w:trHeight w:val="41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2BF8C1"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Czystość wód powierzchniowych i terenów przylegających?</w:t>
            </w:r>
          </w:p>
        </w:tc>
        <w:tc>
          <w:tcPr>
            <w:tcW w:w="429" w:type="pct"/>
            <w:tcBorders>
              <w:top w:val="single" w:sz="4" w:space="0" w:color="00000A"/>
              <w:left w:val="single" w:sz="4" w:space="0" w:color="00000A"/>
              <w:bottom w:val="single" w:sz="4" w:space="0" w:color="00000A"/>
              <w:right w:val="single" w:sz="4" w:space="0" w:color="00000A"/>
            </w:tcBorders>
          </w:tcPr>
          <w:p w14:paraId="32F308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91C23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D5A9A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DB33E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64026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C4A0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B5EFE88" w14:textId="77777777" w:rsidTr="00012916">
        <w:trPr>
          <w:trHeight w:val="41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F35420"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Infrastrukturę melioracji szczegółowej (rowy, sieć drenarska, przepusty, itp.)?</w:t>
            </w:r>
          </w:p>
        </w:tc>
        <w:tc>
          <w:tcPr>
            <w:tcW w:w="429" w:type="pct"/>
            <w:tcBorders>
              <w:top w:val="single" w:sz="4" w:space="0" w:color="00000A"/>
              <w:left w:val="single" w:sz="4" w:space="0" w:color="00000A"/>
              <w:bottom w:val="single" w:sz="4" w:space="0" w:color="00000A"/>
              <w:right w:val="single" w:sz="4" w:space="0" w:color="00000A"/>
            </w:tcBorders>
          </w:tcPr>
          <w:p w14:paraId="5EEF26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A0B1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BB00C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1A2A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E18B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BA05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AE409F9" w14:textId="77777777" w:rsidTr="00012916">
        <w:trPr>
          <w:trHeight w:val="268"/>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579B5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Czystość terenów zieleni (lasów, parków)?</w:t>
            </w:r>
          </w:p>
        </w:tc>
        <w:tc>
          <w:tcPr>
            <w:tcW w:w="429" w:type="pct"/>
            <w:tcBorders>
              <w:top w:val="single" w:sz="4" w:space="0" w:color="00000A"/>
              <w:left w:val="single" w:sz="4" w:space="0" w:color="00000A"/>
              <w:bottom w:val="single" w:sz="4" w:space="0" w:color="00000A"/>
              <w:right w:val="single" w:sz="4" w:space="0" w:color="00000A"/>
            </w:tcBorders>
          </w:tcPr>
          <w:p w14:paraId="59EE72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B05C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CC6A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1640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BEAB2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B8500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369F478" w14:textId="77777777" w:rsidTr="00012916">
        <w:trPr>
          <w:trHeight w:val="26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F439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Świadomość ekologiczną mieszkańców? </w:t>
            </w:r>
          </w:p>
        </w:tc>
        <w:tc>
          <w:tcPr>
            <w:tcW w:w="429" w:type="pct"/>
            <w:tcBorders>
              <w:top w:val="single" w:sz="4" w:space="0" w:color="00000A"/>
              <w:left w:val="single" w:sz="4" w:space="0" w:color="00000A"/>
              <w:bottom w:val="single" w:sz="4" w:space="0" w:color="00000A"/>
              <w:right w:val="single" w:sz="4" w:space="0" w:color="00000A"/>
            </w:tcBorders>
          </w:tcPr>
          <w:p w14:paraId="06B1B3A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46E5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D721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3B47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376FE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CD0C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2099B4B" w14:textId="77777777" w:rsidTr="00012916">
        <w:trPr>
          <w:trHeight w:val="14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D48F1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System odbioru odpadów na terenie gminy?</w:t>
            </w:r>
          </w:p>
        </w:tc>
        <w:tc>
          <w:tcPr>
            <w:tcW w:w="429" w:type="pct"/>
            <w:tcBorders>
              <w:top w:val="single" w:sz="4" w:space="0" w:color="00000A"/>
              <w:left w:val="single" w:sz="4" w:space="0" w:color="00000A"/>
              <w:bottom w:val="single" w:sz="4" w:space="0" w:color="00000A"/>
              <w:right w:val="single" w:sz="4" w:space="0" w:color="00000A"/>
            </w:tcBorders>
          </w:tcPr>
          <w:p w14:paraId="4F82239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9D626D"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D5DD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9A3CF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216C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5500B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7DB5916" w14:textId="77777777" w:rsidTr="00012916">
        <w:trPr>
          <w:trHeight w:val="456"/>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9736CE"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Efektywność zagospodarowania przestrzeni w gminie (czy tereny są wykorzystywane optymalnie)?</w:t>
            </w:r>
          </w:p>
        </w:tc>
        <w:tc>
          <w:tcPr>
            <w:tcW w:w="429" w:type="pct"/>
            <w:tcBorders>
              <w:top w:val="single" w:sz="4" w:space="0" w:color="00000A"/>
              <w:left w:val="single" w:sz="4" w:space="0" w:color="00000A"/>
              <w:bottom w:val="single" w:sz="4" w:space="0" w:color="00000A"/>
              <w:right w:val="single" w:sz="4" w:space="0" w:color="00000A"/>
            </w:tcBorders>
          </w:tcPr>
          <w:p w14:paraId="551E5D4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ED0825"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5E326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BFA34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E6E3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B885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880DB1" w14:textId="77777777" w:rsidTr="00012916">
        <w:trPr>
          <w:trHeight w:val="17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F56D1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Walory środowiska przyrodniczego w gminie?</w:t>
            </w:r>
          </w:p>
        </w:tc>
        <w:tc>
          <w:tcPr>
            <w:tcW w:w="429" w:type="pct"/>
            <w:tcBorders>
              <w:top w:val="single" w:sz="4" w:space="0" w:color="00000A"/>
              <w:left w:val="single" w:sz="4" w:space="0" w:color="00000A"/>
              <w:bottom w:val="single" w:sz="4" w:space="0" w:color="00000A"/>
              <w:right w:val="single" w:sz="4" w:space="0" w:color="00000A"/>
            </w:tcBorders>
          </w:tcPr>
          <w:p w14:paraId="766806B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D68D20"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F0B4C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15514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0C181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055B2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EDB597" w14:textId="77777777" w:rsidTr="00012916">
        <w:trPr>
          <w:trHeight w:val="177"/>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81FD30"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Rozwój odnawialnych źródeł energii na terenie gminy?</w:t>
            </w:r>
          </w:p>
        </w:tc>
        <w:tc>
          <w:tcPr>
            <w:tcW w:w="429" w:type="pct"/>
            <w:tcBorders>
              <w:top w:val="single" w:sz="4" w:space="0" w:color="00000A"/>
              <w:left w:val="single" w:sz="4" w:space="0" w:color="00000A"/>
              <w:bottom w:val="single" w:sz="4" w:space="0" w:color="00000A"/>
              <w:right w:val="single" w:sz="4" w:space="0" w:color="00000A"/>
            </w:tcBorders>
          </w:tcPr>
          <w:p w14:paraId="22DB1BF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CD94FF"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D9DD8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14EE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087F6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0D9A8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6124136" w14:textId="77777777" w:rsidTr="0006685A">
        <w:tc>
          <w:tcPr>
            <w:tcW w:w="1788" w:type="pct"/>
            <w:gridSpan w:val="4"/>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2D5C0A18"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Infrastruktura techniczna</w:t>
            </w:r>
          </w:p>
        </w:tc>
        <w:tc>
          <w:tcPr>
            <w:tcW w:w="635" w:type="pct"/>
            <w:shd w:val="clear" w:color="auto" w:fill="4CB334" w:themeFill="accent1"/>
          </w:tcPr>
          <w:p w14:paraId="3EFC02F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50A020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BFC0FD8"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FF8BAB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420ECB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E269661"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4963D5E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64C168CE"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55C67DE"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550992C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B50C20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431137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9C46C4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F7A0A60"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47ECDC0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46D8D249"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DEA17E"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kern w:val="3"/>
                <w:sz w:val="20"/>
                <w:szCs w:val="20"/>
              </w:rPr>
              <w:t>Stan dróg w gminie?</w:t>
            </w:r>
          </w:p>
        </w:tc>
        <w:tc>
          <w:tcPr>
            <w:tcW w:w="429" w:type="pct"/>
            <w:tcBorders>
              <w:top w:val="single" w:sz="4" w:space="0" w:color="00000A"/>
              <w:left w:val="single" w:sz="4" w:space="0" w:color="00000A"/>
              <w:bottom w:val="single" w:sz="4" w:space="0" w:color="00000A"/>
              <w:right w:val="single" w:sz="4" w:space="0" w:color="00000A"/>
            </w:tcBorders>
          </w:tcPr>
          <w:p w14:paraId="79E645D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1379D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351FD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14526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AB04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C83CF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E111C6D"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081796"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kern w:val="3"/>
                <w:sz w:val="20"/>
                <w:szCs w:val="20"/>
              </w:rPr>
            </w:pPr>
            <w:r w:rsidRPr="0006685A">
              <w:rPr>
                <w:rFonts w:ascii="Calibri" w:eastAsia="SimSun" w:hAnsi="Calibri" w:cs="Calibri"/>
                <w:kern w:val="3"/>
                <w:sz w:val="20"/>
                <w:szCs w:val="20"/>
              </w:rPr>
              <w:t>Małą infrastrukturę drogową (chodniki, oświetlenie, przystanki, itp.)?</w:t>
            </w:r>
          </w:p>
        </w:tc>
        <w:tc>
          <w:tcPr>
            <w:tcW w:w="429" w:type="pct"/>
            <w:tcBorders>
              <w:top w:val="single" w:sz="4" w:space="0" w:color="00000A"/>
              <w:left w:val="single" w:sz="4" w:space="0" w:color="00000A"/>
              <w:bottom w:val="single" w:sz="4" w:space="0" w:color="00000A"/>
              <w:right w:val="single" w:sz="4" w:space="0" w:color="00000A"/>
            </w:tcBorders>
          </w:tcPr>
          <w:p w14:paraId="5C7D79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AC3E6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E2FA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A21EA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7F9B4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75CB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0BE2D90" w14:textId="77777777" w:rsidTr="00012916">
        <w:trPr>
          <w:trHeight w:val="48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7C6C1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Bezpieczeństwo przy głównych drogach w związku z ruchem aut osobowych i ciężarowych?</w:t>
            </w:r>
          </w:p>
        </w:tc>
        <w:tc>
          <w:tcPr>
            <w:tcW w:w="429" w:type="pct"/>
            <w:tcBorders>
              <w:top w:val="single" w:sz="4" w:space="0" w:color="00000A"/>
              <w:left w:val="single" w:sz="4" w:space="0" w:color="00000A"/>
              <w:bottom w:val="single" w:sz="4" w:space="0" w:color="00000A"/>
              <w:right w:val="single" w:sz="4" w:space="0" w:color="00000A"/>
            </w:tcBorders>
          </w:tcPr>
          <w:p w14:paraId="1D4ACC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99DB8A"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881D4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D9052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A7EF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907AA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2C98822" w14:textId="77777777" w:rsidTr="00012916">
        <w:trPr>
          <w:trHeight w:val="19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E6BF6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wodociągowej?</w:t>
            </w:r>
          </w:p>
        </w:tc>
        <w:tc>
          <w:tcPr>
            <w:tcW w:w="429" w:type="pct"/>
            <w:tcBorders>
              <w:top w:val="single" w:sz="4" w:space="0" w:color="00000A"/>
              <w:left w:val="single" w:sz="4" w:space="0" w:color="00000A"/>
              <w:bottom w:val="single" w:sz="4" w:space="0" w:color="00000A"/>
              <w:right w:val="single" w:sz="4" w:space="0" w:color="00000A"/>
            </w:tcBorders>
          </w:tcPr>
          <w:p w14:paraId="714AE22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D31AC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B652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8CAF4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2CE0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AE7B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73539A1" w14:textId="77777777" w:rsidTr="00012916">
        <w:trPr>
          <w:trHeight w:val="22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78667B"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kanalizacyjnej?</w:t>
            </w:r>
          </w:p>
        </w:tc>
        <w:tc>
          <w:tcPr>
            <w:tcW w:w="429" w:type="pct"/>
            <w:tcBorders>
              <w:top w:val="single" w:sz="4" w:space="0" w:color="00000A"/>
              <w:left w:val="single" w:sz="4" w:space="0" w:color="00000A"/>
              <w:bottom w:val="single" w:sz="4" w:space="0" w:color="00000A"/>
              <w:right w:val="single" w:sz="4" w:space="0" w:color="00000A"/>
            </w:tcBorders>
          </w:tcPr>
          <w:p w14:paraId="4E0046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94606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43A7D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89A03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D44D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9BC08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95BE9C3" w14:textId="77777777" w:rsidTr="00012916">
        <w:trPr>
          <w:trHeight w:val="9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F0BFB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sieci gazowej?</w:t>
            </w:r>
          </w:p>
        </w:tc>
        <w:tc>
          <w:tcPr>
            <w:tcW w:w="429" w:type="pct"/>
            <w:tcBorders>
              <w:top w:val="single" w:sz="4" w:space="0" w:color="00000A"/>
              <w:left w:val="single" w:sz="4" w:space="0" w:color="00000A"/>
              <w:bottom w:val="single" w:sz="4" w:space="0" w:color="00000A"/>
              <w:right w:val="single" w:sz="4" w:space="0" w:color="00000A"/>
            </w:tcBorders>
          </w:tcPr>
          <w:p w14:paraId="61F87F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2D8F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EBB86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0F1C7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C4E1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F94F1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B51D915" w14:textId="77777777" w:rsidTr="00012916">
        <w:trPr>
          <w:trHeight w:val="273"/>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23D7E6"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Dostęp do Internetu w gminie?</w:t>
            </w:r>
          </w:p>
        </w:tc>
        <w:tc>
          <w:tcPr>
            <w:tcW w:w="429" w:type="pct"/>
            <w:tcBorders>
              <w:top w:val="single" w:sz="4" w:space="0" w:color="00000A"/>
              <w:left w:val="single" w:sz="4" w:space="0" w:color="00000A"/>
              <w:bottom w:val="single" w:sz="4" w:space="0" w:color="00000A"/>
              <w:right w:val="single" w:sz="4" w:space="0" w:color="00000A"/>
            </w:tcBorders>
          </w:tcPr>
          <w:p w14:paraId="381E685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95F7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3EE3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9A56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FA0DC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EF09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BD3203C" w14:textId="77777777" w:rsidTr="0006685A">
        <w:tc>
          <w:tcPr>
            <w:tcW w:w="1508" w:type="pct"/>
            <w:gridSpan w:val="3"/>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E01C1C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t>Turystyka i rekreacja</w:t>
            </w:r>
          </w:p>
        </w:tc>
        <w:tc>
          <w:tcPr>
            <w:tcW w:w="915" w:type="pct"/>
            <w:gridSpan w:val="2"/>
            <w:shd w:val="clear" w:color="auto" w:fill="4CB334" w:themeFill="accent1"/>
          </w:tcPr>
          <w:p w14:paraId="04751179"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A2BF85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23E21F7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34DD91C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332EB465"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1CB618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268716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2F382B00"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D8870E4"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765FC58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32998B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DD3B79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E37B86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AAB4F5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1910A93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30A03944"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D66330"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Atrakcyjność turystyczną gminy?</w:t>
            </w:r>
          </w:p>
        </w:tc>
        <w:tc>
          <w:tcPr>
            <w:tcW w:w="429" w:type="pct"/>
            <w:tcBorders>
              <w:top w:val="single" w:sz="4" w:space="0" w:color="00000A"/>
              <w:left w:val="single" w:sz="4" w:space="0" w:color="00000A"/>
              <w:bottom w:val="single" w:sz="4" w:space="0" w:color="00000A"/>
              <w:right w:val="single" w:sz="4" w:space="0" w:color="00000A"/>
            </w:tcBorders>
          </w:tcPr>
          <w:p w14:paraId="73A7E72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5B9E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D4053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D8559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58301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3998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76B570D"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C1C01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Poziom bazy sportowo-rekreacyjnej w gminie? </w:t>
            </w:r>
          </w:p>
        </w:tc>
        <w:tc>
          <w:tcPr>
            <w:tcW w:w="429" w:type="pct"/>
            <w:tcBorders>
              <w:top w:val="single" w:sz="4" w:space="0" w:color="00000A"/>
              <w:left w:val="single" w:sz="4" w:space="0" w:color="00000A"/>
              <w:bottom w:val="single" w:sz="4" w:space="0" w:color="00000A"/>
              <w:right w:val="single" w:sz="4" w:space="0" w:color="00000A"/>
            </w:tcBorders>
          </w:tcPr>
          <w:p w14:paraId="5CF228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FF753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41C2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D87F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AA312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2DAD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CAE9CD5"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F76BD6"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Poziom bazy turystyczno-wypoczynkowej?</w:t>
            </w:r>
          </w:p>
        </w:tc>
        <w:tc>
          <w:tcPr>
            <w:tcW w:w="429" w:type="pct"/>
            <w:tcBorders>
              <w:top w:val="single" w:sz="4" w:space="0" w:color="00000A"/>
              <w:left w:val="single" w:sz="4" w:space="0" w:color="00000A"/>
              <w:bottom w:val="single" w:sz="4" w:space="0" w:color="00000A"/>
              <w:right w:val="single" w:sz="4" w:space="0" w:color="00000A"/>
            </w:tcBorders>
          </w:tcPr>
          <w:p w14:paraId="4DF0A99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A7C0B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989CF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CABF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197AF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8FEE1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28118D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C3908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Poziom bazy gastronomicznej?</w:t>
            </w:r>
          </w:p>
        </w:tc>
        <w:tc>
          <w:tcPr>
            <w:tcW w:w="429" w:type="pct"/>
            <w:tcBorders>
              <w:top w:val="single" w:sz="4" w:space="0" w:color="00000A"/>
              <w:left w:val="single" w:sz="4" w:space="0" w:color="00000A"/>
              <w:bottom w:val="single" w:sz="4" w:space="0" w:color="00000A"/>
              <w:right w:val="single" w:sz="4" w:space="0" w:color="00000A"/>
            </w:tcBorders>
          </w:tcPr>
          <w:p w14:paraId="368CCCF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9FB02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3526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910EDA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7A24B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E0574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56CA3B3"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A3702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Wyposażenie placów zabaw i siłowni zewnętrznych?</w:t>
            </w:r>
          </w:p>
        </w:tc>
        <w:tc>
          <w:tcPr>
            <w:tcW w:w="429" w:type="pct"/>
            <w:tcBorders>
              <w:top w:val="single" w:sz="4" w:space="0" w:color="00000A"/>
              <w:left w:val="single" w:sz="4" w:space="0" w:color="00000A"/>
              <w:bottom w:val="single" w:sz="4" w:space="0" w:color="00000A"/>
              <w:right w:val="single" w:sz="4" w:space="0" w:color="00000A"/>
            </w:tcBorders>
          </w:tcPr>
          <w:p w14:paraId="5211BB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5C376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C51F1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4583B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DA50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037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CBB995D"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D0F13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System ścieżek rowerowych?</w:t>
            </w:r>
          </w:p>
        </w:tc>
        <w:tc>
          <w:tcPr>
            <w:tcW w:w="429" w:type="pct"/>
            <w:tcBorders>
              <w:top w:val="single" w:sz="4" w:space="0" w:color="00000A"/>
              <w:left w:val="single" w:sz="4" w:space="0" w:color="00000A"/>
              <w:bottom w:val="single" w:sz="4" w:space="0" w:color="00000A"/>
              <w:right w:val="single" w:sz="4" w:space="0" w:color="00000A"/>
            </w:tcBorders>
          </w:tcPr>
          <w:p w14:paraId="31C2364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A9FC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50E30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2268A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148DE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93BCB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2155AFE"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F7594F"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highlight w:val="yellow"/>
              </w:rPr>
            </w:pPr>
            <w:r w:rsidRPr="0006685A">
              <w:rPr>
                <w:rFonts w:ascii="Calibri" w:eastAsia="SimSun" w:hAnsi="Calibri" w:cs="Calibri"/>
                <w:kern w:val="3"/>
                <w:sz w:val="20"/>
                <w:szCs w:val="20"/>
              </w:rPr>
              <w:t>Ofertę spędzania wolnego czasu na terenie gminy dla dzieci?</w:t>
            </w:r>
          </w:p>
        </w:tc>
        <w:tc>
          <w:tcPr>
            <w:tcW w:w="429" w:type="pct"/>
            <w:tcBorders>
              <w:top w:val="single" w:sz="4" w:space="0" w:color="00000A"/>
              <w:left w:val="single" w:sz="4" w:space="0" w:color="00000A"/>
              <w:bottom w:val="single" w:sz="4" w:space="0" w:color="00000A"/>
              <w:right w:val="single" w:sz="4" w:space="0" w:color="00000A"/>
            </w:tcBorders>
          </w:tcPr>
          <w:p w14:paraId="4329DAF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C29A4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A4D65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BF342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3F80C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3BFAE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highlight w:val="yellow"/>
              </w:rPr>
            </w:pPr>
          </w:p>
        </w:tc>
      </w:tr>
      <w:tr w:rsidR="0006685A" w:rsidRPr="0006685A" w14:paraId="5CDE9D22"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508B6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spędzania wolnego czasu na terenie gminy dla młodzieży?</w:t>
            </w:r>
          </w:p>
        </w:tc>
        <w:tc>
          <w:tcPr>
            <w:tcW w:w="429" w:type="pct"/>
            <w:tcBorders>
              <w:top w:val="single" w:sz="4" w:space="0" w:color="00000A"/>
              <w:left w:val="single" w:sz="4" w:space="0" w:color="00000A"/>
              <w:bottom w:val="single" w:sz="4" w:space="0" w:color="00000A"/>
              <w:right w:val="single" w:sz="4" w:space="0" w:color="00000A"/>
            </w:tcBorders>
          </w:tcPr>
          <w:p w14:paraId="3500D30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AD4B0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2412F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F7D22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465F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CDDE8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D2FAC71"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3F151D"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12"/>
                <w:szCs w:val="12"/>
              </w:rPr>
            </w:pPr>
            <w:r w:rsidRPr="0006685A">
              <w:rPr>
                <w:rFonts w:ascii="Calibri" w:eastAsia="SimSun" w:hAnsi="Calibri" w:cs="Calibri"/>
                <w:kern w:val="3"/>
                <w:sz w:val="20"/>
                <w:szCs w:val="20"/>
              </w:rPr>
              <w:t>Ofertę spędzania wolnego czasu na terenie gminy dla dorosłych?</w:t>
            </w:r>
          </w:p>
        </w:tc>
        <w:tc>
          <w:tcPr>
            <w:tcW w:w="429" w:type="pct"/>
            <w:tcBorders>
              <w:top w:val="single" w:sz="4" w:space="0" w:color="00000A"/>
              <w:left w:val="single" w:sz="4" w:space="0" w:color="00000A"/>
              <w:bottom w:val="single" w:sz="4" w:space="0" w:color="00000A"/>
              <w:right w:val="single" w:sz="4" w:space="0" w:color="00000A"/>
            </w:tcBorders>
          </w:tcPr>
          <w:p w14:paraId="0619EB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75118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p w14:paraId="452DD1B7"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D32E6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A6EB0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92157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4E9ED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64660B8"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F72FD6"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Ofertę spędzania wolnego czasu na terenie gminy dla seniorów?</w:t>
            </w:r>
          </w:p>
        </w:tc>
        <w:tc>
          <w:tcPr>
            <w:tcW w:w="429" w:type="pct"/>
            <w:tcBorders>
              <w:top w:val="single" w:sz="4" w:space="0" w:color="00000A"/>
              <w:left w:val="single" w:sz="4" w:space="0" w:color="00000A"/>
              <w:bottom w:val="single" w:sz="4" w:space="0" w:color="00000A"/>
              <w:right w:val="single" w:sz="4" w:space="0" w:color="00000A"/>
            </w:tcBorders>
          </w:tcPr>
          <w:p w14:paraId="5DF2F4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A7BC9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FBAB1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DEE2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96BB5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9F171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5CBAE4B" w14:textId="77777777" w:rsidTr="00012916">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F93AA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Działania promocyjne gminy, mające na celu pozyskanie potencjalnych turystów?</w:t>
            </w:r>
          </w:p>
        </w:tc>
        <w:tc>
          <w:tcPr>
            <w:tcW w:w="429" w:type="pct"/>
            <w:tcBorders>
              <w:top w:val="single" w:sz="4" w:space="0" w:color="00000A"/>
              <w:left w:val="single" w:sz="4" w:space="0" w:color="00000A"/>
              <w:bottom w:val="single" w:sz="4" w:space="0" w:color="00000A"/>
              <w:right w:val="single" w:sz="4" w:space="0" w:color="00000A"/>
            </w:tcBorders>
          </w:tcPr>
          <w:p w14:paraId="384AE66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7645A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59F22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AB92A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257A9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DBD01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4519808" w14:textId="77777777" w:rsidTr="0006685A">
        <w:tc>
          <w:tcPr>
            <w:tcW w:w="825"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61EA5134"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b/>
                <w:bCs/>
                <w:kern w:val="3"/>
                <w:sz w:val="20"/>
                <w:szCs w:val="20"/>
              </w:rPr>
              <w:lastRenderedPageBreak/>
              <w:t>Edukacja i kultura</w:t>
            </w:r>
          </w:p>
        </w:tc>
        <w:tc>
          <w:tcPr>
            <w:tcW w:w="1598" w:type="pct"/>
            <w:gridSpan w:val="4"/>
            <w:shd w:val="clear" w:color="auto" w:fill="4CB334" w:themeFill="accent1"/>
          </w:tcPr>
          <w:p w14:paraId="753A2F8C"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543F112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1281282F"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7FEF5CF3"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1CCDDA3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30" w:type="pct"/>
            <w:shd w:val="clear" w:color="auto" w:fill="4CB334" w:themeFill="accent1"/>
          </w:tcPr>
          <w:p w14:paraId="2039B7F7"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c>
          <w:tcPr>
            <w:tcW w:w="429" w:type="pct"/>
            <w:shd w:val="clear" w:color="auto" w:fill="4CB334" w:themeFill="accent1"/>
          </w:tcPr>
          <w:p w14:paraId="615350DA"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p>
        </w:tc>
      </w:tr>
      <w:tr w:rsidR="0006685A" w:rsidRPr="0006685A" w14:paraId="040A4F34" w14:textId="77777777" w:rsidTr="0006685A">
        <w:tc>
          <w:tcPr>
            <w:tcW w:w="2423" w:type="pct"/>
            <w:gridSpan w:val="5"/>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94246C4" w14:textId="77777777" w:rsidR="0006685A" w:rsidRPr="0006685A" w:rsidRDefault="0006685A" w:rsidP="0006685A">
            <w:pPr>
              <w:suppressAutoHyphens/>
              <w:autoSpaceDN w:val="0"/>
              <w:spacing w:after="0" w:line="240" w:lineRule="auto"/>
              <w:jc w:val="left"/>
              <w:textAlignment w:val="baseline"/>
              <w:rPr>
                <w:rFonts w:ascii="Calibri" w:eastAsia="SimSun" w:hAnsi="Calibri" w:cs="F"/>
                <w:kern w:val="3"/>
                <w:sz w:val="22"/>
              </w:rPr>
            </w:pPr>
            <w:r w:rsidRPr="0006685A">
              <w:rPr>
                <w:rFonts w:ascii="Calibri" w:eastAsia="SimSun" w:hAnsi="Calibri" w:cs="Calibri"/>
                <w:b/>
                <w:bCs/>
                <w:i/>
                <w:iCs/>
                <w:kern w:val="3"/>
                <w:sz w:val="28"/>
                <w:szCs w:val="28"/>
              </w:rPr>
              <w:t>Jak oceniasz:</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Pr>
          <w:p w14:paraId="5EA1C19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r w:rsidRPr="0006685A">
              <w:rPr>
                <w:rFonts w:ascii="Calibri" w:eastAsia="SimSun" w:hAnsi="Calibri" w:cs="Calibri"/>
                <w:i/>
                <w:iCs/>
                <w:kern w:val="3"/>
                <w:sz w:val="18"/>
                <w:szCs w:val="18"/>
              </w:rPr>
              <w:t>Nie dotyczy / nie mam zdania</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7E8BB4E2"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1</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50A740CE"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2</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3B6DFEAB"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5CFCC2D"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4</w:t>
            </w:r>
          </w:p>
        </w:tc>
        <w:tc>
          <w:tcPr>
            <w:tcW w:w="429" w:type="pct"/>
            <w:tcBorders>
              <w:top w:val="single" w:sz="4" w:space="0" w:color="00000A"/>
              <w:left w:val="single" w:sz="4" w:space="0" w:color="00000A"/>
              <w:bottom w:val="single" w:sz="4" w:space="0" w:color="00000A"/>
              <w:right w:val="single" w:sz="4" w:space="0" w:color="00000A"/>
            </w:tcBorders>
            <w:shd w:val="clear" w:color="auto" w:fill="4CB334" w:themeFill="accent1"/>
            <w:tcMar>
              <w:top w:w="0" w:type="dxa"/>
              <w:left w:w="108" w:type="dxa"/>
              <w:bottom w:w="0" w:type="dxa"/>
              <w:right w:w="108" w:type="dxa"/>
            </w:tcMar>
          </w:tcPr>
          <w:p w14:paraId="0FD89CF6" w14:textId="77777777" w:rsidR="0006685A" w:rsidRPr="0006685A" w:rsidRDefault="0006685A" w:rsidP="0006685A">
            <w:pPr>
              <w:suppressAutoHyphens/>
              <w:autoSpaceDN w:val="0"/>
              <w:spacing w:after="0" w:line="240" w:lineRule="auto"/>
              <w:jc w:val="center"/>
              <w:textAlignment w:val="baseline"/>
              <w:rPr>
                <w:rFonts w:ascii="Calibri" w:eastAsia="SimSun" w:hAnsi="Calibri" w:cs="F"/>
                <w:kern w:val="3"/>
                <w:sz w:val="22"/>
              </w:rPr>
            </w:pPr>
            <w:r w:rsidRPr="0006685A">
              <w:rPr>
                <w:rFonts w:ascii="Calibri" w:eastAsia="SimSun" w:hAnsi="Calibri" w:cs="Calibri"/>
                <w:i/>
                <w:iCs/>
                <w:kern w:val="3"/>
                <w:sz w:val="20"/>
                <w:szCs w:val="20"/>
              </w:rPr>
              <w:t>5</w:t>
            </w:r>
          </w:p>
        </w:tc>
      </w:tr>
      <w:tr w:rsidR="0006685A" w:rsidRPr="0006685A" w14:paraId="3BD134BD" w14:textId="77777777" w:rsidTr="00012916">
        <w:trPr>
          <w:trHeight w:val="24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8D3C75"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0"/>
                <w:szCs w:val="20"/>
              </w:rPr>
            </w:pPr>
            <w:r w:rsidRPr="0006685A">
              <w:rPr>
                <w:rFonts w:ascii="Calibri" w:eastAsia="SimSun" w:hAnsi="Calibri" w:cs="F"/>
                <w:kern w:val="3"/>
                <w:sz w:val="20"/>
                <w:szCs w:val="20"/>
              </w:rPr>
              <w:t>Dostęp do edukacji przedszkolnej?</w:t>
            </w:r>
          </w:p>
        </w:tc>
        <w:tc>
          <w:tcPr>
            <w:tcW w:w="429" w:type="pct"/>
            <w:tcBorders>
              <w:top w:val="single" w:sz="4" w:space="0" w:color="00000A"/>
              <w:left w:val="single" w:sz="4" w:space="0" w:color="00000A"/>
              <w:bottom w:val="single" w:sz="4" w:space="0" w:color="00000A"/>
              <w:right w:val="single" w:sz="4" w:space="0" w:color="00000A"/>
            </w:tcBorders>
          </w:tcPr>
          <w:p w14:paraId="375521A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F9ED7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19007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32F10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565F2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8E514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E61420" w14:textId="77777777" w:rsidTr="00012916">
        <w:trPr>
          <w:trHeight w:val="27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E0FA9E"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edukacji przedszkolnej w gminie?</w:t>
            </w:r>
          </w:p>
        </w:tc>
        <w:tc>
          <w:tcPr>
            <w:tcW w:w="429" w:type="pct"/>
            <w:tcBorders>
              <w:top w:val="single" w:sz="4" w:space="0" w:color="00000A"/>
              <w:left w:val="single" w:sz="4" w:space="0" w:color="00000A"/>
              <w:bottom w:val="single" w:sz="4" w:space="0" w:color="00000A"/>
              <w:right w:val="single" w:sz="4" w:space="0" w:color="00000A"/>
            </w:tcBorders>
          </w:tcPr>
          <w:p w14:paraId="48FB75E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E8394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EB12E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409F7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31EA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0D57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F6F1976" w14:textId="77777777" w:rsidTr="00012916">
        <w:trPr>
          <w:trHeight w:val="262"/>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9EC235"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infrastruktury przedszkolnej na terenie gminy?</w:t>
            </w:r>
          </w:p>
        </w:tc>
        <w:tc>
          <w:tcPr>
            <w:tcW w:w="429" w:type="pct"/>
            <w:tcBorders>
              <w:top w:val="single" w:sz="4" w:space="0" w:color="00000A"/>
              <w:left w:val="single" w:sz="4" w:space="0" w:color="00000A"/>
              <w:bottom w:val="single" w:sz="4" w:space="0" w:color="00000A"/>
              <w:right w:val="single" w:sz="4" w:space="0" w:color="00000A"/>
            </w:tcBorders>
          </w:tcPr>
          <w:p w14:paraId="4D8D0FA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9EF79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8D98A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26F48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7E893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16233E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8655702" w14:textId="77777777" w:rsidTr="00012916">
        <w:trPr>
          <w:trHeight w:val="27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30A23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edukacji w szkołach podstawowych?</w:t>
            </w:r>
          </w:p>
        </w:tc>
        <w:tc>
          <w:tcPr>
            <w:tcW w:w="429" w:type="pct"/>
            <w:tcBorders>
              <w:top w:val="single" w:sz="4" w:space="0" w:color="00000A"/>
              <w:left w:val="single" w:sz="4" w:space="0" w:color="00000A"/>
              <w:bottom w:val="single" w:sz="4" w:space="0" w:color="00000A"/>
              <w:right w:val="single" w:sz="4" w:space="0" w:color="00000A"/>
            </w:tcBorders>
          </w:tcPr>
          <w:p w14:paraId="78CB72A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FAD26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7846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4E3C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72F9D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E7D8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80E0FAB"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C7CA0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edukacji w szkołach podstawowych w gminie?</w:t>
            </w:r>
          </w:p>
        </w:tc>
        <w:tc>
          <w:tcPr>
            <w:tcW w:w="429" w:type="pct"/>
            <w:tcBorders>
              <w:top w:val="single" w:sz="4" w:space="0" w:color="00000A"/>
              <w:left w:val="single" w:sz="4" w:space="0" w:color="00000A"/>
              <w:bottom w:val="single" w:sz="4" w:space="0" w:color="00000A"/>
              <w:right w:val="single" w:sz="4" w:space="0" w:color="00000A"/>
            </w:tcBorders>
          </w:tcPr>
          <w:p w14:paraId="759E7A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D7527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82924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3307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B4E6E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0B782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AD1FE5A"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7BEB3D"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Jakość infrastruktury w szkołach podstawowych (sale lekcyjne, sale sportowe, wyposażenie pracowni szkolnych, szatnie, inne)?</w:t>
            </w:r>
          </w:p>
        </w:tc>
        <w:tc>
          <w:tcPr>
            <w:tcW w:w="429" w:type="pct"/>
            <w:tcBorders>
              <w:top w:val="single" w:sz="4" w:space="0" w:color="00000A"/>
              <w:left w:val="single" w:sz="4" w:space="0" w:color="00000A"/>
              <w:bottom w:val="single" w:sz="4" w:space="0" w:color="00000A"/>
              <w:right w:val="single" w:sz="4" w:space="0" w:color="00000A"/>
            </w:tcBorders>
          </w:tcPr>
          <w:p w14:paraId="42FC4E0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49B4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9FD7B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24640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1EF9E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65C8B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4E3A8D3" w14:textId="77777777" w:rsidTr="00012916">
        <w:trPr>
          <w:trHeight w:val="270"/>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17B5C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edukacji w szkołach ponadpodstawowych (w tym dojazd)?</w:t>
            </w:r>
          </w:p>
        </w:tc>
        <w:tc>
          <w:tcPr>
            <w:tcW w:w="429" w:type="pct"/>
            <w:tcBorders>
              <w:top w:val="single" w:sz="4" w:space="0" w:color="00000A"/>
              <w:left w:val="single" w:sz="4" w:space="0" w:color="00000A"/>
              <w:bottom w:val="single" w:sz="4" w:space="0" w:color="00000A"/>
              <w:right w:val="single" w:sz="4" w:space="0" w:color="00000A"/>
            </w:tcBorders>
          </w:tcPr>
          <w:p w14:paraId="49A5B9D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D7FE9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4EE69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F1BCF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EB6F4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17DF7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18BA91FD" w14:textId="77777777" w:rsidTr="00012916">
        <w:trPr>
          <w:trHeight w:val="46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770233"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Wsparcie dla uczniów zdolnych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759C355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B844FF"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3BA93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D6FD1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B752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E3582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21B9CDF7"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7F500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Wsparcie dla uczniów z trudnościami w nauce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572D1F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2F116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DBB86B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2CF74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17008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7B716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534D3EDD"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1F3EE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Dodatkową ofertę (kółka zainteresowań, klasy sportowe, dodatkowe zajęcia itp.) w szkołach na terenie gminy?</w:t>
            </w:r>
          </w:p>
        </w:tc>
        <w:tc>
          <w:tcPr>
            <w:tcW w:w="429" w:type="pct"/>
            <w:tcBorders>
              <w:top w:val="single" w:sz="4" w:space="0" w:color="00000A"/>
              <w:left w:val="single" w:sz="4" w:space="0" w:color="00000A"/>
              <w:bottom w:val="single" w:sz="4" w:space="0" w:color="00000A"/>
              <w:right w:val="single" w:sz="4" w:space="0" w:color="00000A"/>
            </w:tcBorders>
          </w:tcPr>
          <w:p w14:paraId="79BC999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5C9A3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94BC3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0494F1"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D2C60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03EAA4"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311F81AB" w14:textId="77777777" w:rsidTr="00012916">
        <w:trPr>
          <w:trHeight w:val="20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71815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Organizację dowozu dzieci do szkół? </w:t>
            </w:r>
          </w:p>
        </w:tc>
        <w:tc>
          <w:tcPr>
            <w:tcW w:w="429" w:type="pct"/>
            <w:tcBorders>
              <w:top w:val="single" w:sz="4" w:space="0" w:color="00000A"/>
              <w:left w:val="single" w:sz="4" w:space="0" w:color="00000A"/>
              <w:bottom w:val="single" w:sz="4" w:space="0" w:color="00000A"/>
              <w:right w:val="single" w:sz="4" w:space="0" w:color="00000A"/>
            </w:tcBorders>
          </w:tcPr>
          <w:p w14:paraId="7E7BFDB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C1FD4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1F2AF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F53C3"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FD557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C50A0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7CB1B36E"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BE5B0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 xml:space="preserve">Jakość i różnorodność wydarzeń kulturalno-rozrywkowych w gminie? </w:t>
            </w:r>
          </w:p>
        </w:tc>
        <w:tc>
          <w:tcPr>
            <w:tcW w:w="429" w:type="pct"/>
            <w:tcBorders>
              <w:top w:val="single" w:sz="4" w:space="0" w:color="00000A"/>
              <w:left w:val="single" w:sz="4" w:space="0" w:color="00000A"/>
              <w:bottom w:val="single" w:sz="4" w:space="0" w:color="00000A"/>
              <w:right w:val="single" w:sz="4" w:space="0" w:color="00000A"/>
            </w:tcBorders>
          </w:tcPr>
          <w:p w14:paraId="41B6260E"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DEC81F" w14:textId="77777777" w:rsidR="0006685A" w:rsidRPr="0006685A" w:rsidRDefault="0006685A" w:rsidP="0006685A">
            <w:pPr>
              <w:suppressAutoHyphens/>
              <w:autoSpaceDN w:val="0"/>
              <w:spacing w:after="0" w:line="240" w:lineRule="auto"/>
              <w:jc w:val="left"/>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B0095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63B57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353BB2"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3FEE9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0F0CE4DE" w14:textId="77777777" w:rsidTr="00012916">
        <w:trPr>
          <w:trHeight w:val="445"/>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3D7E3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Dostęp do obiektów kulturalnych w gminie? (godziny i dni otwarcia, itp.)?</w:t>
            </w:r>
          </w:p>
        </w:tc>
        <w:tc>
          <w:tcPr>
            <w:tcW w:w="429" w:type="pct"/>
            <w:tcBorders>
              <w:top w:val="single" w:sz="4" w:space="0" w:color="00000A"/>
              <w:left w:val="single" w:sz="4" w:space="0" w:color="00000A"/>
              <w:bottom w:val="single" w:sz="4" w:space="0" w:color="00000A"/>
              <w:right w:val="single" w:sz="4" w:space="0" w:color="00000A"/>
            </w:tcBorders>
          </w:tcPr>
          <w:p w14:paraId="7A1FFC8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281DF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1157E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6713D7"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70D29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4B6FCD"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65AB5BDB" w14:textId="77777777" w:rsidTr="00012916">
        <w:trPr>
          <w:trHeight w:val="241"/>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B4C08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Działalność domu kultury i biblioteki?</w:t>
            </w:r>
          </w:p>
        </w:tc>
        <w:tc>
          <w:tcPr>
            <w:tcW w:w="429" w:type="pct"/>
            <w:tcBorders>
              <w:top w:val="single" w:sz="4" w:space="0" w:color="00000A"/>
              <w:left w:val="single" w:sz="4" w:space="0" w:color="00000A"/>
              <w:bottom w:val="single" w:sz="4" w:space="0" w:color="00000A"/>
              <w:right w:val="single" w:sz="4" w:space="0" w:color="00000A"/>
            </w:tcBorders>
          </w:tcPr>
          <w:p w14:paraId="3D4A2D5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BA550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5C88A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F3D885"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C63C56"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0576CC"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r w:rsidR="0006685A" w:rsidRPr="0006685A" w14:paraId="4CFFAF4C" w14:textId="77777777" w:rsidTr="00012916">
        <w:trPr>
          <w:trHeight w:val="259"/>
        </w:trPr>
        <w:tc>
          <w:tcPr>
            <w:tcW w:w="2423"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EFC209"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Calibri" w:eastAsia="SimSun" w:hAnsi="Calibri" w:cs="Calibri"/>
                <w:kern w:val="3"/>
                <w:sz w:val="20"/>
                <w:szCs w:val="20"/>
              </w:rPr>
              <w:t>Działalność świetlic wiejskich?</w:t>
            </w:r>
          </w:p>
        </w:tc>
        <w:tc>
          <w:tcPr>
            <w:tcW w:w="429" w:type="pct"/>
            <w:tcBorders>
              <w:top w:val="single" w:sz="4" w:space="0" w:color="00000A"/>
              <w:left w:val="single" w:sz="4" w:space="0" w:color="00000A"/>
              <w:bottom w:val="single" w:sz="4" w:space="0" w:color="00000A"/>
              <w:right w:val="single" w:sz="4" w:space="0" w:color="00000A"/>
            </w:tcBorders>
          </w:tcPr>
          <w:p w14:paraId="7DF3DF88"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D365D0"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F5845A"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E3357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877FC9"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3DFC2B" w14:textId="77777777" w:rsidR="0006685A" w:rsidRPr="0006685A" w:rsidRDefault="0006685A" w:rsidP="0006685A">
            <w:pPr>
              <w:suppressAutoHyphens/>
              <w:autoSpaceDN w:val="0"/>
              <w:spacing w:after="0" w:line="240" w:lineRule="auto"/>
              <w:jc w:val="center"/>
              <w:textAlignment w:val="baseline"/>
              <w:rPr>
                <w:rFonts w:ascii="Calibri" w:eastAsia="SimSun" w:hAnsi="Calibri" w:cs="Calibri"/>
                <w:i/>
                <w:iCs/>
                <w:kern w:val="3"/>
                <w:sz w:val="20"/>
                <w:szCs w:val="20"/>
              </w:rPr>
            </w:pPr>
          </w:p>
        </w:tc>
      </w:tr>
    </w:tbl>
    <w:p w14:paraId="07F4E0DD" w14:textId="77777777" w:rsidR="0006685A" w:rsidRPr="0006685A" w:rsidRDefault="0006685A" w:rsidP="0006685A">
      <w:pPr>
        <w:pBdr>
          <w:bottom w:val="single" w:sz="6" w:space="1" w:color="000000"/>
        </w:pBdr>
        <w:suppressAutoHyphens/>
        <w:autoSpaceDN w:val="0"/>
        <w:spacing w:after="0" w:line="240" w:lineRule="auto"/>
        <w:textAlignment w:val="baseline"/>
        <w:rPr>
          <w:rFonts w:ascii="Calibri" w:eastAsia="SimSun" w:hAnsi="Calibri" w:cs="Calibri"/>
          <w:i/>
          <w:iCs/>
          <w:kern w:val="3"/>
          <w:sz w:val="16"/>
          <w:szCs w:val="16"/>
        </w:rPr>
      </w:pPr>
    </w:p>
    <w:p w14:paraId="58632120"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16"/>
          <w:szCs w:val="16"/>
        </w:rPr>
      </w:pPr>
    </w:p>
    <w:p w14:paraId="6DFAB438" w14:textId="77777777" w:rsidR="0006685A" w:rsidRPr="0006685A" w:rsidRDefault="0006685A" w:rsidP="0006685A">
      <w:pPr>
        <w:widowControl w:val="0"/>
        <w:autoSpaceDN w:val="0"/>
        <w:spacing w:after="200" w:line="276" w:lineRule="auto"/>
        <w:jc w:val="left"/>
        <w:textAlignment w:val="baseline"/>
        <w:rPr>
          <w:rFonts w:ascii="Calibri" w:eastAsia="SimSun" w:hAnsi="Calibri" w:cs="Calibri"/>
          <w:i/>
          <w:iCs/>
          <w:kern w:val="3"/>
          <w:sz w:val="22"/>
          <w:shd w:val="clear" w:color="auto" w:fill="C0C0C0"/>
        </w:rPr>
      </w:pPr>
      <w:r w:rsidRPr="0006685A">
        <w:rPr>
          <w:rFonts w:ascii="Calibri" w:eastAsia="SimSun" w:hAnsi="Calibri" w:cs="Calibri"/>
          <w:i/>
          <w:iCs/>
          <w:kern w:val="3"/>
          <w:sz w:val="22"/>
          <w:shd w:val="clear" w:color="auto" w:fill="C0C0C0"/>
        </w:rPr>
        <w:br w:type="page"/>
      </w:r>
    </w:p>
    <w:p w14:paraId="45E0C241" w14:textId="77777777" w:rsidR="0006685A" w:rsidRPr="0006685A" w:rsidRDefault="0006685A" w:rsidP="0006685A">
      <w:pPr>
        <w:suppressAutoHyphens/>
        <w:autoSpaceDN w:val="0"/>
        <w:spacing w:after="0" w:line="240" w:lineRule="auto"/>
        <w:textAlignment w:val="baseline"/>
        <w:rPr>
          <w:rFonts w:ascii="Calibri" w:eastAsia="SimSun" w:hAnsi="Calibri" w:cs="Calibri"/>
          <w:i/>
          <w:iCs/>
          <w:kern w:val="3"/>
          <w:sz w:val="22"/>
          <w:shd w:val="clear" w:color="auto" w:fill="C0C0C0"/>
        </w:rPr>
      </w:pPr>
    </w:p>
    <w:p w14:paraId="5A88FF78"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6"/>
          <w:szCs w:val="26"/>
        </w:rPr>
      </w:pPr>
      <w:r w:rsidRPr="0006685A">
        <w:rPr>
          <w:rFonts w:ascii="Calibri" w:eastAsia="SimSun" w:hAnsi="Calibri" w:cs="F"/>
          <w:b/>
          <w:kern w:val="3"/>
          <w:sz w:val="26"/>
          <w:szCs w:val="26"/>
        </w:rPr>
        <w:t xml:space="preserve">Część II: </w:t>
      </w:r>
    </w:p>
    <w:p w14:paraId="54BD7FDA"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2"/>
        </w:rPr>
      </w:pPr>
    </w:p>
    <w:p w14:paraId="04DE9F32" w14:textId="77777777" w:rsidR="0006685A" w:rsidRPr="0006685A" w:rsidRDefault="0006685A" w:rsidP="0006685A">
      <w:pPr>
        <w:suppressAutoHyphens/>
        <w:autoSpaceDN w:val="0"/>
        <w:spacing w:after="0" w:line="240" w:lineRule="auto"/>
        <w:textAlignment w:val="baseline"/>
        <w:rPr>
          <w:rFonts w:ascii="Calibri" w:eastAsia="SimSun" w:hAnsi="Calibri" w:cs="F"/>
          <w:b/>
          <w:kern w:val="3"/>
          <w:sz w:val="22"/>
        </w:rPr>
      </w:pPr>
      <w:r w:rsidRPr="0006685A">
        <w:rPr>
          <w:rFonts w:ascii="Calibri" w:eastAsia="SimSun" w:hAnsi="Calibri" w:cs="F"/>
          <w:b/>
          <w:kern w:val="3"/>
          <w:sz w:val="22"/>
        </w:rPr>
        <w:t>1. Proszę o zaznaczenie 5 aspektów, które są najistotniejsze do poprawy w gminie w ciągu najbliższych lat:</w:t>
      </w:r>
    </w:p>
    <w:p w14:paraId="6B8E0233"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poprawa infrastruktury drogowej (chodników, dróg) </w:t>
      </w:r>
    </w:p>
    <w:p w14:paraId="41F751D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poprawa funkcjonowania transportu zbiorowego / zapewnienie transportu zbiorowego </w:t>
      </w:r>
    </w:p>
    <w:p w14:paraId="480B93E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0"/>
          <w:szCs w:val="20"/>
        </w:rPr>
      </w:pPr>
      <w:r w:rsidRPr="0006685A">
        <w:rPr>
          <w:rFonts w:ascii="Calibri" w:eastAsia="SimSun" w:hAnsi="Calibri" w:cs="F"/>
          <w:kern w:val="3"/>
          <w:sz w:val="20"/>
          <w:szCs w:val="20"/>
        </w:rPr>
        <w:t xml:space="preserve">rozbudowa ścieżek pieszo-rowerowych </w:t>
      </w:r>
    </w:p>
    <w:p w14:paraId="7F36B75F"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rozbudowa oświetlenia ulicznego </w:t>
      </w:r>
    </w:p>
    <w:p w14:paraId="7125B44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rozwój infrastruktury sportowej </w:t>
      </w:r>
    </w:p>
    <w:p w14:paraId="4E817F2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i modernizacja sieci wodociągowej</w:t>
      </w:r>
    </w:p>
    <w:p w14:paraId="58F8BF8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sieci kanalizacji sanitarnej oraz przydomowych oczyszczalni ścieków</w:t>
      </w:r>
    </w:p>
    <w:p w14:paraId="59D8AA9B"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sieci gazowej</w:t>
      </w:r>
    </w:p>
    <w:p w14:paraId="6815F338"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budowa i modernizacja świetlic wiejskich</w:t>
      </w:r>
    </w:p>
    <w:p w14:paraId="2D208F4D"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przedsiębiorczości/ ułatwienie zakładania i prowadzenia działalności gospodarczej</w:t>
      </w:r>
    </w:p>
    <w:p w14:paraId="55263C49"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poziomu czystości wód powierzchniowych i podziemnych</w:t>
      </w:r>
    </w:p>
    <w:p w14:paraId="36E3A90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funkcjonowania gospodarki odpadami na terenie gminy</w:t>
      </w:r>
    </w:p>
    <w:p w14:paraId="56D7D8E4" w14:textId="77777777" w:rsidR="0006685A" w:rsidRPr="0006685A" w:rsidRDefault="0006685A" w:rsidP="0006685A">
      <w:pPr>
        <w:widowControl w:val="0"/>
        <w:numPr>
          <w:ilvl w:val="0"/>
          <w:numId w:val="57"/>
        </w:numP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zwiększenie dostępu do Internetu</w:t>
      </w:r>
    </w:p>
    <w:p w14:paraId="31A885E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wsparcie dla budowy instalacji pozyskujących energię odnawialną ze słońca, wiatru, biomasy</w:t>
      </w:r>
    </w:p>
    <w:p w14:paraId="29250DE3"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stworzenie miejsc opieki nad dziećmi do lat 3</w:t>
      </w:r>
    </w:p>
    <w:p w14:paraId="0D928EB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stworzenie miejsc opieki nad osobami starszymi i niepełnosprawnymi</w:t>
      </w:r>
    </w:p>
    <w:p w14:paraId="4A78CBE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dostępu do usług medycznych</w:t>
      </w:r>
    </w:p>
    <w:p w14:paraId="17325DB1"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zmniejszenie bezrobocia</w:t>
      </w:r>
    </w:p>
    <w:p w14:paraId="024118CF"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promocja gminy</w:t>
      </w:r>
    </w:p>
    <w:p w14:paraId="166177F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inwestycje w rozwój turystyki </w:t>
      </w:r>
    </w:p>
    <w:p w14:paraId="1346F41B"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podniesienie poziomu nauczania w szkołach podstawowych</w:t>
      </w:r>
    </w:p>
    <w:p w14:paraId="240F72F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 xml:space="preserve">zwiększenie dostępności przedszkoli </w:t>
      </w:r>
    </w:p>
    <w:p w14:paraId="7FB97E29"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zajęcia pozalekcyjne dla dzieci i młodzieży</w:t>
      </w:r>
    </w:p>
    <w:p w14:paraId="0A29D958"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poprawa bezpieczeństwa publicznego</w:t>
      </w:r>
    </w:p>
    <w:p w14:paraId="0283AE8F"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rozwój kultury</w:t>
      </w:r>
    </w:p>
    <w:p w14:paraId="10CC5029"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F"/>
          <w:kern w:val="3"/>
          <w:sz w:val="22"/>
        </w:rPr>
      </w:pPr>
      <w:r w:rsidRPr="0006685A">
        <w:rPr>
          <w:rFonts w:ascii="Calibri" w:eastAsia="SimSun" w:hAnsi="Calibri" w:cs="Calibri"/>
          <w:kern w:val="3"/>
          <w:sz w:val="20"/>
          <w:szCs w:val="20"/>
        </w:rPr>
        <w:t>aktywizacja osób starszych</w:t>
      </w:r>
    </w:p>
    <w:p w14:paraId="092BEED2" w14:textId="77777777" w:rsidR="0006685A" w:rsidRPr="0006685A" w:rsidRDefault="0006685A" w:rsidP="0006685A">
      <w:pPr>
        <w:widowControl w:val="0"/>
        <w:numPr>
          <w:ilvl w:val="0"/>
          <w:numId w:val="57"/>
        </w:numPr>
        <w:pBdr>
          <w:bottom w:val="single" w:sz="6" w:space="31" w:color="000000"/>
        </w:pBdr>
        <w:suppressAutoHyphens/>
        <w:autoSpaceDN w:val="0"/>
        <w:spacing w:before="120" w:after="0" w:line="240" w:lineRule="auto"/>
        <w:ind w:left="142"/>
        <w:jc w:val="left"/>
        <w:textAlignment w:val="baseline"/>
        <w:rPr>
          <w:rFonts w:ascii="Calibri" w:eastAsia="SimSun" w:hAnsi="Calibri" w:cs="Calibri"/>
          <w:i/>
          <w:iCs/>
          <w:kern w:val="3"/>
          <w:sz w:val="16"/>
          <w:szCs w:val="16"/>
        </w:rPr>
      </w:pPr>
      <w:r w:rsidRPr="0006685A">
        <w:rPr>
          <w:rFonts w:ascii="Calibri" w:eastAsia="SimSun" w:hAnsi="Calibri" w:cs="Calibri"/>
          <w:kern w:val="3"/>
          <w:sz w:val="20"/>
          <w:szCs w:val="20"/>
        </w:rPr>
        <w:t>inne (</w:t>
      </w:r>
      <w:r w:rsidRPr="0006685A">
        <w:rPr>
          <w:rFonts w:ascii="Calibri" w:eastAsia="SimSun" w:hAnsi="Calibri" w:cs="Calibri"/>
          <w:i/>
          <w:kern w:val="3"/>
          <w:sz w:val="20"/>
          <w:szCs w:val="20"/>
        </w:rPr>
        <w:t>jakie?)</w:t>
      </w:r>
    </w:p>
    <w:p w14:paraId="7575A210"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6825E0D6"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070AE466"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4C69227D" w14:textId="77777777" w:rsidR="0006685A" w:rsidRDefault="0006685A" w:rsidP="0006685A">
      <w:pPr>
        <w:pBdr>
          <w:bottom w:val="single" w:sz="6" w:space="31" w:color="000000"/>
        </w:pBdr>
        <w:suppressAutoHyphens/>
        <w:autoSpaceDN w:val="0"/>
        <w:spacing w:before="120" w:after="0" w:line="240" w:lineRule="auto"/>
        <w:ind w:left="142"/>
        <w:textAlignment w:val="baseline"/>
        <w:rPr>
          <w:rFonts w:ascii="Calibri" w:eastAsia="SimSun" w:hAnsi="Calibri" w:cs="Calibri"/>
          <w:i/>
          <w:iCs/>
          <w:kern w:val="3"/>
          <w:sz w:val="16"/>
          <w:szCs w:val="16"/>
        </w:rPr>
      </w:pPr>
    </w:p>
    <w:p w14:paraId="3CD72D5C" w14:textId="77777777" w:rsidR="0006685A" w:rsidRPr="0006685A" w:rsidRDefault="0006685A" w:rsidP="0006685A">
      <w:pPr>
        <w:pBdr>
          <w:bottom w:val="single" w:sz="6" w:space="1" w:color="000000"/>
        </w:pBdr>
        <w:suppressAutoHyphens/>
        <w:autoSpaceDN w:val="0"/>
        <w:spacing w:before="120" w:after="0" w:line="240" w:lineRule="auto"/>
        <w:ind w:left="142"/>
        <w:textAlignment w:val="baseline"/>
        <w:rPr>
          <w:rFonts w:ascii="Calibri" w:eastAsia="SimSun" w:hAnsi="Calibri" w:cs="F"/>
          <w:b/>
          <w:bCs/>
          <w:kern w:val="3"/>
          <w:sz w:val="20"/>
          <w:szCs w:val="20"/>
        </w:rPr>
      </w:pPr>
      <w:r w:rsidRPr="0006685A">
        <w:rPr>
          <w:rFonts w:ascii="Calibri" w:eastAsia="SimSun" w:hAnsi="Calibri" w:cs="F"/>
          <w:b/>
          <w:bCs/>
          <w:kern w:val="3"/>
          <w:sz w:val="20"/>
          <w:szCs w:val="20"/>
        </w:rPr>
        <w:lastRenderedPageBreak/>
        <w:t>Część III:</w:t>
      </w:r>
    </w:p>
    <w:p w14:paraId="25F3EB7B" w14:textId="77777777" w:rsidR="0006685A" w:rsidRPr="0006685A" w:rsidRDefault="0006685A" w:rsidP="0006685A">
      <w:pPr>
        <w:widowControl w:val="0"/>
        <w:numPr>
          <w:ilvl w:val="0"/>
          <w:numId w:val="58"/>
        </w:numPr>
        <w:pBdr>
          <w:bottom w:val="single" w:sz="6" w:space="1" w:color="000000"/>
        </w:pBdr>
        <w:suppressAutoHyphens/>
        <w:autoSpaceDN w:val="0"/>
        <w:spacing w:before="120" w:after="0" w:line="240" w:lineRule="auto"/>
        <w:jc w:val="left"/>
        <w:textAlignment w:val="baseline"/>
        <w:rPr>
          <w:rFonts w:ascii="Calibri" w:eastAsia="SimSun" w:hAnsi="Calibri" w:cs="F"/>
          <w:kern w:val="3"/>
          <w:sz w:val="20"/>
          <w:szCs w:val="20"/>
        </w:rPr>
      </w:pPr>
      <w:r w:rsidRPr="0006685A">
        <w:rPr>
          <w:rFonts w:ascii="Calibri" w:eastAsia="SimSun" w:hAnsi="Calibri" w:cs="F"/>
          <w:kern w:val="3"/>
          <w:sz w:val="20"/>
          <w:szCs w:val="20"/>
        </w:rPr>
        <w:t>Co Pani/Pana zdaniem powinno być wizytówką gminy?</w:t>
      </w:r>
    </w:p>
    <w:p w14:paraId="199D84FC" w14:textId="77777777" w:rsidR="0006685A" w:rsidRPr="0006685A" w:rsidRDefault="0006685A" w:rsidP="0006685A">
      <w:pPr>
        <w:widowControl w:val="0"/>
        <w:pBdr>
          <w:bottom w:val="single" w:sz="6" w:space="1" w:color="000000"/>
        </w:pBdr>
        <w:suppressAutoHyphens/>
        <w:autoSpaceDN w:val="0"/>
        <w:spacing w:before="120" w:after="0" w:line="240" w:lineRule="auto"/>
        <w:ind w:left="142"/>
        <w:textAlignment w:val="baseline"/>
        <w:rPr>
          <w:rFonts w:ascii="Calibri" w:eastAsia="SimSun" w:hAnsi="Calibri" w:cs="F"/>
          <w:kern w:val="3"/>
          <w:sz w:val="20"/>
          <w:szCs w:val="20"/>
        </w:rPr>
      </w:pPr>
      <w:r w:rsidRPr="0006685A">
        <w:rPr>
          <w:rFonts w:ascii="Calibri" w:eastAsia="SimSun" w:hAnsi="Calibri" w:cs="F"/>
          <w:kern w:val="3"/>
          <w:sz w:val="20"/>
          <w:szCs w:val="20"/>
        </w:rPr>
        <w:t>…………</w:t>
      </w:r>
    </w:p>
    <w:p w14:paraId="4B036CF8" w14:textId="77777777" w:rsidR="0006685A" w:rsidRPr="0006685A" w:rsidRDefault="0006685A" w:rsidP="0006685A">
      <w:pPr>
        <w:suppressAutoHyphens/>
        <w:autoSpaceDN w:val="0"/>
        <w:spacing w:after="0" w:line="240" w:lineRule="auto"/>
        <w:textAlignment w:val="baseline"/>
        <w:rPr>
          <w:rFonts w:ascii="Calibri" w:eastAsia="SimSun" w:hAnsi="Calibri" w:cs="Calibri"/>
          <w:b/>
          <w:bCs/>
          <w:kern w:val="3"/>
          <w:sz w:val="16"/>
          <w:szCs w:val="16"/>
        </w:rPr>
      </w:pPr>
    </w:p>
    <w:p w14:paraId="5D78537D"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r w:rsidRPr="0006685A">
        <w:rPr>
          <w:rFonts w:ascii="Calibri" w:eastAsia="SimSun" w:hAnsi="Calibri" w:cs="Calibri"/>
          <w:b/>
          <w:iCs/>
          <w:kern w:val="3"/>
          <w:sz w:val="26"/>
          <w:szCs w:val="26"/>
        </w:rPr>
        <w:t>Metryczka</w:t>
      </w:r>
    </w:p>
    <w:p w14:paraId="6C27C3BD"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6"/>
          <w:szCs w:val="26"/>
        </w:rPr>
      </w:pPr>
    </w:p>
    <w:p w14:paraId="4C8D27FD"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2"/>
        </w:rPr>
        <w:t xml:space="preserve">Płeć: </w:t>
      </w:r>
      <w:r w:rsidRPr="0006685A">
        <w:rPr>
          <w:rFonts w:ascii="Calibri" w:eastAsia="SimSun" w:hAnsi="Calibri" w:cs="Calibri"/>
          <w:b/>
          <w:iCs/>
          <w:kern w:val="3"/>
          <w:sz w:val="22"/>
        </w:rPr>
        <w:tab/>
      </w:r>
      <w:r w:rsidRPr="0006685A">
        <w:rPr>
          <w:rFonts w:ascii="Calibri" w:eastAsia="SimSun" w:hAnsi="Calibri" w:cs="Calibri"/>
          <w:b/>
          <w:iCs/>
          <w:kern w:val="3"/>
          <w:sz w:val="22"/>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kobieta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mężczyzna</w:t>
      </w:r>
    </w:p>
    <w:p w14:paraId="5E43F857"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16"/>
          <w:szCs w:val="16"/>
        </w:rPr>
      </w:pPr>
    </w:p>
    <w:p w14:paraId="709AFCDE"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0"/>
          <w:szCs w:val="20"/>
        </w:rPr>
        <w:t>Wiek:</w:t>
      </w:r>
      <w:r w:rsidRPr="0006685A">
        <w:rPr>
          <w:rFonts w:ascii="Calibri" w:eastAsia="SimSun" w:hAnsi="Calibri" w:cs="Calibri"/>
          <w:b/>
          <w:iCs/>
          <w:kern w:val="3"/>
          <w:sz w:val="20"/>
          <w:szCs w:val="20"/>
        </w:rPr>
        <w:tab/>
      </w:r>
      <w:r w:rsidRPr="0006685A">
        <w:rPr>
          <w:rFonts w:ascii="Calibri" w:eastAsia="SimSun" w:hAnsi="Calibri" w:cs="Calibri"/>
          <w:b/>
          <w:iCs/>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poniżej 18 lat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18-25 lat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26-35 lat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36-45 lat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46-55 lat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56-65 lat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powyżej 65 lat</w:t>
      </w:r>
    </w:p>
    <w:p w14:paraId="04E3B3A2"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2E6EFF61"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b/>
          <w:iCs/>
          <w:kern w:val="3"/>
          <w:sz w:val="20"/>
          <w:szCs w:val="20"/>
        </w:rPr>
        <w:t>Zatrudnienie:</w:t>
      </w:r>
    </w:p>
    <w:p w14:paraId="7348088C"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uczeń/student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rolnik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przedsiębiorca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osoba pracująca </w:t>
      </w:r>
      <w:r w:rsidRPr="0006685A">
        <w:rPr>
          <w:rFonts w:ascii="Calibri" w:eastAsia="SimSun" w:hAnsi="Calibri" w:cs="Calibri"/>
          <w:kern w:val="3"/>
          <w:sz w:val="20"/>
          <w:szCs w:val="20"/>
        </w:rPr>
        <w:tab/>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osoba bezrobotna</w:t>
      </w:r>
    </w:p>
    <w:p w14:paraId="2D7CDAAC" w14:textId="77777777" w:rsidR="0006685A" w:rsidRPr="0006685A" w:rsidRDefault="0006685A" w:rsidP="0006685A">
      <w:pPr>
        <w:suppressAutoHyphens/>
        <w:autoSpaceDN w:val="0"/>
        <w:spacing w:after="0" w:line="240" w:lineRule="auto"/>
        <w:textAlignment w:val="baseline"/>
        <w:rPr>
          <w:rFonts w:ascii="Calibri" w:eastAsia="SimSun" w:hAnsi="Calibri" w:cs="F"/>
          <w:kern w:val="3"/>
          <w:sz w:val="22"/>
        </w:rPr>
      </w:pPr>
      <w:r w:rsidRPr="0006685A">
        <w:rPr>
          <w:rFonts w:ascii="Calibri" w:eastAsia="SimSun" w:hAnsi="Calibri" w:cs="Calibri"/>
          <w:kern w:val="3"/>
          <w:sz w:val="20"/>
          <w:szCs w:val="20"/>
        </w:rPr>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emeryt / rencista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inne (jakie?) .........................................</w:t>
      </w:r>
    </w:p>
    <w:p w14:paraId="29DDBD0C"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3AAA308E" w14:textId="77777777" w:rsidR="0006685A" w:rsidRPr="0006685A" w:rsidRDefault="0006685A" w:rsidP="0006685A">
      <w:pPr>
        <w:suppressAutoHyphens/>
        <w:autoSpaceDN w:val="0"/>
        <w:spacing w:after="0" w:line="240" w:lineRule="auto"/>
        <w:textAlignment w:val="baseline"/>
        <w:rPr>
          <w:rFonts w:ascii="Calibri" w:eastAsia="SimSun" w:hAnsi="Calibri" w:cs="Calibri"/>
          <w:b/>
          <w:iCs/>
          <w:kern w:val="3"/>
          <w:sz w:val="20"/>
          <w:szCs w:val="20"/>
        </w:rPr>
      </w:pPr>
      <w:r w:rsidRPr="0006685A">
        <w:rPr>
          <w:rFonts w:ascii="Calibri" w:eastAsia="SimSun" w:hAnsi="Calibri" w:cs="Calibri"/>
          <w:b/>
          <w:iCs/>
          <w:kern w:val="3"/>
          <w:sz w:val="20"/>
          <w:szCs w:val="20"/>
        </w:rPr>
        <w:t>Zamieszkanie:</w:t>
      </w:r>
    </w:p>
    <w:p w14:paraId="2E157E18"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jestem mieszkańcem gminy  </w:t>
      </w:r>
      <w:r w:rsidRPr="0006685A">
        <w:rPr>
          <w:rFonts w:ascii="Calibri" w:eastAsia="SimSun" w:hAnsi="Calibri" w:cs="Calibri"/>
          <w:kern w:val="3"/>
          <w:sz w:val="20"/>
          <w:szCs w:val="20"/>
        </w:rPr>
        <w:tab/>
        <w:t xml:space="preserve"> </w:t>
      </w:r>
      <w:r w:rsidRPr="0006685A">
        <w:rPr>
          <w:rFonts w:ascii="Symbol" w:eastAsia="Symbol" w:hAnsi="Symbol" w:cs="Symbol"/>
          <w:kern w:val="3"/>
          <w:sz w:val="20"/>
          <w:szCs w:val="20"/>
        </w:rPr>
        <w:t></w:t>
      </w:r>
      <w:r w:rsidRPr="0006685A">
        <w:rPr>
          <w:rFonts w:ascii="Calibri" w:eastAsia="SimSun" w:hAnsi="Calibri" w:cs="Calibri"/>
          <w:kern w:val="3"/>
          <w:sz w:val="20"/>
          <w:szCs w:val="20"/>
        </w:rPr>
        <w:t xml:space="preserve"> nie jestem mieszkańcem gminy</w:t>
      </w:r>
    </w:p>
    <w:p w14:paraId="099335A4"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6F7D7CA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3C24666A" w14:textId="77777777" w:rsidR="0006685A" w:rsidRPr="0006685A" w:rsidRDefault="0006685A" w:rsidP="0006685A">
      <w:pPr>
        <w:suppressAutoHyphens/>
        <w:autoSpaceDN w:val="0"/>
        <w:spacing w:after="0" w:line="240" w:lineRule="auto"/>
        <w:textAlignment w:val="baseline"/>
        <w:rPr>
          <w:rFonts w:ascii="Calibri" w:eastAsia="SimSun" w:hAnsi="Calibri" w:cs="Calibri"/>
          <w:kern w:val="3"/>
          <w:sz w:val="20"/>
          <w:szCs w:val="20"/>
        </w:rPr>
      </w:pPr>
    </w:p>
    <w:p w14:paraId="159E92B2" w14:textId="77777777" w:rsidR="0006685A" w:rsidRPr="001446C7" w:rsidRDefault="0006685A" w:rsidP="00873148">
      <w:pPr>
        <w:suppressAutoHyphens/>
        <w:rPr>
          <w:rFonts w:cstheme="minorHAnsi"/>
        </w:rPr>
        <w:sectPr w:rsidR="0006685A" w:rsidRPr="001446C7" w:rsidSect="00AB6BAD">
          <w:pgSz w:w="11906" w:h="16838"/>
          <w:pgMar w:top="1418" w:right="1418" w:bottom="1418" w:left="1418" w:header="709" w:footer="709" w:gutter="0"/>
          <w:cols w:space="708"/>
          <w:docGrid w:linePitch="360"/>
        </w:sectPr>
      </w:pPr>
    </w:p>
    <w:p w14:paraId="0D031A13" w14:textId="6023428C" w:rsidR="00962EAF" w:rsidRDefault="00962EAF" w:rsidP="00873148">
      <w:pPr>
        <w:pStyle w:val="Nagwek2"/>
        <w:suppressAutoHyphens/>
        <w:rPr>
          <w:rFonts w:cstheme="minorHAnsi"/>
        </w:rPr>
      </w:pPr>
      <w:bookmarkStart w:id="382" w:name="_Toc161990651"/>
      <w:r w:rsidRPr="001446C7">
        <w:rPr>
          <w:rFonts w:cstheme="minorHAnsi"/>
        </w:rPr>
        <w:lastRenderedPageBreak/>
        <w:t xml:space="preserve">Załącznik </w:t>
      </w:r>
      <w:r w:rsidR="002F4570" w:rsidRPr="001446C7">
        <w:rPr>
          <w:rFonts w:cstheme="minorHAnsi"/>
        </w:rPr>
        <w:t>3</w:t>
      </w:r>
      <w:r w:rsidR="006278BA" w:rsidRPr="001446C7">
        <w:rPr>
          <w:rFonts w:cstheme="minorHAnsi"/>
        </w:rPr>
        <w:t>: T</w:t>
      </w:r>
      <w:r w:rsidRPr="001446C7">
        <w:rPr>
          <w:rFonts w:cstheme="minorHAnsi"/>
        </w:rPr>
        <w:t>abela ewaluacyjna</w:t>
      </w:r>
      <w:bookmarkEnd w:id="382"/>
    </w:p>
    <w:tbl>
      <w:tblPr>
        <w:tblW w:w="5000" w:type="pct"/>
        <w:tblCellMar>
          <w:left w:w="70" w:type="dxa"/>
          <w:right w:w="70" w:type="dxa"/>
        </w:tblCellMar>
        <w:tblLook w:val="04A0" w:firstRow="1" w:lastRow="0" w:firstColumn="1" w:lastColumn="0" w:noHBand="0" w:noVBand="1"/>
      </w:tblPr>
      <w:tblGrid>
        <w:gridCol w:w="1203"/>
        <w:gridCol w:w="4121"/>
        <w:gridCol w:w="1195"/>
        <w:gridCol w:w="876"/>
        <w:gridCol w:w="867"/>
        <w:gridCol w:w="798"/>
      </w:tblGrid>
      <w:tr w:rsidR="00E3253E" w:rsidRPr="00E3253E" w14:paraId="03AE6BE6" w14:textId="77777777" w:rsidTr="00E3253E">
        <w:trPr>
          <w:trHeight w:val="552"/>
        </w:trPr>
        <w:tc>
          <w:tcPr>
            <w:tcW w:w="65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BAAB96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CEL OPERACYJNY</w:t>
            </w:r>
          </w:p>
        </w:tc>
        <w:tc>
          <w:tcPr>
            <w:tcW w:w="2512" w:type="pct"/>
            <w:tcBorders>
              <w:top w:val="single" w:sz="4" w:space="0" w:color="auto"/>
              <w:left w:val="nil"/>
              <w:bottom w:val="single" w:sz="4" w:space="0" w:color="auto"/>
              <w:right w:val="single" w:sz="4" w:space="0" w:color="auto"/>
            </w:tcBorders>
            <w:shd w:val="clear" w:color="000000" w:fill="FFFFFF"/>
            <w:vAlign w:val="center"/>
            <w:hideMark/>
          </w:tcPr>
          <w:p w14:paraId="4F98682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KIERUNKI DZIAŁAŃ</w:t>
            </w:r>
          </w:p>
        </w:tc>
        <w:tc>
          <w:tcPr>
            <w:tcW w:w="639" w:type="pct"/>
            <w:tcBorders>
              <w:top w:val="single" w:sz="4" w:space="0" w:color="auto"/>
              <w:left w:val="nil"/>
              <w:bottom w:val="single" w:sz="4" w:space="0" w:color="auto"/>
              <w:right w:val="single" w:sz="4" w:space="0" w:color="auto"/>
            </w:tcBorders>
            <w:shd w:val="clear" w:color="000000" w:fill="FFFFFF"/>
            <w:vAlign w:val="center"/>
            <w:hideMark/>
          </w:tcPr>
          <w:p w14:paraId="24E009F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Jednostka odpowiedzialna</w:t>
            </w:r>
          </w:p>
        </w:tc>
        <w:tc>
          <w:tcPr>
            <w:tcW w:w="447" w:type="pct"/>
            <w:tcBorders>
              <w:top w:val="single" w:sz="4" w:space="0" w:color="auto"/>
              <w:left w:val="nil"/>
              <w:bottom w:val="single" w:sz="4" w:space="0" w:color="auto"/>
              <w:right w:val="single" w:sz="4" w:space="0" w:color="auto"/>
            </w:tcBorders>
            <w:shd w:val="clear" w:color="000000" w:fill="FFFFFF"/>
            <w:vAlign w:val="center"/>
            <w:hideMark/>
          </w:tcPr>
          <w:p w14:paraId="41EAA1C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Planowany termin wykonania</w:t>
            </w:r>
          </w:p>
        </w:tc>
        <w:tc>
          <w:tcPr>
            <w:tcW w:w="413" w:type="pct"/>
            <w:tcBorders>
              <w:top w:val="single" w:sz="4" w:space="0" w:color="auto"/>
              <w:left w:val="nil"/>
              <w:bottom w:val="single" w:sz="4" w:space="0" w:color="auto"/>
              <w:right w:val="single" w:sz="4" w:space="0" w:color="auto"/>
            </w:tcBorders>
            <w:shd w:val="clear" w:color="000000" w:fill="FFFFFF"/>
            <w:vAlign w:val="center"/>
            <w:hideMark/>
          </w:tcPr>
          <w:p w14:paraId="614CCB0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Faktyczny termin wykonania</w:t>
            </w:r>
          </w:p>
        </w:tc>
        <w:tc>
          <w:tcPr>
            <w:tcW w:w="334" w:type="pct"/>
            <w:tcBorders>
              <w:top w:val="single" w:sz="4" w:space="0" w:color="auto"/>
              <w:left w:val="nil"/>
              <w:bottom w:val="single" w:sz="4" w:space="0" w:color="auto"/>
              <w:right w:val="single" w:sz="4" w:space="0" w:color="auto"/>
            </w:tcBorders>
            <w:shd w:val="clear" w:color="000000" w:fill="FFFFFF"/>
            <w:vAlign w:val="center"/>
            <w:hideMark/>
          </w:tcPr>
          <w:p w14:paraId="5A15717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Realizacja (TAK / NIE)</w:t>
            </w:r>
          </w:p>
        </w:tc>
      </w:tr>
      <w:tr w:rsidR="00E3253E" w:rsidRPr="00E3253E" w14:paraId="37AC4F54" w14:textId="77777777" w:rsidTr="00E3253E">
        <w:trPr>
          <w:trHeight w:val="552"/>
        </w:trPr>
        <w:tc>
          <w:tcPr>
            <w:tcW w:w="654" w:type="pct"/>
            <w:vMerge w:val="restart"/>
            <w:tcBorders>
              <w:top w:val="nil"/>
              <w:left w:val="single" w:sz="4" w:space="0" w:color="auto"/>
              <w:bottom w:val="single" w:sz="4" w:space="0" w:color="auto"/>
              <w:right w:val="single" w:sz="4" w:space="0" w:color="auto"/>
            </w:tcBorders>
            <w:shd w:val="clear" w:color="000000" w:fill="FFFFFF"/>
            <w:vAlign w:val="center"/>
            <w:hideMark/>
          </w:tcPr>
          <w:p w14:paraId="556E1A9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Rozwinięte i innowacyjne rolnictwo oraz przemysł przetwórczy</w:t>
            </w:r>
          </w:p>
        </w:tc>
        <w:tc>
          <w:tcPr>
            <w:tcW w:w="2512" w:type="pct"/>
            <w:tcBorders>
              <w:top w:val="nil"/>
              <w:left w:val="nil"/>
              <w:bottom w:val="single" w:sz="4" w:space="0" w:color="auto"/>
              <w:right w:val="single" w:sz="4" w:space="0" w:color="auto"/>
            </w:tcBorders>
            <w:shd w:val="clear" w:color="auto" w:fill="auto"/>
            <w:vAlign w:val="center"/>
            <w:hideMark/>
          </w:tcPr>
          <w:p w14:paraId="7BFEE9FE"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w rozwoju przemysłu przetwórczego poprzez modernizację infrastruktury technicznej (m.in. drogowej i wodno-ściekowej)</w:t>
            </w:r>
          </w:p>
        </w:tc>
        <w:tc>
          <w:tcPr>
            <w:tcW w:w="639" w:type="pct"/>
            <w:tcBorders>
              <w:top w:val="nil"/>
              <w:left w:val="nil"/>
              <w:bottom w:val="single" w:sz="4" w:space="0" w:color="auto"/>
              <w:right w:val="single" w:sz="4" w:space="0" w:color="auto"/>
            </w:tcBorders>
            <w:shd w:val="clear" w:color="000000" w:fill="FFFFFF"/>
            <w:vAlign w:val="center"/>
            <w:hideMark/>
          </w:tcPr>
          <w:p w14:paraId="7D63BEF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76A2EAB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6313639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9E0947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78C7806"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686C290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86FA1E8"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Współpraca z lokalnymi rolnikami w celu zaopatrzenia w niezbędne surowce i ułatwienie ich dostępu dla przedsiębiorstw przetwórczych</w:t>
            </w:r>
          </w:p>
        </w:tc>
        <w:tc>
          <w:tcPr>
            <w:tcW w:w="639" w:type="pct"/>
            <w:tcBorders>
              <w:top w:val="nil"/>
              <w:left w:val="nil"/>
              <w:bottom w:val="single" w:sz="4" w:space="0" w:color="auto"/>
              <w:right w:val="single" w:sz="4" w:space="0" w:color="auto"/>
            </w:tcBorders>
            <w:shd w:val="clear" w:color="000000" w:fill="FFFFFF"/>
            <w:vAlign w:val="center"/>
            <w:hideMark/>
          </w:tcPr>
          <w:p w14:paraId="0DA2EE0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3E91D3C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7B76B90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4A5612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C04BCAE"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52E53EC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FA5D51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Podnoszenie kwalifikacji lokalnych producentów rolnych m.in. poprzez współorganizację cyklicznych szkoleń branżowych dla producentów owoców i warzyw</w:t>
            </w:r>
          </w:p>
        </w:tc>
        <w:tc>
          <w:tcPr>
            <w:tcW w:w="639" w:type="pct"/>
            <w:tcBorders>
              <w:top w:val="nil"/>
              <w:left w:val="nil"/>
              <w:bottom w:val="single" w:sz="4" w:space="0" w:color="auto"/>
              <w:right w:val="single" w:sz="4" w:space="0" w:color="auto"/>
            </w:tcBorders>
            <w:shd w:val="clear" w:color="000000" w:fill="FFFFFF"/>
            <w:vAlign w:val="center"/>
            <w:hideMark/>
          </w:tcPr>
          <w:p w14:paraId="57EBF4A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1215475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555FAA6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21A0A2A"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90403E2"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6CC74DB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4FDD5B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Zrzeszanie grup producentów żywności w celu prowadzenia wspólnych negocjacji warunków sprzedaży</w:t>
            </w:r>
          </w:p>
        </w:tc>
        <w:tc>
          <w:tcPr>
            <w:tcW w:w="639" w:type="pct"/>
            <w:tcBorders>
              <w:top w:val="nil"/>
              <w:left w:val="nil"/>
              <w:bottom w:val="single" w:sz="4" w:space="0" w:color="auto"/>
              <w:right w:val="single" w:sz="4" w:space="0" w:color="auto"/>
            </w:tcBorders>
            <w:shd w:val="clear" w:color="000000" w:fill="FFFFFF"/>
            <w:vAlign w:val="center"/>
            <w:hideMark/>
          </w:tcPr>
          <w:p w14:paraId="08FC1B0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AA6B88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790322E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086014A0"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F08C02B" w14:textId="77777777" w:rsidTr="00E3253E">
        <w:trPr>
          <w:trHeight w:val="300"/>
        </w:trPr>
        <w:tc>
          <w:tcPr>
            <w:tcW w:w="654" w:type="pct"/>
            <w:vMerge/>
            <w:tcBorders>
              <w:top w:val="nil"/>
              <w:left w:val="single" w:sz="4" w:space="0" w:color="auto"/>
              <w:bottom w:val="single" w:sz="4" w:space="0" w:color="auto"/>
              <w:right w:val="single" w:sz="4" w:space="0" w:color="auto"/>
            </w:tcBorders>
            <w:vAlign w:val="center"/>
            <w:hideMark/>
          </w:tcPr>
          <w:p w14:paraId="5A15D30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24EDE1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Utworzenie targowiska/rynku zbytu w Piotrowicach</w:t>
            </w:r>
          </w:p>
        </w:tc>
        <w:tc>
          <w:tcPr>
            <w:tcW w:w="639" w:type="pct"/>
            <w:tcBorders>
              <w:top w:val="nil"/>
              <w:left w:val="nil"/>
              <w:bottom w:val="single" w:sz="4" w:space="0" w:color="auto"/>
              <w:right w:val="single" w:sz="4" w:space="0" w:color="auto"/>
            </w:tcBorders>
            <w:shd w:val="clear" w:color="000000" w:fill="FFFFFF"/>
            <w:vAlign w:val="center"/>
            <w:hideMark/>
          </w:tcPr>
          <w:p w14:paraId="76ABB51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344EC97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4D937DD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2E4EC5D8"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4CFA958"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2DC0FD2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FBC783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działań środowiskowych w gospodarstwach rolnych m.in. w zakresie usuwania azbestu i odpadów z działalności rolniczej (np. folie)</w:t>
            </w:r>
          </w:p>
        </w:tc>
        <w:tc>
          <w:tcPr>
            <w:tcW w:w="639" w:type="pct"/>
            <w:tcBorders>
              <w:top w:val="nil"/>
              <w:left w:val="nil"/>
              <w:bottom w:val="single" w:sz="4" w:space="0" w:color="auto"/>
              <w:right w:val="single" w:sz="4" w:space="0" w:color="auto"/>
            </w:tcBorders>
            <w:shd w:val="clear" w:color="000000" w:fill="FFFFFF"/>
            <w:vAlign w:val="center"/>
            <w:hideMark/>
          </w:tcPr>
          <w:p w14:paraId="5C5DA96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1038CE2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6E4A748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9664E1E"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CFD3371"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4DA063A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D1B8025"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Szkolenia dla rolników z zakresu nowoczesnego i ekologicznego rolnictwa</w:t>
            </w:r>
          </w:p>
        </w:tc>
        <w:tc>
          <w:tcPr>
            <w:tcW w:w="639" w:type="pct"/>
            <w:tcBorders>
              <w:top w:val="nil"/>
              <w:left w:val="nil"/>
              <w:bottom w:val="single" w:sz="4" w:space="0" w:color="auto"/>
              <w:right w:val="single" w:sz="4" w:space="0" w:color="auto"/>
            </w:tcBorders>
            <w:shd w:val="clear" w:color="000000" w:fill="FFFFFF"/>
            <w:vAlign w:val="center"/>
            <w:hideMark/>
          </w:tcPr>
          <w:p w14:paraId="430FBEB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E136F6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5AA6B4B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86F9D95"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1782529"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18AB7F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6545CCF"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Promocja lokalnej przedsiębiorczości, produkcji, agroturystyki i gastronomii</w:t>
            </w:r>
          </w:p>
        </w:tc>
        <w:tc>
          <w:tcPr>
            <w:tcW w:w="639" w:type="pct"/>
            <w:tcBorders>
              <w:top w:val="nil"/>
              <w:left w:val="nil"/>
              <w:bottom w:val="single" w:sz="4" w:space="0" w:color="auto"/>
              <w:right w:val="single" w:sz="4" w:space="0" w:color="auto"/>
            </w:tcBorders>
            <w:shd w:val="clear" w:color="000000" w:fill="FFFFFF"/>
            <w:vAlign w:val="center"/>
            <w:hideMark/>
          </w:tcPr>
          <w:p w14:paraId="6D7934C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5DEAD6B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153C004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9E35672"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DA5FF0B" w14:textId="77777777" w:rsidTr="00E3253E">
        <w:trPr>
          <w:trHeight w:val="276"/>
        </w:trPr>
        <w:tc>
          <w:tcPr>
            <w:tcW w:w="654" w:type="pct"/>
            <w:vMerge w:val="restart"/>
            <w:tcBorders>
              <w:top w:val="nil"/>
              <w:left w:val="single" w:sz="4" w:space="0" w:color="auto"/>
              <w:bottom w:val="single" w:sz="4" w:space="0" w:color="auto"/>
              <w:right w:val="single" w:sz="4" w:space="0" w:color="auto"/>
            </w:tcBorders>
            <w:shd w:val="clear" w:color="000000" w:fill="FFFFFF"/>
            <w:vAlign w:val="center"/>
            <w:hideMark/>
          </w:tcPr>
          <w:p w14:paraId="5936764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Rozwinięta sfera gospodarcza i inwestycyjna</w:t>
            </w:r>
          </w:p>
        </w:tc>
        <w:tc>
          <w:tcPr>
            <w:tcW w:w="2512" w:type="pct"/>
            <w:tcBorders>
              <w:top w:val="nil"/>
              <w:left w:val="nil"/>
              <w:bottom w:val="single" w:sz="4" w:space="0" w:color="auto"/>
              <w:right w:val="single" w:sz="4" w:space="0" w:color="auto"/>
            </w:tcBorders>
            <w:shd w:val="clear" w:color="auto" w:fill="auto"/>
            <w:vAlign w:val="center"/>
            <w:hideMark/>
          </w:tcPr>
          <w:p w14:paraId="196365B8"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Aktywne dążenie do przyciągnięcia inwestorów na teren Gminy</w:t>
            </w:r>
          </w:p>
        </w:tc>
        <w:tc>
          <w:tcPr>
            <w:tcW w:w="639" w:type="pct"/>
            <w:tcBorders>
              <w:top w:val="nil"/>
              <w:left w:val="nil"/>
              <w:bottom w:val="single" w:sz="4" w:space="0" w:color="auto"/>
              <w:right w:val="single" w:sz="4" w:space="0" w:color="auto"/>
            </w:tcBorders>
            <w:shd w:val="clear" w:color="000000" w:fill="FFFFFF"/>
            <w:vAlign w:val="center"/>
            <w:hideMark/>
          </w:tcPr>
          <w:p w14:paraId="15420FF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26B8BE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12E35C4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75832EA"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0EEF852"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7436202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B7BC21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Uzbrojenie przekształconych gruntów pod inwestycje przy węźle autostrady i przy drodze wojewódzkiej nr 466 między węzłem a miastem Słupca </w:t>
            </w:r>
          </w:p>
        </w:tc>
        <w:tc>
          <w:tcPr>
            <w:tcW w:w="639" w:type="pct"/>
            <w:tcBorders>
              <w:top w:val="nil"/>
              <w:left w:val="nil"/>
              <w:bottom w:val="single" w:sz="4" w:space="0" w:color="auto"/>
              <w:right w:val="single" w:sz="4" w:space="0" w:color="auto"/>
            </w:tcBorders>
            <w:shd w:val="clear" w:color="000000" w:fill="FFFFFF"/>
            <w:vAlign w:val="center"/>
            <w:hideMark/>
          </w:tcPr>
          <w:p w14:paraId="35D100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E1F923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0C3963E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0BA94E6"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0E50387" w14:textId="77777777" w:rsidTr="00E3253E">
        <w:trPr>
          <w:trHeight w:val="216"/>
        </w:trPr>
        <w:tc>
          <w:tcPr>
            <w:tcW w:w="654" w:type="pct"/>
            <w:vMerge/>
            <w:tcBorders>
              <w:top w:val="nil"/>
              <w:left w:val="single" w:sz="4" w:space="0" w:color="auto"/>
              <w:bottom w:val="single" w:sz="4" w:space="0" w:color="auto"/>
              <w:right w:val="single" w:sz="4" w:space="0" w:color="auto"/>
            </w:tcBorders>
            <w:vAlign w:val="center"/>
            <w:hideMark/>
          </w:tcPr>
          <w:p w14:paraId="4AB947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0FA6C99"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Przekształcanie gruntów rolnych na inwestycyjne w obrębach w obrębie węzła autostrady i przy drodze wojewódzkiej nr 466</w:t>
            </w:r>
          </w:p>
        </w:tc>
        <w:tc>
          <w:tcPr>
            <w:tcW w:w="639" w:type="pct"/>
            <w:tcBorders>
              <w:top w:val="nil"/>
              <w:left w:val="nil"/>
              <w:bottom w:val="single" w:sz="4" w:space="0" w:color="auto"/>
              <w:right w:val="single" w:sz="4" w:space="0" w:color="auto"/>
            </w:tcBorders>
            <w:shd w:val="clear" w:color="000000" w:fill="FFFFFF"/>
            <w:vAlign w:val="center"/>
            <w:hideMark/>
          </w:tcPr>
          <w:p w14:paraId="6224FFE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4079FD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231187D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293F32D"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A48E80C"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CC5276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1284D689"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Nawiązanie współpracy z podmiotami zagranicznymi w zakresie rozwoju gospodarczego</w:t>
            </w:r>
          </w:p>
        </w:tc>
        <w:tc>
          <w:tcPr>
            <w:tcW w:w="639" w:type="pct"/>
            <w:tcBorders>
              <w:top w:val="nil"/>
              <w:left w:val="nil"/>
              <w:bottom w:val="single" w:sz="4" w:space="0" w:color="auto"/>
              <w:right w:val="single" w:sz="4" w:space="0" w:color="auto"/>
            </w:tcBorders>
            <w:shd w:val="clear" w:color="000000" w:fill="FFFFFF"/>
            <w:vAlign w:val="center"/>
            <w:hideMark/>
          </w:tcPr>
          <w:p w14:paraId="0D2709E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000000" w:fill="FFFFFF"/>
            <w:vAlign w:val="center"/>
            <w:hideMark/>
          </w:tcPr>
          <w:p w14:paraId="2DB2DAD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000000" w:fill="FFFFFF"/>
            <w:vAlign w:val="center"/>
            <w:hideMark/>
          </w:tcPr>
          <w:p w14:paraId="4182961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9C3DED8" w14:textId="77777777" w:rsidR="00E3253E" w:rsidRPr="00E3253E" w:rsidRDefault="00E3253E" w:rsidP="00E3253E">
            <w:pPr>
              <w:suppressAutoHyphens/>
              <w:spacing w:after="0" w:line="240" w:lineRule="auto"/>
              <w:jc w:val="center"/>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AFA9AE4"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9FAFD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CDE31B1"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Ułatwianie mieszkańcom i inwestorom zakładania i prowadzenia działalności gospodarczej</w:t>
            </w:r>
          </w:p>
        </w:tc>
        <w:tc>
          <w:tcPr>
            <w:tcW w:w="639" w:type="pct"/>
            <w:tcBorders>
              <w:top w:val="nil"/>
              <w:left w:val="nil"/>
              <w:bottom w:val="single" w:sz="4" w:space="0" w:color="auto"/>
              <w:right w:val="single" w:sz="4" w:space="0" w:color="auto"/>
            </w:tcBorders>
            <w:shd w:val="clear" w:color="auto" w:fill="auto"/>
            <w:vAlign w:val="center"/>
            <w:hideMark/>
          </w:tcPr>
          <w:p w14:paraId="4325058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E50F42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2B3C1F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525820A"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1272EC24"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0B1504D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067175A"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Tworzenie dobrych warunków dla rozwoju małych i średnich przedsiębiorstw</w:t>
            </w:r>
          </w:p>
        </w:tc>
        <w:tc>
          <w:tcPr>
            <w:tcW w:w="639" w:type="pct"/>
            <w:tcBorders>
              <w:top w:val="nil"/>
              <w:left w:val="nil"/>
              <w:bottom w:val="single" w:sz="4" w:space="0" w:color="auto"/>
              <w:right w:val="single" w:sz="4" w:space="0" w:color="auto"/>
            </w:tcBorders>
            <w:shd w:val="clear" w:color="auto" w:fill="auto"/>
            <w:vAlign w:val="center"/>
            <w:hideMark/>
          </w:tcPr>
          <w:p w14:paraId="4DF7A57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3093DB4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334F7E0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0BA34AA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B4892F1"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DD9D8E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962D5C3"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osób bezrobotnych w powrocie na rynek pracy</w:t>
            </w:r>
          </w:p>
        </w:tc>
        <w:tc>
          <w:tcPr>
            <w:tcW w:w="639" w:type="pct"/>
            <w:tcBorders>
              <w:top w:val="nil"/>
              <w:left w:val="nil"/>
              <w:bottom w:val="single" w:sz="4" w:space="0" w:color="auto"/>
              <w:right w:val="single" w:sz="4" w:space="0" w:color="auto"/>
            </w:tcBorders>
            <w:shd w:val="clear" w:color="auto" w:fill="auto"/>
            <w:vAlign w:val="center"/>
            <w:hideMark/>
          </w:tcPr>
          <w:p w14:paraId="2FAF44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1D17E2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CE0C40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25CD2D1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1715832C"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3A3A067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F17A23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Wdrażanie instrumentów służących podnoszeniu kwalifikacji, nabywaniu kompetencji i zdobywaniu doświadczenia zawodowego mieszkańców, w szczególności osób młodych</w:t>
            </w:r>
          </w:p>
        </w:tc>
        <w:tc>
          <w:tcPr>
            <w:tcW w:w="639" w:type="pct"/>
            <w:tcBorders>
              <w:top w:val="nil"/>
              <w:left w:val="nil"/>
              <w:bottom w:val="single" w:sz="4" w:space="0" w:color="auto"/>
              <w:right w:val="single" w:sz="4" w:space="0" w:color="auto"/>
            </w:tcBorders>
            <w:shd w:val="clear" w:color="auto" w:fill="auto"/>
            <w:vAlign w:val="center"/>
            <w:hideMark/>
          </w:tcPr>
          <w:p w14:paraId="28B698F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0016B05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0177E26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6F36743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391B9624" w14:textId="77777777" w:rsidTr="00E3253E">
        <w:trPr>
          <w:trHeight w:val="552"/>
        </w:trPr>
        <w:tc>
          <w:tcPr>
            <w:tcW w:w="654" w:type="pct"/>
            <w:vMerge w:val="restart"/>
            <w:tcBorders>
              <w:top w:val="nil"/>
              <w:left w:val="single" w:sz="4" w:space="0" w:color="auto"/>
              <w:bottom w:val="single" w:sz="4" w:space="0" w:color="auto"/>
              <w:right w:val="single" w:sz="4" w:space="0" w:color="auto"/>
            </w:tcBorders>
            <w:shd w:val="clear" w:color="auto" w:fill="auto"/>
            <w:vAlign w:val="center"/>
            <w:hideMark/>
          </w:tcPr>
          <w:p w14:paraId="2F55EA6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Promocja Gminy i rozszerzenie oferty rekreacyjno-wypoczynkowej</w:t>
            </w:r>
          </w:p>
        </w:tc>
        <w:tc>
          <w:tcPr>
            <w:tcW w:w="2512" w:type="pct"/>
            <w:tcBorders>
              <w:top w:val="nil"/>
              <w:left w:val="nil"/>
              <w:bottom w:val="single" w:sz="4" w:space="0" w:color="auto"/>
              <w:right w:val="single" w:sz="4" w:space="0" w:color="auto"/>
            </w:tcBorders>
            <w:shd w:val="clear" w:color="auto" w:fill="auto"/>
            <w:vAlign w:val="center"/>
            <w:hideMark/>
          </w:tcPr>
          <w:p w14:paraId="0E0E4CD5"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Rozbudowa (w tym wytyczenie i oznakowanie) i promocja ścieżek pieszo-rowerowych śladami zabytków, połączonych z gminnymi atrakcjami, historią i miejscami wypoczynku</w:t>
            </w:r>
          </w:p>
        </w:tc>
        <w:tc>
          <w:tcPr>
            <w:tcW w:w="639" w:type="pct"/>
            <w:tcBorders>
              <w:top w:val="nil"/>
              <w:left w:val="nil"/>
              <w:bottom w:val="single" w:sz="4" w:space="0" w:color="auto"/>
              <w:right w:val="single" w:sz="4" w:space="0" w:color="auto"/>
            </w:tcBorders>
            <w:shd w:val="clear" w:color="auto" w:fill="auto"/>
            <w:vAlign w:val="center"/>
            <w:hideMark/>
          </w:tcPr>
          <w:p w14:paraId="55A651E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8A20D6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2BE8D82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EB8F85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2AB9317"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725BC4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459EE734"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bookmarkStart w:id="383" w:name="RANGE!B19"/>
            <w:r w:rsidRPr="00E3253E">
              <w:rPr>
                <w:rFonts w:ascii="Calibri" w:eastAsia="Times New Roman" w:hAnsi="Calibri" w:cs="Calibri"/>
                <w:color w:val="000000"/>
                <w:sz w:val="16"/>
                <w:szCs w:val="16"/>
                <w:lang w:eastAsia="pl-PL"/>
              </w:rPr>
              <w:t>Wykorzystanie jeziora Powidzkiego na cele rekreacyjne</w:t>
            </w:r>
            <w:bookmarkEnd w:id="383"/>
          </w:p>
        </w:tc>
        <w:tc>
          <w:tcPr>
            <w:tcW w:w="639" w:type="pct"/>
            <w:tcBorders>
              <w:top w:val="nil"/>
              <w:left w:val="nil"/>
              <w:bottom w:val="single" w:sz="4" w:space="0" w:color="auto"/>
              <w:right w:val="single" w:sz="4" w:space="0" w:color="auto"/>
            </w:tcBorders>
            <w:shd w:val="clear" w:color="auto" w:fill="auto"/>
            <w:vAlign w:val="center"/>
            <w:hideMark/>
          </w:tcPr>
          <w:p w14:paraId="7C18A2C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5828E9C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349C85E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73CAB5C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49AA98FD"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4B36BB7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DC1889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Promocja istniejących zabytków poprzez opracowania naukowo-historyczne</w:t>
            </w:r>
          </w:p>
        </w:tc>
        <w:tc>
          <w:tcPr>
            <w:tcW w:w="639" w:type="pct"/>
            <w:tcBorders>
              <w:top w:val="nil"/>
              <w:left w:val="nil"/>
              <w:bottom w:val="single" w:sz="4" w:space="0" w:color="auto"/>
              <w:right w:val="single" w:sz="4" w:space="0" w:color="auto"/>
            </w:tcBorders>
            <w:shd w:val="clear" w:color="auto" w:fill="auto"/>
            <w:vAlign w:val="center"/>
            <w:hideMark/>
          </w:tcPr>
          <w:p w14:paraId="54A2A91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7F3E41E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272431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4485521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5880B300"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30BC05F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383CB4D6"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Nawiązanie partnerstw i współpraca z sąsiednimi samorządami oraz organizacjami pozarządowymi w zakresie wspólnej promocji regionu</w:t>
            </w:r>
          </w:p>
        </w:tc>
        <w:tc>
          <w:tcPr>
            <w:tcW w:w="639" w:type="pct"/>
            <w:tcBorders>
              <w:top w:val="nil"/>
              <w:left w:val="nil"/>
              <w:bottom w:val="single" w:sz="4" w:space="0" w:color="auto"/>
              <w:right w:val="single" w:sz="4" w:space="0" w:color="auto"/>
            </w:tcBorders>
            <w:shd w:val="clear" w:color="auto" w:fill="auto"/>
            <w:vAlign w:val="center"/>
            <w:hideMark/>
          </w:tcPr>
          <w:p w14:paraId="0BF237C2"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651C1E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698980A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B1891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68CE8FFE"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5C5FF1B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67C82CA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Zwiększenie promocji w mediach społecznościowych</w:t>
            </w:r>
          </w:p>
        </w:tc>
        <w:tc>
          <w:tcPr>
            <w:tcW w:w="639" w:type="pct"/>
            <w:tcBorders>
              <w:top w:val="nil"/>
              <w:left w:val="nil"/>
              <w:bottom w:val="single" w:sz="4" w:space="0" w:color="auto"/>
              <w:right w:val="single" w:sz="4" w:space="0" w:color="auto"/>
            </w:tcBorders>
            <w:shd w:val="clear" w:color="auto" w:fill="auto"/>
            <w:vAlign w:val="center"/>
            <w:hideMark/>
          </w:tcPr>
          <w:p w14:paraId="0566E21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56FC156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FCEA94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563FCDF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78A1DEB8" w14:textId="77777777" w:rsidTr="00E3253E">
        <w:trPr>
          <w:trHeight w:val="552"/>
        </w:trPr>
        <w:tc>
          <w:tcPr>
            <w:tcW w:w="654" w:type="pct"/>
            <w:vMerge/>
            <w:tcBorders>
              <w:top w:val="nil"/>
              <w:left w:val="single" w:sz="4" w:space="0" w:color="auto"/>
              <w:bottom w:val="single" w:sz="4" w:space="0" w:color="auto"/>
              <w:right w:val="single" w:sz="4" w:space="0" w:color="auto"/>
            </w:tcBorders>
            <w:vAlign w:val="center"/>
            <w:hideMark/>
          </w:tcPr>
          <w:p w14:paraId="5776F3B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9718C27"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Opracowanie i dystrybucja materiałów promocyjnych Gminy związanych z gminną historią i informujących o zasobach przyrodniczych  </w:t>
            </w:r>
          </w:p>
        </w:tc>
        <w:tc>
          <w:tcPr>
            <w:tcW w:w="639" w:type="pct"/>
            <w:tcBorders>
              <w:top w:val="nil"/>
              <w:left w:val="nil"/>
              <w:bottom w:val="single" w:sz="4" w:space="0" w:color="auto"/>
              <w:right w:val="single" w:sz="4" w:space="0" w:color="auto"/>
            </w:tcBorders>
            <w:shd w:val="clear" w:color="auto" w:fill="auto"/>
            <w:vAlign w:val="center"/>
            <w:hideMark/>
          </w:tcPr>
          <w:p w14:paraId="641A7C9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72BD26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7338FD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3020E29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3F010B37"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74EA42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5A0862C1"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Rozwój agroturystyki i ekoturystyki</w:t>
            </w:r>
          </w:p>
        </w:tc>
        <w:tc>
          <w:tcPr>
            <w:tcW w:w="639" w:type="pct"/>
            <w:tcBorders>
              <w:top w:val="nil"/>
              <w:left w:val="nil"/>
              <w:bottom w:val="single" w:sz="4" w:space="0" w:color="auto"/>
              <w:right w:val="single" w:sz="4" w:space="0" w:color="auto"/>
            </w:tcBorders>
            <w:shd w:val="clear" w:color="auto" w:fill="auto"/>
            <w:vAlign w:val="center"/>
            <w:hideMark/>
          </w:tcPr>
          <w:p w14:paraId="0EC17B3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2FA1363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56AA97A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6988C52C"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r w:rsidR="00E3253E" w:rsidRPr="00E3253E" w14:paraId="60402D1A" w14:textId="77777777" w:rsidTr="00E3253E">
        <w:trPr>
          <w:trHeight w:val="276"/>
        </w:trPr>
        <w:tc>
          <w:tcPr>
            <w:tcW w:w="654" w:type="pct"/>
            <w:vMerge/>
            <w:tcBorders>
              <w:top w:val="nil"/>
              <w:left w:val="single" w:sz="4" w:space="0" w:color="auto"/>
              <w:bottom w:val="single" w:sz="4" w:space="0" w:color="auto"/>
              <w:right w:val="single" w:sz="4" w:space="0" w:color="auto"/>
            </w:tcBorders>
            <w:vAlign w:val="center"/>
            <w:hideMark/>
          </w:tcPr>
          <w:p w14:paraId="26181BD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512" w:type="pct"/>
            <w:tcBorders>
              <w:top w:val="nil"/>
              <w:left w:val="nil"/>
              <w:bottom w:val="single" w:sz="4" w:space="0" w:color="auto"/>
              <w:right w:val="single" w:sz="4" w:space="0" w:color="auto"/>
            </w:tcBorders>
            <w:shd w:val="clear" w:color="auto" w:fill="auto"/>
            <w:vAlign w:val="center"/>
            <w:hideMark/>
          </w:tcPr>
          <w:p w14:paraId="05F0DF4D"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Rozwój infrastruktury turystycznej, w tym dążenie do powiększenia bazy noclegowej i gastronomicznej </w:t>
            </w:r>
          </w:p>
        </w:tc>
        <w:tc>
          <w:tcPr>
            <w:tcW w:w="639" w:type="pct"/>
            <w:tcBorders>
              <w:top w:val="nil"/>
              <w:left w:val="nil"/>
              <w:bottom w:val="single" w:sz="4" w:space="0" w:color="auto"/>
              <w:right w:val="single" w:sz="4" w:space="0" w:color="auto"/>
            </w:tcBorders>
            <w:shd w:val="clear" w:color="auto" w:fill="auto"/>
            <w:vAlign w:val="center"/>
            <w:hideMark/>
          </w:tcPr>
          <w:p w14:paraId="04B3386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47" w:type="pct"/>
            <w:tcBorders>
              <w:top w:val="nil"/>
              <w:left w:val="nil"/>
              <w:bottom w:val="single" w:sz="4" w:space="0" w:color="auto"/>
              <w:right w:val="single" w:sz="4" w:space="0" w:color="auto"/>
            </w:tcBorders>
            <w:shd w:val="clear" w:color="auto" w:fill="auto"/>
            <w:vAlign w:val="center"/>
            <w:hideMark/>
          </w:tcPr>
          <w:p w14:paraId="6A88BB4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13" w:type="pct"/>
            <w:tcBorders>
              <w:top w:val="nil"/>
              <w:left w:val="nil"/>
              <w:bottom w:val="single" w:sz="4" w:space="0" w:color="auto"/>
              <w:right w:val="single" w:sz="4" w:space="0" w:color="auto"/>
            </w:tcBorders>
            <w:shd w:val="clear" w:color="auto" w:fill="auto"/>
            <w:vAlign w:val="center"/>
            <w:hideMark/>
          </w:tcPr>
          <w:p w14:paraId="1A85CBD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34" w:type="pct"/>
            <w:tcBorders>
              <w:top w:val="nil"/>
              <w:left w:val="nil"/>
              <w:bottom w:val="single" w:sz="4" w:space="0" w:color="auto"/>
              <w:right w:val="single" w:sz="4" w:space="0" w:color="auto"/>
            </w:tcBorders>
            <w:shd w:val="clear" w:color="auto" w:fill="auto"/>
            <w:vAlign w:val="center"/>
            <w:hideMark/>
          </w:tcPr>
          <w:p w14:paraId="19EAD02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r>
    </w:tbl>
    <w:p w14:paraId="164B2AC8" w14:textId="77777777" w:rsidR="00E3253E" w:rsidRPr="00E3253E" w:rsidRDefault="00E3253E" w:rsidP="00E3253E"/>
    <w:tbl>
      <w:tblPr>
        <w:tblW w:w="5000" w:type="pct"/>
        <w:tblCellMar>
          <w:left w:w="70" w:type="dxa"/>
          <w:right w:w="70" w:type="dxa"/>
        </w:tblCellMar>
        <w:tblLook w:val="04A0" w:firstRow="1" w:lastRow="0" w:firstColumn="1" w:lastColumn="0" w:noHBand="0" w:noVBand="1"/>
      </w:tblPr>
      <w:tblGrid>
        <w:gridCol w:w="1392"/>
        <w:gridCol w:w="3932"/>
        <w:gridCol w:w="1195"/>
        <w:gridCol w:w="876"/>
        <w:gridCol w:w="867"/>
        <w:gridCol w:w="798"/>
      </w:tblGrid>
      <w:tr w:rsidR="00E3253E" w:rsidRPr="00E3253E" w14:paraId="0A47A55F" w14:textId="77777777" w:rsidTr="00E3253E">
        <w:trPr>
          <w:trHeight w:val="552"/>
        </w:trPr>
        <w:tc>
          <w:tcPr>
            <w:tcW w:w="67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9051E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CEL OPERACYJNY</w:t>
            </w:r>
          </w:p>
        </w:tc>
        <w:tc>
          <w:tcPr>
            <w:tcW w:w="2369" w:type="pct"/>
            <w:tcBorders>
              <w:top w:val="single" w:sz="4" w:space="0" w:color="auto"/>
              <w:left w:val="nil"/>
              <w:bottom w:val="single" w:sz="4" w:space="0" w:color="auto"/>
              <w:right w:val="single" w:sz="4" w:space="0" w:color="auto"/>
            </w:tcBorders>
            <w:shd w:val="clear" w:color="000000" w:fill="FFFFFF"/>
            <w:vAlign w:val="center"/>
            <w:hideMark/>
          </w:tcPr>
          <w:p w14:paraId="5DA34AA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KIERUNKI DZIAŁAŃ</w:t>
            </w:r>
          </w:p>
        </w:tc>
        <w:tc>
          <w:tcPr>
            <w:tcW w:w="655" w:type="pct"/>
            <w:tcBorders>
              <w:top w:val="single" w:sz="4" w:space="0" w:color="auto"/>
              <w:left w:val="nil"/>
              <w:bottom w:val="single" w:sz="4" w:space="0" w:color="auto"/>
              <w:right w:val="single" w:sz="4" w:space="0" w:color="auto"/>
            </w:tcBorders>
            <w:shd w:val="clear" w:color="000000" w:fill="FFFFFF"/>
            <w:vAlign w:val="center"/>
            <w:hideMark/>
          </w:tcPr>
          <w:p w14:paraId="5C74084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Jednostka odpowiedzialna</w:t>
            </w:r>
          </w:p>
        </w:tc>
        <w:tc>
          <w:tcPr>
            <w:tcW w:w="466" w:type="pct"/>
            <w:tcBorders>
              <w:top w:val="single" w:sz="4" w:space="0" w:color="auto"/>
              <w:left w:val="nil"/>
              <w:bottom w:val="single" w:sz="4" w:space="0" w:color="auto"/>
              <w:right w:val="single" w:sz="4" w:space="0" w:color="auto"/>
            </w:tcBorders>
            <w:shd w:val="clear" w:color="000000" w:fill="FFFFFF"/>
            <w:vAlign w:val="center"/>
            <w:hideMark/>
          </w:tcPr>
          <w:p w14:paraId="6A6DEE7E"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Planowany termin wykonania</w:t>
            </w:r>
          </w:p>
        </w:tc>
        <w:tc>
          <w:tcPr>
            <w:tcW w:w="451" w:type="pct"/>
            <w:tcBorders>
              <w:top w:val="single" w:sz="4" w:space="0" w:color="auto"/>
              <w:left w:val="nil"/>
              <w:bottom w:val="single" w:sz="4" w:space="0" w:color="auto"/>
              <w:right w:val="single" w:sz="4" w:space="0" w:color="auto"/>
            </w:tcBorders>
            <w:shd w:val="clear" w:color="000000" w:fill="FFFFFF"/>
            <w:vAlign w:val="center"/>
            <w:hideMark/>
          </w:tcPr>
          <w:p w14:paraId="1663572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Faktyczny termin wykonania</w:t>
            </w:r>
          </w:p>
        </w:tc>
        <w:tc>
          <w:tcPr>
            <w:tcW w:w="388" w:type="pct"/>
            <w:tcBorders>
              <w:top w:val="single" w:sz="4" w:space="0" w:color="auto"/>
              <w:left w:val="nil"/>
              <w:bottom w:val="single" w:sz="4" w:space="0" w:color="auto"/>
              <w:right w:val="single" w:sz="4" w:space="0" w:color="auto"/>
            </w:tcBorders>
            <w:shd w:val="clear" w:color="000000" w:fill="FFFFFF"/>
            <w:vAlign w:val="center"/>
            <w:hideMark/>
          </w:tcPr>
          <w:p w14:paraId="7C1344E9"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Realizacja (TAK / NIE)</w:t>
            </w:r>
          </w:p>
        </w:tc>
      </w:tr>
      <w:tr w:rsidR="00E3253E" w:rsidRPr="00E3253E" w14:paraId="3D851BFF" w14:textId="77777777" w:rsidTr="00E3253E">
        <w:trPr>
          <w:trHeight w:val="552"/>
        </w:trPr>
        <w:tc>
          <w:tcPr>
            <w:tcW w:w="6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FD166"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xml:space="preserve">Zapewnienie bezpiecznej i ogólnodostępnej </w:t>
            </w:r>
            <w:r w:rsidRPr="00E3253E">
              <w:rPr>
                <w:rFonts w:ascii="Calibri" w:eastAsia="Times New Roman" w:hAnsi="Calibri" w:cs="Calibri"/>
                <w:b/>
                <w:bCs/>
                <w:color w:val="000000"/>
                <w:sz w:val="16"/>
                <w:szCs w:val="16"/>
                <w:lang w:eastAsia="pl-PL"/>
              </w:rPr>
              <w:lastRenderedPageBreak/>
              <w:t>infrastruktury technicznej i drogowej</w:t>
            </w:r>
          </w:p>
        </w:tc>
        <w:tc>
          <w:tcPr>
            <w:tcW w:w="2369" w:type="pct"/>
            <w:tcBorders>
              <w:top w:val="nil"/>
              <w:left w:val="nil"/>
              <w:bottom w:val="single" w:sz="4" w:space="0" w:color="auto"/>
              <w:right w:val="single" w:sz="4" w:space="0" w:color="auto"/>
            </w:tcBorders>
            <w:shd w:val="clear" w:color="auto" w:fill="auto"/>
            <w:vAlign w:val="center"/>
            <w:hideMark/>
          </w:tcPr>
          <w:p w14:paraId="0331367C"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lastRenderedPageBreak/>
              <w:t>Współpraca z zarządami dróg wszystkich kategorii w sprawach przebudowy i budowy dróg oraz bezpieczeństwa drogowego</w:t>
            </w:r>
          </w:p>
        </w:tc>
        <w:tc>
          <w:tcPr>
            <w:tcW w:w="655" w:type="pct"/>
            <w:tcBorders>
              <w:top w:val="nil"/>
              <w:left w:val="nil"/>
              <w:bottom w:val="single" w:sz="4" w:space="0" w:color="auto"/>
              <w:right w:val="single" w:sz="4" w:space="0" w:color="auto"/>
            </w:tcBorders>
            <w:shd w:val="clear" w:color="000000" w:fill="FFFFFF"/>
            <w:vAlign w:val="bottom"/>
            <w:hideMark/>
          </w:tcPr>
          <w:p w14:paraId="1203F36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3C9DDE1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F5EB64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F83C76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BD10789"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68FE9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49F2CC2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Budowa i remont gminnej infrastruktury drogowej, a w miejscach gdzie jest to możliwe rozbudowa ciągów pieszo-rowerowych </w:t>
            </w:r>
          </w:p>
        </w:tc>
        <w:tc>
          <w:tcPr>
            <w:tcW w:w="655" w:type="pct"/>
            <w:tcBorders>
              <w:top w:val="nil"/>
              <w:left w:val="nil"/>
              <w:bottom w:val="single" w:sz="4" w:space="0" w:color="auto"/>
              <w:right w:val="single" w:sz="4" w:space="0" w:color="auto"/>
            </w:tcBorders>
            <w:shd w:val="clear" w:color="000000" w:fill="FFFFFF"/>
            <w:vAlign w:val="bottom"/>
            <w:hideMark/>
          </w:tcPr>
          <w:p w14:paraId="028FDB7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3E2A35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8A1354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B8581C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6FB846A"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5D1AF4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E30201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Modernizacja oświetlenia ulicznego na energooszczędne oraz budowa oświetlenia na terenach rozwijającej się zabudowy </w:t>
            </w:r>
          </w:p>
        </w:tc>
        <w:tc>
          <w:tcPr>
            <w:tcW w:w="655" w:type="pct"/>
            <w:tcBorders>
              <w:top w:val="nil"/>
              <w:left w:val="nil"/>
              <w:bottom w:val="single" w:sz="4" w:space="0" w:color="auto"/>
              <w:right w:val="single" w:sz="4" w:space="0" w:color="auto"/>
            </w:tcBorders>
            <w:shd w:val="clear" w:color="000000" w:fill="FFFFFF"/>
            <w:vAlign w:val="bottom"/>
            <w:hideMark/>
          </w:tcPr>
          <w:p w14:paraId="474CFF5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FEC31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5321A88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D4ABB2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692E9F9"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3A13B2E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20C2D39C"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Budowa sieci wodociągowej oraz kanalizacyjnej na terenach rozwijającej się zabudowy </w:t>
            </w:r>
          </w:p>
        </w:tc>
        <w:tc>
          <w:tcPr>
            <w:tcW w:w="655" w:type="pct"/>
            <w:tcBorders>
              <w:top w:val="nil"/>
              <w:left w:val="nil"/>
              <w:bottom w:val="single" w:sz="4" w:space="0" w:color="auto"/>
              <w:right w:val="single" w:sz="4" w:space="0" w:color="auto"/>
            </w:tcBorders>
            <w:shd w:val="clear" w:color="000000" w:fill="FFFFFF"/>
            <w:vAlign w:val="bottom"/>
            <w:hideMark/>
          </w:tcPr>
          <w:p w14:paraId="6D3CC80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4FD2DC3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6757B10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A3035F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70D2DC4"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1D26B38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0C0F842"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Dążenie do podłączenia wszystkich gminnych miejscowości do sieci wodociągowej i kanalizacyjnej</w:t>
            </w:r>
          </w:p>
        </w:tc>
        <w:tc>
          <w:tcPr>
            <w:tcW w:w="655" w:type="pct"/>
            <w:tcBorders>
              <w:top w:val="nil"/>
              <w:left w:val="nil"/>
              <w:bottom w:val="single" w:sz="4" w:space="0" w:color="auto"/>
              <w:right w:val="single" w:sz="4" w:space="0" w:color="auto"/>
            </w:tcBorders>
            <w:shd w:val="clear" w:color="000000" w:fill="FFFFFF"/>
            <w:vAlign w:val="bottom"/>
            <w:hideMark/>
          </w:tcPr>
          <w:p w14:paraId="3600F61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5DEE6D0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1ED8C19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C878BD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141CA3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FA1B6E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9F2C21E"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bookmarkStart w:id="384" w:name="RANGE!B7"/>
            <w:r w:rsidRPr="00E3253E">
              <w:rPr>
                <w:rFonts w:ascii="Calibri" w:eastAsia="Times New Roman" w:hAnsi="Calibri" w:cs="Calibri"/>
                <w:color w:val="000000"/>
                <w:sz w:val="16"/>
                <w:szCs w:val="16"/>
                <w:lang w:eastAsia="pl-PL"/>
              </w:rPr>
              <w:t>Budowa lokalnych oczyszczalni ścieków</w:t>
            </w:r>
            <w:bookmarkEnd w:id="384"/>
          </w:p>
        </w:tc>
        <w:tc>
          <w:tcPr>
            <w:tcW w:w="655" w:type="pct"/>
            <w:tcBorders>
              <w:top w:val="nil"/>
              <w:left w:val="nil"/>
              <w:bottom w:val="single" w:sz="4" w:space="0" w:color="auto"/>
              <w:right w:val="single" w:sz="4" w:space="0" w:color="auto"/>
            </w:tcBorders>
            <w:shd w:val="clear" w:color="000000" w:fill="FFFFFF"/>
            <w:vAlign w:val="bottom"/>
            <w:hideMark/>
          </w:tcPr>
          <w:p w14:paraId="410DB89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466F3B7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3449306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6D3AA8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179C41F"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43F7A3C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E52F68B"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Modernizacja istniejącej infrastruktury kanalizacyjnej, wodociągowej, w tym budynków Stacji Uzdatniania Wody</w:t>
            </w:r>
          </w:p>
        </w:tc>
        <w:tc>
          <w:tcPr>
            <w:tcW w:w="655" w:type="pct"/>
            <w:tcBorders>
              <w:top w:val="nil"/>
              <w:left w:val="nil"/>
              <w:bottom w:val="single" w:sz="4" w:space="0" w:color="auto"/>
              <w:right w:val="single" w:sz="4" w:space="0" w:color="auto"/>
            </w:tcBorders>
            <w:shd w:val="clear" w:color="000000" w:fill="FFFFFF"/>
            <w:vAlign w:val="bottom"/>
            <w:hideMark/>
          </w:tcPr>
          <w:p w14:paraId="1FC8DF8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78341E3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02795FC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55C501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B40658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7765BF7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156EACC5"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Wsparcie mieszkańców w budowie przydomowych oczyszczalni ścieków</w:t>
            </w:r>
          </w:p>
        </w:tc>
        <w:tc>
          <w:tcPr>
            <w:tcW w:w="655" w:type="pct"/>
            <w:tcBorders>
              <w:top w:val="nil"/>
              <w:left w:val="nil"/>
              <w:bottom w:val="single" w:sz="4" w:space="0" w:color="auto"/>
              <w:right w:val="single" w:sz="4" w:space="0" w:color="auto"/>
            </w:tcBorders>
            <w:shd w:val="clear" w:color="000000" w:fill="FFFFFF"/>
            <w:vAlign w:val="bottom"/>
            <w:hideMark/>
          </w:tcPr>
          <w:p w14:paraId="51E6BD2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1BF2AAB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478B7DB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D6232B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3AD5C3A"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0083DE1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5DEBB700"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Zwiększenie dostępności do szerokopasmowego Internetu oraz współpraca z operatorami i umożliwienie rozwoju wysokiej jakości Internetu bezprzewodowego na terenie Gminy</w:t>
            </w:r>
          </w:p>
        </w:tc>
        <w:tc>
          <w:tcPr>
            <w:tcW w:w="655" w:type="pct"/>
            <w:tcBorders>
              <w:top w:val="nil"/>
              <w:left w:val="nil"/>
              <w:bottom w:val="single" w:sz="4" w:space="0" w:color="auto"/>
              <w:right w:val="single" w:sz="4" w:space="0" w:color="auto"/>
            </w:tcBorders>
            <w:shd w:val="clear" w:color="000000" w:fill="FFFFFF"/>
            <w:vAlign w:val="bottom"/>
            <w:hideMark/>
          </w:tcPr>
          <w:p w14:paraId="36D8600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25E7E5F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4C6E529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F63D34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17E161B7" w14:textId="77777777" w:rsidTr="00E3253E">
        <w:trPr>
          <w:trHeight w:val="312"/>
        </w:trPr>
        <w:tc>
          <w:tcPr>
            <w:tcW w:w="671" w:type="pct"/>
            <w:vMerge w:val="restart"/>
            <w:tcBorders>
              <w:top w:val="nil"/>
              <w:left w:val="single" w:sz="4" w:space="0" w:color="auto"/>
              <w:bottom w:val="single" w:sz="4" w:space="0" w:color="auto"/>
              <w:right w:val="single" w:sz="4" w:space="0" w:color="auto"/>
            </w:tcBorders>
            <w:shd w:val="clear" w:color="000000" w:fill="FFFFFF"/>
            <w:vAlign w:val="center"/>
            <w:hideMark/>
          </w:tcPr>
          <w:p w14:paraId="5CB80C90"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Poprawa jakości środowiska, wzmocnienie odporności Gminy na zmiany klimatu i zagrożenia naturalne</w:t>
            </w:r>
          </w:p>
        </w:tc>
        <w:tc>
          <w:tcPr>
            <w:tcW w:w="2369" w:type="pct"/>
            <w:tcBorders>
              <w:top w:val="nil"/>
              <w:left w:val="nil"/>
              <w:bottom w:val="single" w:sz="4" w:space="0" w:color="auto"/>
              <w:right w:val="single" w:sz="4" w:space="0" w:color="auto"/>
            </w:tcBorders>
            <w:shd w:val="clear" w:color="auto" w:fill="auto"/>
            <w:vAlign w:val="center"/>
            <w:hideMark/>
          </w:tcPr>
          <w:p w14:paraId="1BC6D4F2"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bookmarkStart w:id="385" w:name="RANGE!B11"/>
            <w:r w:rsidRPr="00E3253E">
              <w:rPr>
                <w:rFonts w:ascii="Calibri" w:eastAsia="Times New Roman" w:hAnsi="Calibri" w:cs="Calibri"/>
                <w:color w:val="000000"/>
                <w:sz w:val="16"/>
                <w:szCs w:val="16"/>
                <w:lang w:eastAsia="pl-PL"/>
              </w:rPr>
              <w:t>Budowa Punktu Selektywnej Zbiórki Odpadów Komunalnych na terenie Gminy Słupca</w:t>
            </w:r>
            <w:bookmarkEnd w:id="385"/>
          </w:p>
        </w:tc>
        <w:tc>
          <w:tcPr>
            <w:tcW w:w="655" w:type="pct"/>
            <w:tcBorders>
              <w:top w:val="nil"/>
              <w:left w:val="nil"/>
              <w:bottom w:val="single" w:sz="4" w:space="0" w:color="auto"/>
              <w:right w:val="single" w:sz="4" w:space="0" w:color="auto"/>
            </w:tcBorders>
            <w:shd w:val="clear" w:color="000000" w:fill="FFFFFF"/>
            <w:vAlign w:val="bottom"/>
            <w:hideMark/>
          </w:tcPr>
          <w:p w14:paraId="35E3F9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05DCA0C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7C0FC3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3CE2EA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EE44B44"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C6E6C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3387A6B"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Rozwijanie świadomości ekologicznej mieszkańców w zakresie segregacji odpadów i obiegu zamkniętym </w:t>
            </w:r>
          </w:p>
        </w:tc>
        <w:tc>
          <w:tcPr>
            <w:tcW w:w="655" w:type="pct"/>
            <w:tcBorders>
              <w:top w:val="nil"/>
              <w:left w:val="nil"/>
              <w:bottom w:val="single" w:sz="4" w:space="0" w:color="auto"/>
              <w:right w:val="single" w:sz="4" w:space="0" w:color="auto"/>
            </w:tcBorders>
            <w:shd w:val="clear" w:color="000000" w:fill="FFFFFF"/>
            <w:vAlign w:val="bottom"/>
            <w:hideMark/>
          </w:tcPr>
          <w:p w14:paraId="58BD620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74670D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307F8D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2868FDF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9E49FFB"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77285BA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251CBDF"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Promowanie nawyków proekologicznych wśród mieszkańców i zachęcanie do zdrowego i ekologicznego życia poprzez konkursy, tematycznie imprezy, upowszechnianie wiedzy</w:t>
            </w:r>
          </w:p>
        </w:tc>
        <w:tc>
          <w:tcPr>
            <w:tcW w:w="655" w:type="pct"/>
            <w:tcBorders>
              <w:top w:val="nil"/>
              <w:left w:val="nil"/>
              <w:bottom w:val="single" w:sz="4" w:space="0" w:color="auto"/>
              <w:right w:val="single" w:sz="4" w:space="0" w:color="auto"/>
            </w:tcBorders>
            <w:shd w:val="clear" w:color="000000" w:fill="FFFFFF"/>
            <w:vAlign w:val="bottom"/>
            <w:hideMark/>
          </w:tcPr>
          <w:p w14:paraId="7707038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66" w:type="pct"/>
            <w:tcBorders>
              <w:top w:val="nil"/>
              <w:left w:val="nil"/>
              <w:bottom w:val="single" w:sz="4" w:space="0" w:color="auto"/>
              <w:right w:val="single" w:sz="4" w:space="0" w:color="auto"/>
            </w:tcBorders>
            <w:shd w:val="clear" w:color="000000" w:fill="FFFFFF"/>
            <w:vAlign w:val="bottom"/>
            <w:hideMark/>
          </w:tcPr>
          <w:p w14:paraId="6320146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451" w:type="pct"/>
            <w:tcBorders>
              <w:top w:val="nil"/>
              <w:left w:val="nil"/>
              <w:bottom w:val="single" w:sz="4" w:space="0" w:color="auto"/>
              <w:right w:val="single" w:sz="4" w:space="0" w:color="auto"/>
            </w:tcBorders>
            <w:shd w:val="clear" w:color="000000" w:fill="FFFFFF"/>
            <w:vAlign w:val="bottom"/>
            <w:hideMark/>
          </w:tcPr>
          <w:p w14:paraId="60BADD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BD51DC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E00D779"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12DA32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57D71686"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Wspieranie wymiany źródeł ciepła, termomodernizacji i montażu instalacji OZE przez mieszkańców i przedsiębiorców </w:t>
            </w:r>
          </w:p>
        </w:tc>
        <w:tc>
          <w:tcPr>
            <w:tcW w:w="655" w:type="pct"/>
            <w:tcBorders>
              <w:top w:val="nil"/>
              <w:left w:val="nil"/>
              <w:bottom w:val="single" w:sz="4" w:space="0" w:color="auto"/>
              <w:right w:val="single" w:sz="4" w:space="0" w:color="auto"/>
            </w:tcBorders>
            <w:shd w:val="clear" w:color="auto" w:fill="auto"/>
            <w:vAlign w:val="bottom"/>
            <w:hideMark/>
          </w:tcPr>
          <w:p w14:paraId="7188004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098059D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1C03A59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52F43778"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8D88D5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015737D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A0608C1"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Wymiana źródeł ciepła, termomodernizacja i montaż instalacji OZE na gminnych obiektach </w:t>
            </w:r>
          </w:p>
        </w:tc>
        <w:tc>
          <w:tcPr>
            <w:tcW w:w="655" w:type="pct"/>
            <w:tcBorders>
              <w:top w:val="nil"/>
              <w:left w:val="nil"/>
              <w:bottom w:val="single" w:sz="4" w:space="0" w:color="auto"/>
              <w:right w:val="single" w:sz="4" w:space="0" w:color="auto"/>
            </w:tcBorders>
            <w:shd w:val="clear" w:color="auto" w:fill="auto"/>
            <w:vAlign w:val="bottom"/>
            <w:hideMark/>
          </w:tcPr>
          <w:p w14:paraId="248A78D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6F4A428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0EE63D2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1C39FD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F0CAF03"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66B33B5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4F75DCF"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Wzmacnianie ochrony i zachowania przyrody, krajobrazu oraz różnorodności biologicznej </w:t>
            </w:r>
          </w:p>
        </w:tc>
        <w:tc>
          <w:tcPr>
            <w:tcW w:w="655" w:type="pct"/>
            <w:tcBorders>
              <w:top w:val="nil"/>
              <w:left w:val="nil"/>
              <w:bottom w:val="single" w:sz="4" w:space="0" w:color="auto"/>
              <w:right w:val="single" w:sz="4" w:space="0" w:color="auto"/>
            </w:tcBorders>
            <w:shd w:val="clear" w:color="auto" w:fill="auto"/>
            <w:vAlign w:val="bottom"/>
            <w:hideMark/>
          </w:tcPr>
          <w:p w14:paraId="20D6775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EACED5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2B1B01C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4620AFF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ADA4292"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54A2FD1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0BD3ACD4"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Rozwój i zachowanie zielonej i niebieskiej infrastruktury </w:t>
            </w:r>
          </w:p>
        </w:tc>
        <w:tc>
          <w:tcPr>
            <w:tcW w:w="655" w:type="pct"/>
            <w:tcBorders>
              <w:top w:val="nil"/>
              <w:left w:val="nil"/>
              <w:bottom w:val="single" w:sz="4" w:space="0" w:color="auto"/>
              <w:right w:val="single" w:sz="4" w:space="0" w:color="auto"/>
            </w:tcBorders>
            <w:shd w:val="clear" w:color="auto" w:fill="auto"/>
            <w:vAlign w:val="bottom"/>
            <w:hideMark/>
          </w:tcPr>
          <w:p w14:paraId="5299FC3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786D6A1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188D248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9BFB6F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44839B8D"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3238C1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46575833"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Zagospodarowanie wód opadowych i roztopowych w sposób minimalizujący utratę naturalnej retencji lub spowolniający odpływ odprowadzanych wód</w:t>
            </w:r>
          </w:p>
        </w:tc>
        <w:tc>
          <w:tcPr>
            <w:tcW w:w="655" w:type="pct"/>
            <w:tcBorders>
              <w:top w:val="nil"/>
              <w:left w:val="nil"/>
              <w:bottom w:val="single" w:sz="4" w:space="0" w:color="auto"/>
              <w:right w:val="single" w:sz="4" w:space="0" w:color="auto"/>
            </w:tcBorders>
            <w:shd w:val="clear" w:color="auto" w:fill="auto"/>
            <w:vAlign w:val="bottom"/>
            <w:hideMark/>
          </w:tcPr>
          <w:p w14:paraId="1FDF849B"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CEEED3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51079E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42181F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20CA35F" w14:textId="77777777" w:rsidTr="00E3253E">
        <w:trPr>
          <w:trHeight w:val="312"/>
        </w:trPr>
        <w:tc>
          <w:tcPr>
            <w:tcW w:w="671" w:type="pct"/>
            <w:vMerge w:val="restart"/>
            <w:tcBorders>
              <w:top w:val="nil"/>
              <w:left w:val="single" w:sz="4" w:space="0" w:color="auto"/>
              <w:bottom w:val="single" w:sz="4" w:space="0" w:color="auto"/>
              <w:right w:val="single" w:sz="4" w:space="0" w:color="auto"/>
            </w:tcBorders>
            <w:shd w:val="clear" w:color="auto" w:fill="auto"/>
            <w:vAlign w:val="center"/>
            <w:hideMark/>
          </w:tcPr>
          <w:p w14:paraId="07F33A55"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6"/>
                <w:szCs w:val="16"/>
                <w:lang w:eastAsia="pl-PL"/>
              </w:rPr>
            </w:pPr>
            <w:r w:rsidRPr="00E3253E">
              <w:rPr>
                <w:rFonts w:ascii="Calibri" w:eastAsia="Times New Roman" w:hAnsi="Calibri" w:cs="Calibri"/>
                <w:b/>
                <w:bCs/>
                <w:color w:val="000000"/>
                <w:sz w:val="16"/>
                <w:szCs w:val="16"/>
                <w:lang w:eastAsia="pl-PL"/>
              </w:rPr>
              <w:t>Racjonalne zagospodarowanie przestrzeni i zwiększenie jej dostępności</w:t>
            </w:r>
          </w:p>
        </w:tc>
        <w:tc>
          <w:tcPr>
            <w:tcW w:w="2369" w:type="pct"/>
            <w:tcBorders>
              <w:top w:val="nil"/>
              <w:left w:val="nil"/>
              <w:bottom w:val="single" w:sz="4" w:space="0" w:color="auto"/>
              <w:right w:val="single" w:sz="4" w:space="0" w:color="auto"/>
            </w:tcBorders>
            <w:shd w:val="clear" w:color="auto" w:fill="auto"/>
            <w:vAlign w:val="center"/>
            <w:hideMark/>
          </w:tcPr>
          <w:p w14:paraId="191174A5"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Opracowanie Planu Ogólnego dla Gminy Słupca</w:t>
            </w:r>
          </w:p>
        </w:tc>
        <w:tc>
          <w:tcPr>
            <w:tcW w:w="655" w:type="pct"/>
            <w:tcBorders>
              <w:top w:val="nil"/>
              <w:left w:val="nil"/>
              <w:bottom w:val="single" w:sz="4" w:space="0" w:color="auto"/>
              <w:right w:val="single" w:sz="4" w:space="0" w:color="auto"/>
            </w:tcBorders>
            <w:shd w:val="clear" w:color="auto" w:fill="auto"/>
            <w:vAlign w:val="bottom"/>
            <w:hideMark/>
          </w:tcPr>
          <w:p w14:paraId="4DB4A66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2660635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ACF8A4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66F8637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90509A7"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19E456D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7E556F1"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 xml:space="preserve">Aktualizacja miejscowych planów zagospodarowania przestrzennego </w:t>
            </w:r>
          </w:p>
        </w:tc>
        <w:tc>
          <w:tcPr>
            <w:tcW w:w="655" w:type="pct"/>
            <w:tcBorders>
              <w:top w:val="nil"/>
              <w:left w:val="nil"/>
              <w:bottom w:val="single" w:sz="4" w:space="0" w:color="auto"/>
              <w:right w:val="single" w:sz="4" w:space="0" w:color="auto"/>
            </w:tcBorders>
            <w:shd w:val="clear" w:color="auto" w:fill="auto"/>
            <w:vAlign w:val="bottom"/>
            <w:hideMark/>
          </w:tcPr>
          <w:p w14:paraId="644542A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501AD81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30E1830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566CDA7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79D52FF5"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415015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38435A5A"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terenów zabudowy mieszkaniowej z poszanowaniem rolniczych przestrzeni produkcyjnych</w:t>
            </w:r>
          </w:p>
        </w:tc>
        <w:tc>
          <w:tcPr>
            <w:tcW w:w="655" w:type="pct"/>
            <w:tcBorders>
              <w:top w:val="nil"/>
              <w:left w:val="nil"/>
              <w:bottom w:val="single" w:sz="4" w:space="0" w:color="auto"/>
              <w:right w:val="single" w:sz="4" w:space="0" w:color="auto"/>
            </w:tcBorders>
            <w:shd w:val="clear" w:color="auto" w:fill="auto"/>
            <w:vAlign w:val="bottom"/>
            <w:hideMark/>
          </w:tcPr>
          <w:p w14:paraId="0AEDFA0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669C9A8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20E126A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894A6F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2CE77628"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029DC41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9776F9A"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terenów pod OZE w miejscach nieuciążliwych dla mieszkańców i na słabych glebach</w:t>
            </w:r>
          </w:p>
        </w:tc>
        <w:tc>
          <w:tcPr>
            <w:tcW w:w="655" w:type="pct"/>
            <w:tcBorders>
              <w:top w:val="nil"/>
              <w:left w:val="nil"/>
              <w:bottom w:val="single" w:sz="4" w:space="0" w:color="auto"/>
              <w:right w:val="single" w:sz="4" w:space="0" w:color="auto"/>
            </w:tcBorders>
            <w:shd w:val="clear" w:color="auto" w:fill="auto"/>
            <w:vAlign w:val="bottom"/>
            <w:hideMark/>
          </w:tcPr>
          <w:p w14:paraId="76016653"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2EBF66F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7FDE632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18EC34F"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48D2B91"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6ACA8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68D4E397"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Wyznaczenie obszarów pod mały i średni przemysł</w:t>
            </w:r>
          </w:p>
        </w:tc>
        <w:tc>
          <w:tcPr>
            <w:tcW w:w="655" w:type="pct"/>
            <w:tcBorders>
              <w:top w:val="nil"/>
              <w:left w:val="nil"/>
              <w:bottom w:val="single" w:sz="4" w:space="0" w:color="auto"/>
              <w:right w:val="single" w:sz="4" w:space="0" w:color="auto"/>
            </w:tcBorders>
            <w:shd w:val="clear" w:color="auto" w:fill="auto"/>
            <w:vAlign w:val="bottom"/>
            <w:hideMark/>
          </w:tcPr>
          <w:p w14:paraId="4A2C024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155F4EC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045D257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047340E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0B44B31"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46CD311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48E224C3"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Dążenie do zwiększenia dostępności przestrzennej, w tym transportu zbiorowego</w:t>
            </w:r>
          </w:p>
        </w:tc>
        <w:tc>
          <w:tcPr>
            <w:tcW w:w="655" w:type="pct"/>
            <w:tcBorders>
              <w:top w:val="nil"/>
              <w:left w:val="nil"/>
              <w:bottom w:val="single" w:sz="4" w:space="0" w:color="auto"/>
              <w:right w:val="single" w:sz="4" w:space="0" w:color="auto"/>
            </w:tcBorders>
            <w:shd w:val="clear" w:color="auto" w:fill="auto"/>
            <w:vAlign w:val="bottom"/>
            <w:hideMark/>
          </w:tcPr>
          <w:p w14:paraId="26A9370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44B056B1"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3BFA8DA8"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6193934"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68F85B3C" w14:textId="77777777" w:rsidTr="00E3253E">
        <w:trPr>
          <w:trHeight w:val="312"/>
        </w:trPr>
        <w:tc>
          <w:tcPr>
            <w:tcW w:w="671" w:type="pct"/>
            <w:vMerge/>
            <w:tcBorders>
              <w:top w:val="nil"/>
              <w:left w:val="single" w:sz="4" w:space="0" w:color="auto"/>
              <w:bottom w:val="single" w:sz="4" w:space="0" w:color="auto"/>
              <w:right w:val="single" w:sz="4" w:space="0" w:color="auto"/>
            </w:tcBorders>
            <w:vAlign w:val="center"/>
            <w:hideMark/>
          </w:tcPr>
          <w:p w14:paraId="7FB585B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71D6D0E8"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Poprawa walorów estetycznych przestrzeni publicznej i miejscowości</w:t>
            </w:r>
          </w:p>
        </w:tc>
        <w:tc>
          <w:tcPr>
            <w:tcW w:w="655" w:type="pct"/>
            <w:tcBorders>
              <w:top w:val="nil"/>
              <w:left w:val="nil"/>
              <w:bottom w:val="single" w:sz="4" w:space="0" w:color="auto"/>
              <w:right w:val="single" w:sz="4" w:space="0" w:color="auto"/>
            </w:tcBorders>
            <w:shd w:val="clear" w:color="auto" w:fill="auto"/>
            <w:vAlign w:val="bottom"/>
            <w:hideMark/>
          </w:tcPr>
          <w:p w14:paraId="59194CF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3AAB77B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F1CF10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7457D7A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330020F0" w14:textId="77777777" w:rsidTr="00E3253E">
        <w:trPr>
          <w:trHeight w:val="552"/>
        </w:trPr>
        <w:tc>
          <w:tcPr>
            <w:tcW w:w="671" w:type="pct"/>
            <w:vMerge/>
            <w:tcBorders>
              <w:top w:val="nil"/>
              <w:left w:val="single" w:sz="4" w:space="0" w:color="auto"/>
              <w:bottom w:val="single" w:sz="4" w:space="0" w:color="auto"/>
              <w:right w:val="single" w:sz="4" w:space="0" w:color="auto"/>
            </w:tcBorders>
            <w:vAlign w:val="center"/>
            <w:hideMark/>
          </w:tcPr>
          <w:p w14:paraId="1AD0F08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center"/>
            <w:hideMark/>
          </w:tcPr>
          <w:p w14:paraId="5CA83BD0" w14:textId="77777777" w:rsidR="00E3253E" w:rsidRPr="00E3253E" w:rsidRDefault="00E3253E" w:rsidP="00E3253E">
            <w:pPr>
              <w:suppressAutoHyphens/>
              <w:spacing w:after="0" w:line="240" w:lineRule="auto"/>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Uwzględnienie w planowaniu przestrzennym unikania „betonowania” przestrzeni oraz wprowadzenie i egzekwowanie standardów ochrony zieleni w procesie inwestycyjnym</w:t>
            </w:r>
          </w:p>
        </w:tc>
        <w:tc>
          <w:tcPr>
            <w:tcW w:w="655" w:type="pct"/>
            <w:tcBorders>
              <w:top w:val="nil"/>
              <w:left w:val="nil"/>
              <w:bottom w:val="single" w:sz="4" w:space="0" w:color="auto"/>
              <w:right w:val="single" w:sz="4" w:space="0" w:color="auto"/>
            </w:tcBorders>
            <w:shd w:val="clear" w:color="auto" w:fill="auto"/>
            <w:vAlign w:val="bottom"/>
            <w:hideMark/>
          </w:tcPr>
          <w:p w14:paraId="3D0B936C"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00236F8E"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6A7B3B7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14A5AD9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r w:rsidR="00E3253E" w:rsidRPr="00E3253E" w14:paraId="5676F7B6" w14:textId="77777777" w:rsidTr="00E3253E">
        <w:trPr>
          <w:trHeight w:val="828"/>
        </w:trPr>
        <w:tc>
          <w:tcPr>
            <w:tcW w:w="671" w:type="pct"/>
            <w:vMerge/>
            <w:tcBorders>
              <w:top w:val="nil"/>
              <w:left w:val="single" w:sz="4" w:space="0" w:color="auto"/>
              <w:bottom w:val="single" w:sz="4" w:space="0" w:color="auto"/>
              <w:right w:val="single" w:sz="4" w:space="0" w:color="auto"/>
            </w:tcBorders>
            <w:vAlign w:val="center"/>
            <w:hideMark/>
          </w:tcPr>
          <w:p w14:paraId="26FC76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6"/>
                <w:szCs w:val="16"/>
                <w:lang w:eastAsia="pl-PL"/>
              </w:rPr>
            </w:pPr>
          </w:p>
        </w:tc>
        <w:tc>
          <w:tcPr>
            <w:tcW w:w="2369" w:type="pct"/>
            <w:tcBorders>
              <w:top w:val="nil"/>
              <w:left w:val="nil"/>
              <w:bottom w:val="single" w:sz="4" w:space="0" w:color="auto"/>
              <w:right w:val="single" w:sz="4" w:space="0" w:color="auto"/>
            </w:tcBorders>
            <w:shd w:val="clear" w:color="auto" w:fill="auto"/>
            <w:vAlign w:val="bottom"/>
            <w:hideMark/>
          </w:tcPr>
          <w:p w14:paraId="3E664142" w14:textId="77777777" w:rsidR="00E3253E" w:rsidRPr="00E3253E" w:rsidRDefault="00E3253E" w:rsidP="00E3253E">
            <w:pPr>
              <w:suppressAutoHyphens/>
              <w:spacing w:after="0" w:line="240" w:lineRule="auto"/>
              <w:jc w:val="left"/>
              <w:rPr>
                <w:rFonts w:ascii="Calibri" w:eastAsia="Times New Roman" w:hAnsi="Calibri" w:cs="Calibri"/>
                <w:color w:val="000000"/>
                <w:sz w:val="16"/>
                <w:szCs w:val="16"/>
                <w:lang w:eastAsia="pl-PL"/>
              </w:rPr>
            </w:pPr>
            <w:r w:rsidRPr="00E3253E">
              <w:rPr>
                <w:rFonts w:ascii="Calibri" w:eastAsia="Times New Roman" w:hAnsi="Calibri" w:cs="Calibri"/>
                <w:color w:val="000000"/>
                <w:sz w:val="16"/>
                <w:szCs w:val="16"/>
                <w:lang w:eastAsia="pl-PL"/>
              </w:rPr>
              <w:t>Przeprowadzanie remontów, modernizacji i tworzenie nowej zabudowy z uwzględnieniem zasad projektowania uniwersalnego dostosowanego do potrzeb osób ze szczególnymi potrzebami – usuwanie barier architektonicznych</w:t>
            </w:r>
          </w:p>
        </w:tc>
        <w:tc>
          <w:tcPr>
            <w:tcW w:w="655" w:type="pct"/>
            <w:tcBorders>
              <w:top w:val="nil"/>
              <w:left w:val="nil"/>
              <w:bottom w:val="single" w:sz="4" w:space="0" w:color="auto"/>
              <w:right w:val="single" w:sz="4" w:space="0" w:color="auto"/>
            </w:tcBorders>
            <w:shd w:val="clear" w:color="auto" w:fill="auto"/>
            <w:vAlign w:val="bottom"/>
            <w:hideMark/>
          </w:tcPr>
          <w:p w14:paraId="73E24FF3"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66" w:type="pct"/>
            <w:tcBorders>
              <w:top w:val="nil"/>
              <w:left w:val="nil"/>
              <w:bottom w:val="single" w:sz="4" w:space="0" w:color="auto"/>
              <w:right w:val="single" w:sz="4" w:space="0" w:color="auto"/>
            </w:tcBorders>
            <w:shd w:val="clear" w:color="auto" w:fill="auto"/>
            <w:vAlign w:val="bottom"/>
            <w:hideMark/>
          </w:tcPr>
          <w:p w14:paraId="4C220859"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451" w:type="pct"/>
            <w:tcBorders>
              <w:top w:val="nil"/>
              <w:left w:val="nil"/>
              <w:bottom w:val="single" w:sz="4" w:space="0" w:color="auto"/>
              <w:right w:val="single" w:sz="4" w:space="0" w:color="auto"/>
            </w:tcBorders>
            <w:shd w:val="clear" w:color="auto" w:fill="auto"/>
            <w:vAlign w:val="bottom"/>
            <w:hideMark/>
          </w:tcPr>
          <w:p w14:paraId="50A72DE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c>
          <w:tcPr>
            <w:tcW w:w="388" w:type="pct"/>
            <w:tcBorders>
              <w:top w:val="nil"/>
              <w:left w:val="nil"/>
              <w:bottom w:val="single" w:sz="4" w:space="0" w:color="auto"/>
              <w:right w:val="single" w:sz="4" w:space="0" w:color="auto"/>
            </w:tcBorders>
            <w:shd w:val="clear" w:color="auto" w:fill="auto"/>
            <w:vAlign w:val="bottom"/>
            <w:hideMark/>
          </w:tcPr>
          <w:p w14:paraId="3898BC2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6"/>
                <w:szCs w:val="16"/>
                <w:lang w:eastAsia="pl-PL"/>
              </w:rPr>
            </w:pPr>
            <w:r w:rsidRPr="00E3253E">
              <w:rPr>
                <w:rFonts w:ascii="Calibri" w:eastAsia="Times New Roman" w:hAnsi="Calibri" w:cs="Calibri"/>
                <w:b/>
                <w:bCs/>
                <w:color w:val="FFFFFF"/>
                <w:sz w:val="16"/>
                <w:szCs w:val="16"/>
                <w:lang w:eastAsia="pl-PL"/>
              </w:rPr>
              <w:t> </w:t>
            </w:r>
          </w:p>
        </w:tc>
      </w:tr>
    </w:tbl>
    <w:p w14:paraId="4BF0CB79" w14:textId="065DA68D" w:rsidR="00962EAF" w:rsidRDefault="00962EAF" w:rsidP="00873148">
      <w:pPr>
        <w:suppressAutoHyphens/>
        <w:rPr>
          <w:rFonts w:cstheme="minorHAnsi"/>
        </w:rPr>
      </w:pPr>
    </w:p>
    <w:tbl>
      <w:tblPr>
        <w:tblW w:w="5000" w:type="pct"/>
        <w:tblCellMar>
          <w:left w:w="70" w:type="dxa"/>
          <w:right w:w="70" w:type="dxa"/>
        </w:tblCellMar>
        <w:tblLook w:val="04A0" w:firstRow="1" w:lastRow="0" w:firstColumn="1" w:lastColumn="0" w:noHBand="0" w:noVBand="1"/>
      </w:tblPr>
      <w:tblGrid>
        <w:gridCol w:w="1205"/>
        <w:gridCol w:w="3722"/>
        <w:gridCol w:w="1327"/>
        <w:gridCol w:w="968"/>
        <w:gridCol w:w="958"/>
        <w:gridCol w:w="880"/>
      </w:tblGrid>
      <w:tr w:rsidR="00E3253E" w:rsidRPr="00E3253E" w14:paraId="22E88379" w14:textId="77777777" w:rsidTr="00E3253E">
        <w:trPr>
          <w:trHeight w:val="552"/>
        </w:trPr>
        <w:tc>
          <w:tcPr>
            <w:tcW w:w="58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CD43A6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lastRenderedPageBreak/>
              <w:t>CEL OPERACYJNY</w:t>
            </w:r>
          </w:p>
        </w:tc>
        <w:tc>
          <w:tcPr>
            <w:tcW w:w="2607" w:type="pct"/>
            <w:tcBorders>
              <w:top w:val="single" w:sz="4" w:space="0" w:color="auto"/>
              <w:left w:val="nil"/>
              <w:bottom w:val="single" w:sz="4" w:space="0" w:color="auto"/>
              <w:right w:val="single" w:sz="4" w:space="0" w:color="auto"/>
            </w:tcBorders>
            <w:shd w:val="clear" w:color="000000" w:fill="FFFFFF"/>
            <w:vAlign w:val="center"/>
            <w:hideMark/>
          </w:tcPr>
          <w:p w14:paraId="04D24CD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KIERUNKI DZIAŁAŃ</w:t>
            </w:r>
          </w:p>
        </w:tc>
        <w:tc>
          <w:tcPr>
            <w:tcW w:w="556" w:type="pct"/>
            <w:tcBorders>
              <w:top w:val="single" w:sz="4" w:space="0" w:color="auto"/>
              <w:left w:val="nil"/>
              <w:bottom w:val="single" w:sz="4" w:space="0" w:color="auto"/>
              <w:right w:val="single" w:sz="4" w:space="0" w:color="auto"/>
            </w:tcBorders>
            <w:shd w:val="clear" w:color="000000" w:fill="FFFFFF"/>
            <w:vAlign w:val="center"/>
            <w:hideMark/>
          </w:tcPr>
          <w:p w14:paraId="12DA23B4"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Jednostka odpowiedzialna</w:t>
            </w:r>
          </w:p>
        </w:tc>
        <w:tc>
          <w:tcPr>
            <w:tcW w:w="467" w:type="pct"/>
            <w:tcBorders>
              <w:top w:val="single" w:sz="4" w:space="0" w:color="auto"/>
              <w:left w:val="nil"/>
              <w:bottom w:val="single" w:sz="4" w:space="0" w:color="auto"/>
              <w:right w:val="single" w:sz="4" w:space="0" w:color="auto"/>
            </w:tcBorders>
            <w:shd w:val="clear" w:color="000000" w:fill="FFFFFF"/>
            <w:vAlign w:val="center"/>
            <w:hideMark/>
          </w:tcPr>
          <w:p w14:paraId="55987D31"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Planowany termin wykonania</w:t>
            </w:r>
          </w:p>
        </w:tc>
        <w:tc>
          <w:tcPr>
            <w:tcW w:w="439" w:type="pct"/>
            <w:tcBorders>
              <w:top w:val="single" w:sz="4" w:space="0" w:color="auto"/>
              <w:left w:val="nil"/>
              <w:bottom w:val="single" w:sz="4" w:space="0" w:color="auto"/>
              <w:right w:val="single" w:sz="4" w:space="0" w:color="auto"/>
            </w:tcBorders>
            <w:shd w:val="clear" w:color="000000" w:fill="FFFFFF"/>
            <w:vAlign w:val="center"/>
            <w:hideMark/>
          </w:tcPr>
          <w:p w14:paraId="5607A19B"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Faktyczny termin wykonania</w:t>
            </w:r>
          </w:p>
        </w:tc>
        <w:tc>
          <w:tcPr>
            <w:tcW w:w="341" w:type="pct"/>
            <w:tcBorders>
              <w:top w:val="single" w:sz="4" w:space="0" w:color="auto"/>
              <w:left w:val="nil"/>
              <w:bottom w:val="single" w:sz="4" w:space="0" w:color="auto"/>
              <w:right w:val="single" w:sz="4" w:space="0" w:color="auto"/>
            </w:tcBorders>
            <w:shd w:val="clear" w:color="000000" w:fill="FFFFFF"/>
            <w:vAlign w:val="center"/>
            <w:hideMark/>
          </w:tcPr>
          <w:p w14:paraId="7DCFAB38"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Realizacja (TAK / NIE)</w:t>
            </w:r>
          </w:p>
        </w:tc>
      </w:tr>
      <w:tr w:rsidR="00E3253E" w:rsidRPr="00E3253E" w14:paraId="566E0D6B" w14:textId="77777777" w:rsidTr="00E3253E">
        <w:trPr>
          <w:trHeight w:val="312"/>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0883CF"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Rozbudowana oferta wysokiej jakości usług społecznych</w:t>
            </w:r>
          </w:p>
        </w:tc>
        <w:tc>
          <w:tcPr>
            <w:tcW w:w="2607" w:type="pct"/>
            <w:tcBorders>
              <w:top w:val="nil"/>
              <w:left w:val="nil"/>
              <w:bottom w:val="single" w:sz="4" w:space="0" w:color="auto"/>
              <w:right w:val="single" w:sz="4" w:space="0" w:color="auto"/>
            </w:tcBorders>
            <w:shd w:val="clear" w:color="000000" w:fill="FFFFFF"/>
            <w:vAlign w:val="center"/>
            <w:hideMark/>
          </w:tcPr>
          <w:p w14:paraId="5AB587A5"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Wsparcie rodziców w powrocie na rynek pracy poprzez utworzenie miejsc opieki nad dziećmi do lat 3</w:t>
            </w:r>
          </w:p>
        </w:tc>
        <w:tc>
          <w:tcPr>
            <w:tcW w:w="556" w:type="pct"/>
            <w:tcBorders>
              <w:top w:val="nil"/>
              <w:left w:val="nil"/>
              <w:bottom w:val="single" w:sz="4" w:space="0" w:color="auto"/>
              <w:right w:val="single" w:sz="4" w:space="0" w:color="auto"/>
            </w:tcBorders>
            <w:shd w:val="clear" w:color="000000" w:fill="FFFFFF"/>
            <w:vAlign w:val="bottom"/>
            <w:hideMark/>
          </w:tcPr>
          <w:p w14:paraId="0121B0E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48CD10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93BF97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CDD721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3B70A873"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5705A14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0E081D39"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Dążenie do utworzenia Klubu Seniora oraz Uniwersytetu Trzeciego Wieku w celu aktywizacji osób starszych</w:t>
            </w:r>
          </w:p>
        </w:tc>
        <w:tc>
          <w:tcPr>
            <w:tcW w:w="556" w:type="pct"/>
            <w:tcBorders>
              <w:top w:val="nil"/>
              <w:left w:val="nil"/>
              <w:bottom w:val="single" w:sz="4" w:space="0" w:color="auto"/>
              <w:right w:val="single" w:sz="4" w:space="0" w:color="auto"/>
            </w:tcBorders>
            <w:shd w:val="clear" w:color="000000" w:fill="FFFFFF"/>
            <w:vAlign w:val="bottom"/>
            <w:hideMark/>
          </w:tcPr>
          <w:p w14:paraId="6855C8A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3E00A52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39CCE99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52A1B9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5D45BDC"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6BFB19A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B13AEE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opieki nad osobami starszymi wraz z rozwojem usług opiekuńczych i rehabilitacyjnych</w:t>
            </w:r>
          </w:p>
        </w:tc>
        <w:tc>
          <w:tcPr>
            <w:tcW w:w="556" w:type="pct"/>
            <w:tcBorders>
              <w:top w:val="nil"/>
              <w:left w:val="nil"/>
              <w:bottom w:val="single" w:sz="4" w:space="0" w:color="auto"/>
              <w:right w:val="single" w:sz="4" w:space="0" w:color="auto"/>
            </w:tcBorders>
            <w:shd w:val="clear" w:color="000000" w:fill="FFFFFF"/>
            <w:vAlign w:val="bottom"/>
            <w:hideMark/>
          </w:tcPr>
          <w:p w14:paraId="5D2A87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3A884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32FBE206"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41ADE7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2F080FA5"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0ED4D35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5BCE1AA"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Zorganizowanie Wyprawki Dla Malucha przez Urząd Gminy Słupca dla wszystkich nowonarodzonych dzieci z terenu Gminy</w:t>
            </w:r>
          </w:p>
        </w:tc>
        <w:tc>
          <w:tcPr>
            <w:tcW w:w="556" w:type="pct"/>
            <w:tcBorders>
              <w:top w:val="nil"/>
              <w:left w:val="nil"/>
              <w:bottom w:val="single" w:sz="4" w:space="0" w:color="auto"/>
              <w:right w:val="single" w:sz="4" w:space="0" w:color="auto"/>
            </w:tcBorders>
            <w:shd w:val="clear" w:color="000000" w:fill="FFFFFF"/>
            <w:vAlign w:val="bottom"/>
            <w:hideMark/>
          </w:tcPr>
          <w:p w14:paraId="0A29F28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64AE31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1F7ABD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588754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8F4D3A9"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634CF82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1AD9718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Stworzenie darmowego punktu konsultacyjnego z psychologiem</w:t>
            </w:r>
          </w:p>
        </w:tc>
        <w:tc>
          <w:tcPr>
            <w:tcW w:w="556" w:type="pct"/>
            <w:tcBorders>
              <w:top w:val="nil"/>
              <w:left w:val="nil"/>
              <w:bottom w:val="single" w:sz="4" w:space="0" w:color="auto"/>
              <w:right w:val="single" w:sz="4" w:space="0" w:color="auto"/>
            </w:tcBorders>
            <w:shd w:val="clear" w:color="000000" w:fill="FFFFFF"/>
            <w:vAlign w:val="bottom"/>
            <w:hideMark/>
          </w:tcPr>
          <w:p w14:paraId="22E5DF3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67B185F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06D430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AB1256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60CCA3AE"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0368BBD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63F9BDA1"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Podejmowanie działań aktywizacyjnych dla osób z niepełnosprawnościami oraz osób wykluczonych społecznie.</w:t>
            </w:r>
          </w:p>
        </w:tc>
        <w:tc>
          <w:tcPr>
            <w:tcW w:w="556" w:type="pct"/>
            <w:tcBorders>
              <w:top w:val="nil"/>
              <w:left w:val="nil"/>
              <w:bottom w:val="single" w:sz="4" w:space="0" w:color="auto"/>
              <w:right w:val="single" w:sz="4" w:space="0" w:color="auto"/>
            </w:tcBorders>
            <w:shd w:val="clear" w:color="000000" w:fill="FFFFFF"/>
            <w:vAlign w:val="bottom"/>
            <w:hideMark/>
          </w:tcPr>
          <w:p w14:paraId="7EECA3A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74E1EA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6AFB758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4BD90CC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74DA28E"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25B0458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7668BE95"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Podnoszenie dostępu do usług wspierających funkcjonowanie rodzin, w szczególności opieki wytchnieniowej nad osobami zależnymi</w:t>
            </w:r>
          </w:p>
        </w:tc>
        <w:tc>
          <w:tcPr>
            <w:tcW w:w="556" w:type="pct"/>
            <w:tcBorders>
              <w:top w:val="nil"/>
              <w:left w:val="nil"/>
              <w:bottom w:val="single" w:sz="4" w:space="0" w:color="auto"/>
              <w:right w:val="single" w:sz="4" w:space="0" w:color="auto"/>
            </w:tcBorders>
            <w:shd w:val="clear" w:color="000000" w:fill="FFFFFF"/>
            <w:vAlign w:val="bottom"/>
            <w:hideMark/>
          </w:tcPr>
          <w:p w14:paraId="2B64593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3BF227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69B064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544BB43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D307726"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7862161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center"/>
            <w:hideMark/>
          </w:tcPr>
          <w:p w14:paraId="65F6A84D"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Zwiększenie zasobów lokali komunalnych</w:t>
            </w:r>
          </w:p>
        </w:tc>
        <w:tc>
          <w:tcPr>
            <w:tcW w:w="556" w:type="pct"/>
            <w:tcBorders>
              <w:top w:val="nil"/>
              <w:left w:val="nil"/>
              <w:bottom w:val="single" w:sz="4" w:space="0" w:color="auto"/>
              <w:right w:val="single" w:sz="4" w:space="0" w:color="auto"/>
            </w:tcBorders>
            <w:shd w:val="clear" w:color="000000" w:fill="FFFFFF"/>
            <w:vAlign w:val="bottom"/>
            <w:hideMark/>
          </w:tcPr>
          <w:p w14:paraId="42A38F7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17C41EA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9D9A72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DEDF72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EC3914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4757EC0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000000" w:fill="FFFFFF"/>
            <w:vAlign w:val="bottom"/>
            <w:hideMark/>
          </w:tcPr>
          <w:p w14:paraId="1306D93C"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wszelkich rodzajów dostępności (w tym architektonicznej, komunikacyjno-informacyjnej i cyfrowej) dla osób ze szczególnymi potrzebami we wszystkich obiektach i miejscach użyteczności publicznej</w:t>
            </w:r>
          </w:p>
        </w:tc>
        <w:tc>
          <w:tcPr>
            <w:tcW w:w="556" w:type="pct"/>
            <w:tcBorders>
              <w:top w:val="nil"/>
              <w:left w:val="nil"/>
              <w:bottom w:val="single" w:sz="4" w:space="0" w:color="auto"/>
              <w:right w:val="single" w:sz="4" w:space="0" w:color="auto"/>
            </w:tcBorders>
            <w:shd w:val="clear" w:color="000000" w:fill="FFFFFF"/>
            <w:vAlign w:val="bottom"/>
            <w:hideMark/>
          </w:tcPr>
          <w:p w14:paraId="08C87C9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E612DC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41264BF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53C20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C84A40E" w14:textId="77777777" w:rsidTr="00E3253E">
        <w:trPr>
          <w:trHeight w:val="552"/>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A7F507"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Innowacyjne nauczanie i wsparcie rozwoju dzieci i młodzieży</w:t>
            </w:r>
          </w:p>
        </w:tc>
        <w:tc>
          <w:tcPr>
            <w:tcW w:w="2607" w:type="pct"/>
            <w:tcBorders>
              <w:top w:val="nil"/>
              <w:left w:val="nil"/>
              <w:bottom w:val="single" w:sz="4" w:space="0" w:color="auto"/>
              <w:right w:val="single" w:sz="4" w:space="0" w:color="auto"/>
            </w:tcBorders>
            <w:shd w:val="clear" w:color="auto" w:fill="auto"/>
            <w:vAlign w:val="center"/>
            <w:hideMark/>
          </w:tcPr>
          <w:p w14:paraId="796FF0E5"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Rozwój bazy infrastrukturalnej w obrębie istniejących placówek oraz doposażenie sal lekcyjnych w celu podniesienia jakości kształcenia</w:t>
            </w:r>
          </w:p>
        </w:tc>
        <w:tc>
          <w:tcPr>
            <w:tcW w:w="556" w:type="pct"/>
            <w:tcBorders>
              <w:top w:val="nil"/>
              <w:left w:val="nil"/>
              <w:bottom w:val="single" w:sz="4" w:space="0" w:color="auto"/>
              <w:right w:val="single" w:sz="4" w:space="0" w:color="auto"/>
            </w:tcBorders>
            <w:shd w:val="clear" w:color="000000" w:fill="FFFFFF"/>
            <w:vAlign w:val="bottom"/>
            <w:hideMark/>
          </w:tcPr>
          <w:p w14:paraId="56797BD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D911B0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2C5FA2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5019E57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0F00D79"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57966BC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40B27296"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Stałe monitorowanie liczebności poszczególnych roczników w celu ewentualnej reorganizacji systemu oświaty ze względów ekonomicznych, przy zastosowaniu dialogu społecznego z uczniami, rodzicami, pracownikami szkół</w:t>
            </w:r>
          </w:p>
        </w:tc>
        <w:tc>
          <w:tcPr>
            <w:tcW w:w="556" w:type="pct"/>
            <w:tcBorders>
              <w:top w:val="nil"/>
              <w:left w:val="nil"/>
              <w:bottom w:val="single" w:sz="4" w:space="0" w:color="auto"/>
              <w:right w:val="single" w:sz="4" w:space="0" w:color="auto"/>
            </w:tcBorders>
            <w:shd w:val="clear" w:color="000000" w:fill="FFFFFF"/>
            <w:vAlign w:val="bottom"/>
            <w:hideMark/>
          </w:tcPr>
          <w:p w14:paraId="18E2B98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CF49CD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F31459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0484E4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AE8EE1D"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4441DB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2D95B30C"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Podnoszenie kompetencji kadry szkolnej i przedszkolnej, w tym ze szczególnym nastawieniem na wspieranie uczniów z problemami</w:t>
            </w:r>
          </w:p>
        </w:tc>
        <w:tc>
          <w:tcPr>
            <w:tcW w:w="556" w:type="pct"/>
            <w:tcBorders>
              <w:top w:val="nil"/>
              <w:left w:val="nil"/>
              <w:bottom w:val="single" w:sz="4" w:space="0" w:color="auto"/>
              <w:right w:val="single" w:sz="4" w:space="0" w:color="auto"/>
            </w:tcBorders>
            <w:shd w:val="clear" w:color="000000" w:fill="FFFFFF"/>
            <w:vAlign w:val="bottom"/>
            <w:hideMark/>
          </w:tcPr>
          <w:p w14:paraId="6302B17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795F27D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5287C4A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3D91514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746A9B66"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25037AA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1185CB70"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szerokiej oferty zajęć pozalekcyjnych, zarówno wspierających w nauce uczniów z trudnościami, jak i rozwijających zainteresowania</w:t>
            </w:r>
          </w:p>
        </w:tc>
        <w:tc>
          <w:tcPr>
            <w:tcW w:w="556" w:type="pct"/>
            <w:tcBorders>
              <w:top w:val="nil"/>
              <w:left w:val="nil"/>
              <w:bottom w:val="single" w:sz="4" w:space="0" w:color="auto"/>
              <w:right w:val="single" w:sz="4" w:space="0" w:color="auto"/>
            </w:tcBorders>
            <w:shd w:val="clear" w:color="000000" w:fill="FFFFFF"/>
            <w:vAlign w:val="bottom"/>
            <w:hideMark/>
          </w:tcPr>
          <w:p w14:paraId="54DA4EF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61369C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41CE35F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EF9E8F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06354012"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38D8923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676D1846"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Zapewnienie wsparcia psychologiczno-pedagogicznego dla wszystkich uczniów gminnych szkół</w:t>
            </w:r>
          </w:p>
        </w:tc>
        <w:tc>
          <w:tcPr>
            <w:tcW w:w="556" w:type="pct"/>
            <w:tcBorders>
              <w:top w:val="nil"/>
              <w:left w:val="nil"/>
              <w:bottom w:val="single" w:sz="4" w:space="0" w:color="auto"/>
              <w:right w:val="single" w:sz="4" w:space="0" w:color="auto"/>
            </w:tcBorders>
            <w:shd w:val="clear" w:color="000000" w:fill="FFFFFF"/>
            <w:vAlign w:val="bottom"/>
            <w:hideMark/>
          </w:tcPr>
          <w:p w14:paraId="5F49114A"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1129384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755FA61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173E56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DB497F7"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43E7B24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2AB023EB"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Edukacja dzieci i młodzieży w zakresie zdrowego żywienia i znaczenia aktywności fizycznej. </w:t>
            </w:r>
          </w:p>
        </w:tc>
        <w:tc>
          <w:tcPr>
            <w:tcW w:w="556" w:type="pct"/>
            <w:tcBorders>
              <w:top w:val="nil"/>
              <w:left w:val="nil"/>
              <w:bottom w:val="single" w:sz="4" w:space="0" w:color="auto"/>
              <w:right w:val="single" w:sz="4" w:space="0" w:color="auto"/>
            </w:tcBorders>
            <w:shd w:val="clear" w:color="000000" w:fill="FFFFFF"/>
            <w:vAlign w:val="bottom"/>
            <w:hideMark/>
          </w:tcPr>
          <w:p w14:paraId="425EB01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4595FA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25C86C7B"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4F6735E"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E619CFF"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2436CF2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bottom"/>
            <w:hideMark/>
          </w:tcPr>
          <w:p w14:paraId="65B4C3C8"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Dostosowanie godzin otwarcia przedszkoli do potrzeb rodziców, również rodziców pracujących na pełen etat</w:t>
            </w:r>
          </w:p>
        </w:tc>
        <w:tc>
          <w:tcPr>
            <w:tcW w:w="556" w:type="pct"/>
            <w:tcBorders>
              <w:top w:val="nil"/>
              <w:left w:val="nil"/>
              <w:bottom w:val="single" w:sz="4" w:space="0" w:color="auto"/>
              <w:right w:val="single" w:sz="4" w:space="0" w:color="auto"/>
            </w:tcBorders>
            <w:shd w:val="clear" w:color="000000" w:fill="FFFFFF"/>
            <w:vAlign w:val="bottom"/>
            <w:hideMark/>
          </w:tcPr>
          <w:p w14:paraId="62C7C298"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2481337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BA0F5F7"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3908B70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1791F8FE" w14:textId="77777777" w:rsidTr="00E3253E">
        <w:trPr>
          <w:trHeight w:val="828"/>
        </w:trPr>
        <w:tc>
          <w:tcPr>
            <w:tcW w:w="589" w:type="pct"/>
            <w:vMerge w:val="restart"/>
            <w:tcBorders>
              <w:top w:val="nil"/>
              <w:left w:val="single" w:sz="4" w:space="0" w:color="auto"/>
              <w:bottom w:val="single" w:sz="4" w:space="0" w:color="auto"/>
              <w:right w:val="single" w:sz="4" w:space="0" w:color="auto"/>
            </w:tcBorders>
            <w:shd w:val="clear" w:color="000000" w:fill="FFFFFF"/>
            <w:vAlign w:val="center"/>
            <w:hideMark/>
          </w:tcPr>
          <w:p w14:paraId="21D0B13D" w14:textId="77777777" w:rsidR="00E3253E" w:rsidRPr="00E3253E" w:rsidRDefault="00E3253E" w:rsidP="00E3253E">
            <w:pPr>
              <w:suppressAutoHyphens/>
              <w:spacing w:after="0" w:line="240" w:lineRule="auto"/>
              <w:jc w:val="center"/>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xml:space="preserve">Zapewnienie atrakcyjnej oferty spędzania czasu wolnego dla </w:t>
            </w:r>
            <w:r w:rsidRPr="00E3253E">
              <w:rPr>
                <w:rFonts w:ascii="Calibri" w:eastAsia="Times New Roman" w:hAnsi="Calibri" w:cs="Calibri"/>
                <w:b/>
                <w:bCs/>
                <w:color w:val="000000"/>
                <w:sz w:val="18"/>
                <w:szCs w:val="18"/>
                <w:lang w:eastAsia="pl-PL"/>
              </w:rPr>
              <w:lastRenderedPageBreak/>
              <w:t>wszystkich mieszkańców</w:t>
            </w:r>
          </w:p>
        </w:tc>
        <w:tc>
          <w:tcPr>
            <w:tcW w:w="2607" w:type="pct"/>
            <w:tcBorders>
              <w:top w:val="nil"/>
              <w:left w:val="nil"/>
              <w:bottom w:val="single" w:sz="4" w:space="0" w:color="auto"/>
              <w:right w:val="single" w:sz="4" w:space="0" w:color="auto"/>
            </w:tcBorders>
            <w:shd w:val="clear" w:color="auto" w:fill="auto"/>
            <w:vAlign w:val="center"/>
            <w:hideMark/>
          </w:tcPr>
          <w:p w14:paraId="5E2C3964"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bookmarkStart w:id="386" w:name="RANGE!B18"/>
            <w:r w:rsidRPr="00E3253E">
              <w:rPr>
                <w:rFonts w:ascii="Calibri" w:eastAsia="Times New Roman" w:hAnsi="Calibri" w:cs="Calibri"/>
                <w:color w:val="000000"/>
                <w:sz w:val="18"/>
                <w:szCs w:val="18"/>
                <w:lang w:eastAsia="pl-PL"/>
              </w:rPr>
              <w:lastRenderedPageBreak/>
              <w:t>Poprawa stanu istniejącej oraz budowa nowej infrastruktury kulturalnej, sportowej, rekreacyjnej i wypoczynkowej w tym m.in. wyznaczenie nowej siedziby dla Biblioteki Publicznej Gminy Słupca, stworzenie boiska atletycznego z pełną infrastrukturą oraz wewnętrznej ścianki wspinaczkowej</w:t>
            </w:r>
            <w:bookmarkEnd w:id="386"/>
          </w:p>
        </w:tc>
        <w:tc>
          <w:tcPr>
            <w:tcW w:w="556" w:type="pct"/>
            <w:tcBorders>
              <w:top w:val="nil"/>
              <w:left w:val="nil"/>
              <w:bottom w:val="single" w:sz="4" w:space="0" w:color="auto"/>
              <w:right w:val="single" w:sz="4" w:space="0" w:color="auto"/>
            </w:tcBorders>
            <w:shd w:val="clear" w:color="000000" w:fill="FFFFFF"/>
            <w:vAlign w:val="bottom"/>
            <w:hideMark/>
          </w:tcPr>
          <w:p w14:paraId="61A28F1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34573B9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19512F4"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1F04D5F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681F61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5609F6F2"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5753977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Rozwój oferty kulturalnej i sportowej skierowanej dla wszystkich grup wiekowych i dostosowanych do potrzeb zarówno dzieci i młodzieży, osób dorosłych jak i seniorów, w tym m.in. powołanie lokalnego zespołu artystycznego</w:t>
            </w:r>
          </w:p>
        </w:tc>
        <w:tc>
          <w:tcPr>
            <w:tcW w:w="556" w:type="pct"/>
            <w:tcBorders>
              <w:top w:val="nil"/>
              <w:left w:val="nil"/>
              <w:bottom w:val="single" w:sz="4" w:space="0" w:color="auto"/>
              <w:right w:val="single" w:sz="4" w:space="0" w:color="auto"/>
            </w:tcBorders>
            <w:shd w:val="clear" w:color="000000" w:fill="FFFFFF"/>
            <w:vAlign w:val="bottom"/>
            <w:hideMark/>
          </w:tcPr>
          <w:p w14:paraId="3CE6FCE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04823FF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13DC5965"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075E44CC"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427E6DD7"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02C9A73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D21D0C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Utworzenie systemu wsparcia (m.in. organizacyjnego i finansowego) dla działalności świetlic wiejskich, np. w formie konkursu na organizację ciekawych zajęć, spotkań, wydarzeń integrujących lokalną społeczność. </w:t>
            </w:r>
          </w:p>
        </w:tc>
        <w:tc>
          <w:tcPr>
            <w:tcW w:w="556" w:type="pct"/>
            <w:tcBorders>
              <w:top w:val="nil"/>
              <w:left w:val="nil"/>
              <w:bottom w:val="single" w:sz="4" w:space="0" w:color="auto"/>
              <w:right w:val="single" w:sz="4" w:space="0" w:color="auto"/>
            </w:tcBorders>
            <w:shd w:val="clear" w:color="000000" w:fill="FFFFFF"/>
            <w:vAlign w:val="bottom"/>
            <w:hideMark/>
          </w:tcPr>
          <w:p w14:paraId="65539200"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67" w:type="pct"/>
            <w:tcBorders>
              <w:top w:val="nil"/>
              <w:left w:val="nil"/>
              <w:bottom w:val="single" w:sz="4" w:space="0" w:color="auto"/>
              <w:right w:val="single" w:sz="4" w:space="0" w:color="auto"/>
            </w:tcBorders>
            <w:shd w:val="clear" w:color="000000" w:fill="FFFFFF"/>
            <w:vAlign w:val="bottom"/>
            <w:hideMark/>
          </w:tcPr>
          <w:p w14:paraId="5214F8C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439" w:type="pct"/>
            <w:tcBorders>
              <w:top w:val="nil"/>
              <w:left w:val="nil"/>
              <w:bottom w:val="single" w:sz="4" w:space="0" w:color="auto"/>
              <w:right w:val="single" w:sz="4" w:space="0" w:color="auto"/>
            </w:tcBorders>
            <w:shd w:val="clear" w:color="000000" w:fill="FFFFFF"/>
            <w:vAlign w:val="bottom"/>
            <w:hideMark/>
          </w:tcPr>
          <w:p w14:paraId="099A008F"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c>
          <w:tcPr>
            <w:tcW w:w="341" w:type="pct"/>
            <w:tcBorders>
              <w:top w:val="nil"/>
              <w:left w:val="nil"/>
              <w:bottom w:val="single" w:sz="4" w:space="0" w:color="auto"/>
              <w:right w:val="single" w:sz="4" w:space="0" w:color="auto"/>
            </w:tcBorders>
            <w:shd w:val="clear" w:color="000000" w:fill="FFFFFF"/>
            <w:vAlign w:val="bottom"/>
            <w:hideMark/>
          </w:tcPr>
          <w:p w14:paraId="74141BE1"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r w:rsidRPr="00E3253E">
              <w:rPr>
                <w:rFonts w:ascii="Calibri" w:eastAsia="Times New Roman" w:hAnsi="Calibri" w:cs="Calibri"/>
                <w:b/>
                <w:bCs/>
                <w:color w:val="000000"/>
                <w:sz w:val="18"/>
                <w:szCs w:val="18"/>
                <w:lang w:eastAsia="pl-PL"/>
              </w:rPr>
              <w:t> </w:t>
            </w:r>
          </w:p>
        </w:tc>
      </w:tr>
      <w:tr w:rsidR="00E3253E" w:rsidRPr="00E3253E" w14:paraId="31F254F0" w14:textId="77777777" w:rsidTr="00E3253E">
        <w:trPr>
          <w:trHeight w:val="552"/>
        </w:trPr>
        <w:tc>
          <w:tcPr>
            <w:tcW w:w="589" w:type="pct"/>
            <w:vMerge/>
            <w:tcBorders>
              <w:top w:val="nil"/>
              <w:left w:val="single" w:sz="4" w:space="0" w:color="auto"/>
              <w:bottom w:val="single" w:sz="4" w:space="0" w:color="auto"/>
              <w:right w:val="single" w:sz="4" w:space="0" w:color="auto"/>
            </w:tcBorders>
            <w:vAlign w:val="center"/>
            <w:hideMark/>
          </w:tcPr>
          <w:p w14:paraId="0748A88D"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976DBBA"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 xml:space="preserve">Pobudzenie aktywności społecznej oraz rozwój działalności organizacji pozarządowych, m.in. poprzez zlecanie części zadań własnych Gminy stowarzyszeniom w formie konkursu ofert, co wpłynie na wzrost konkurencji i zwiększenie kreatywności. </w:t>
            </w:r>
          </w:p>
        </w:tc>
        <w:tc>
          <w:tcPr>
            <w:tcW w:w="556" w:type="pct"/>
            <w:tcBorders>
              <w:top w:val="nil"/>
              <w:left w:val="nil"/>
              <w:bottom w:val="single" w:sz="4" w:space="0" w:color="auto"/>
              <w:right w:val="single" w:sz="4" w:space="0" w:color="auto"/>
            </w:tcBorders>
            <w:shd w:val="clear" w:color="auto" w:fill="auto"/>
            <w:vAlign w:val="bottom"/>
            <w:hideMark/>
          </w:tcPr>
          <w:p w14:paraId="2FD83262"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14119BD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02945077"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0EDF920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r w:rsidR="00E3253E" w:rsidRPr="00E3253E" w14:paraId="150611AC"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38B15AB9"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center"/>
            <w:hideMark/>
          </w:tcPr>
          <w:p w14:paraId="06F23564" w14:textId="77777777" w:rsidR="00E3253E" w:rsidRPr="00E3253E" w:rsidRDefault="00E3253E" w:rsidP="00E3253E">
            <w:pPr>
              <w:suppressAutoHyphens/>
              <w:spacing w:after="0" w:line="240" w:lineRule="auto"/>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Zwiększenie dostępu do zajęć sportowych i dywersyfikacja dyscyplin, m.in. we współpracy z organizacjami pozarządowymi.</w:t>
            </w:r>
          </w:p>
        </w:tc>
        <w:tc>
          <w:tcPr>
            <w:tcW w:w="556" w:type="pct"/>
            <w:tcBorders>
              <w:top w:val="nil"/>
              <w:left w:val="nil"/>
              <w:bottom w:val="single" w:sz="4" w:space="0" w:color="auto"/>
              <w:right w:val="single" w:sz="4" w:space="0" w:color="auto"/>
            </w:tcBorders>
            <w:shd w:val="clear" w:color="auto" w:fill="auto"/>
            <w:vAlign w:val="bottom"/>
            <w:hideMark/>
          </w:tcPr>
          <w:p w14:paraId="14F6EA1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5F7E2C25"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06707A7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2416AD60"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r w:rsidR="00E3253E" w:rsidRPr="00E3253E" w14:paraId="4954F492" w14:textId="77777777" w:rsidTr="00E3253E">
        <w:trPr>
          <w:trHeight w:val="312"/>
        </w:trPr>
        <w:tc>
          <w:tcPr>
            <w:tcW w:w="589" w:type="pct"/>
            <w:vMerge/>
            <w:tcBorders>
              <w:top w:val="nil"/>
              <w:left w:val="single" w:sz="4" w:space="0" w:color="auto"/>
              <w:bottom w:val="single" w:sz="4" w:space="0" w:color="auto"/>
              <w:right w:val="single" w:sz="4" w:space="0" w:color="auto"/>
            </w:tcBorders>
            <w:vAlign w:val="center"/>
            <w:hideMark/>
          </w:tcPr>
          <w:p w14:paraId="24E0A623" w14:textId="77777777" w:rsidR="00E3253E" w:rsidRPr="00E3253E" w:rsidRDefault="00E3253E" w:rsidP="00E3253E">
            <w:pPr>
              <w:suppressAutoHyphens/>
              <w:spacing w:after="0" w:line="240" w:lineRule="auto"/>
              <w:jc w:val="left"/>
              <w:rPr>
                <w:rFonts w:ascii="Calibri" w:eastAsia="Times New Roman" w:hAnsi="Calibri" w:cs="Calibri"/>
                <w:b/>
                <w:bCs/>
                <w:color w:val="000000"/>
                <w:sz w:val="18"/>
                <w:szCs w:val="18"/>
                <w:lang w:eastAsia="pl-PL"/>
              </w:rPr>
            </w:pPr>
          </w:p>
        </w:tc>
        <w:tc>
          <w:tcPr>
            <w:tcW w:w="2607" w:type="pct"/>
            <w:tcBorders>
              <w:top w:val="nil"/>
              <w:left w:val="nil"/>
              <w:bottom w:val="single" w:sz="4" w:space="0" w:color="auto"/>
              <w:right w:val="single" w:sz="4" w:space="0" w:color="auto"/>
            </w:tcBorders>
            <w:shd w:val="clear" w:color="auto" w:fill="auto"/>
            <w:vAlign w:val="bottom"/>
            <w:hideMark/>
          </w:tcPr>
          <w:p w14:paraId="59525E76" w14:textId="77777777" w:rsidR="00E3253E" w:rsidRPr="00E3253E" w:rsidRDefault="00E3253E" w:rsidP="00E3253E">
            <w:pPr>
              <w:suppressAutoHyphens/>
              <w:spacing w:after="0" w:line="240" w:lineRule="auto"/>
              <w:jc w:val="left"/>
              <w:rPr>
                <w:rFonts w:ascii="Calibri" w:eastAsia="Times New Roman" w:hAnsi="Calibri" w:cs="Calibri"/>
                <w:color w:val="000000"/>
                <w:sz w:val="18"/>
                <w:szCs w:val="18"/>
                <w:lang w:eastAsia="pl-PL"/>
              </w:rPr>
            </w:pPr>
            <w:r w:rsidRPr="00E3253E">
              <w:rPr>
                <w:rFonts w:ascii="Calibri" w:eastAsia="Times New Roman" w:hAnsi="Calibri" w:cs="Calibri"/>
                <w:color w:val="000000"/>
                <w:sz w:val="18"/>
                <w:szCs w:val="18"/>
                <w:lang w:eastAsia="pl-PL"/>
              </w:rPr>
              <w:t>Organizacja nowych corocznych świąt/imprez – Dni Słupca oraz Gminnego Dnia Rolnika</w:t>
            </w:r>
          </w:p>
        </w:tc>
        <w:tc>
          <w:tcPr>
            <w:tcW w:w="556" w:type="pct"/>
            <w:tcBorders>
              <w:top w:val="nil"/>
              <w:left w:val="nil"/>
              <w:bottom w:val="single" w:sz="4" w:space="0" w:color="auto"/>
              <w:right w:val="single" w:sz="4" w:space="0" w:color="auto"/>
            </w:tcBorders>
            <w:shd w:val="clear" w:color="auto" w:fill="auto"/>
            <w:vAlign w:val="bottom"/>
            <w:hideMark/>
          </w:tcPr>
          <w:p w14:paraId="47FEB53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67" w:type="pct"/>
            <w:tcBorders>
              <w:top w:val="nil"/>
              <w:left w:val="nil"/>
              <w:bottom w:val="single" w:sz="4" w:space="0" w:color="auto"/>
              <w:right w:val="single" w:sz="4" w:space="0" w:color="auto"/>
            </w:tcBorders>
            <w:shd w:val="clear" w:color="auto" w:fill="auto"/>
            <w:vAlign w:val="bottom"/>
            <w:hideMark/>
          </w:tcPr>
          <w:p w14:paraId="117B3C2D"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439" w:type="pct"/>
            <w:tcBorders>
              <w:top w:val="nil"/>
              <w:left w:val="nil"/>
              <w:bottom w:val="single" w:sz="4" w:space="0" w:color="auto"/>
              <w:right w:val="single" w:sz="4" w:space="0" w:color="auto"/>
            </w:tcBorders>
            <w:shd w:val="clear" w:color="auto" w:fill="auto"/>
            <w:vAlign w:val="bottom"/>
            <w:hideMark/>
          </w:tcPr>
          <w:p w14:paraId="3FC0567A"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c>
          <w:tcPr>
            <w:tcW w:w="341" w:type="pct"/>
            <w:tcBorders>
              <w:top w:val="nil"/>
              <w:left w:val="nil"/>
              <w:bottom w:val="single" w:sz="4" w:space="0" w:color="auto"/>
              <w:right w:val="single" w:sz="4" w:space="0" w:color="auto"/>
            </w:tcBorders>
            <w:shd w:val="clear" w:color="auto" w:fill="auto"/>
            <w:vAlign w:val="bottom"/>
            <w:hideMark/>
          </w:tcPr>
          <w:p w14:paraId="50C24EC6" w14:textId="77777777" w:rsidR="00E3253E" w:rsidRPr="00E3253E" w:rsidRDefault="00E3253E" w:rsidP="00E3253E">
            <w:pPr>
              <w:suppressAutoHyphens/>
              <w:spacing w:after="0" w:line="240" w:lineRule="auto"/>
              <w:jc w:val="left"/>
              <w:rPr>
                <w:rFonts w:ascii="Calibri" w:eastAsia="Times New Roman" w:hAnsi="Calibri" w:cs="Calibri"/>
                <w:b/>
                <w:bCs/>
                <w:color w:val="FFFFFF"/>
                <w:sz w:val="18"/>
                <w:szCs w:val="18"/>
                <w:lang w:eastAsia="pl-PL"/>
              </w:rPr>
            </w:pPr>
            <w:r w:rsidRPr="00E3253E">
              <w:rPr>
                <w:rFonts w:ascii="Calibri" w:eastAsia="Times New Roman" w:hAnsi="Calibri" w:cs="Calibri"/>
                <w:b/>
                <w:bCs/>
                <w:color w:val="FFFFFF"/>
                <w:sz w:val="18"/>
                <w:szCs w:val="18"/>
                <w:lang w:eastAsia="pl-PL"/>
              </w:rPr>
              <w:t> </w:t>
            </w:r>
          </w:p>
        </w:tc>
      </w:tr>
    </w:tbl>
    <w:p w14:paraId="5AD96F9F" w14:textId="77777777" w:rsidR="00E3253E" w:rsidRPr="001446C7" w:rsidRDefault="00E3253E" w:rsidP="00873148">
      <w:pPr>
        <w:suppressAutoHyphens/>
        <w:rPr>
          <w:rFonts w:cstheme="minorHAnsi"/>
        </w:rPr>
      </w:pPr>
    </w:p>
    <w:sectPr w:rsidR="00E3253E" w:rsidRPr="001446C7" w:rsidSect="00AB6BAD">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72BC4D" w14:textId="77777777" w:rsidR="00AB6BAD" w:rsidRDefault="00AB6BAD" w:rsidP="003828D4">
      <w:pPr>
        <w:spacing w:after="0" w:line="240" w:lineRule="auto"/>
      </w:pPr>
      <w:r>
        <w:separator/>
      </w:r>
    </w:p>
  </w:endnote>
  <w:endnote w:type="continuationSeparator" w:id="0">
    <w:p w14:paraId="6E1FCA48" w14:textId="77777777" w:rsidR="00AB6BAD" w:rsidRDefault="00AB6BAD"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Arial Nova Light">
    <w:charset w:val="00"/>
    <w:family w:val="swiss"/>
    <w:pitch w:val="variable"/>
    <w:sig w:usb0="0000028F" w:usb1="00000002" w:usb2="00000000" w:usb3="00000000" w:csb0="0000019F" w:csb1="00000000"/>
  </w:font>
  <w:font w:name="Mangal">
    <w:panose1 w:val="00000400000000000000"/>
    <w:charset w:val="00"/>
    <w:family w:val="roman"/>
    <w:pitch w:val="variable"/>
    <w:sig w:usb0="00008003" w:usb1="00000000" w:usb2="00000000" w:usb3="00000000" w:csb0="00000001" w:csb1="00000000"/>
  </w:font>
  <w:font w:name="Ebrima">
    <w:panose1 w:val="02000000000000000000"/>
    <w:charset w:val="EE"/>
    <w:family w:val="auto"/>
    <w:pitch w:val="variable"/>
    <w:sig w:usb0="A000005F" w:usb1="02000041" w:usb2="00000800" w:usb3="00000000" w:csb0="00000093"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2605105"/>
      <w:docPartObj>
        <w:docPartGallery w:val="Page Numbers (Bottom of Page)"/>
        <w:docPartUnique/>
      </w:docPartObj>
    </w:sdtPr>
    <w:sdtEndPr/>
    <w:sdtContent>
      <w:p w14:paraId="6D1EF1BA" w14:textId="77777777" w:rsidR="00AD52EB" w:rsidRDefault="00AD52EB">
        <w:pPr>
          <w:pStyle w:val="Stopka"/>
        </w:pPr>
        <w:r>
          <w:fldChar w:fldCharType="begin"/>
        </w:r>
        <w:r>
          <w:instrText>PAGE   \* MERGEFORMAT</w:instrText>
        </w:r>
        <w:r>
          <w:fldChar w:fldCharType="separate"/>
        </w:r>
        <w:r>
          <w:rPr>
            <w:noProof/>
          </w:rPr>
          <w:t>52</w:t>
        </w:r>
        <w:r>
          <w:fldChar w:fldCharType="end"/>
        </w:r>
      </w:p>
    </w:sdtContent>
  </w:sdt>
  <w:p w14:paraId="572C5A30" w14:textId="77777777" w:rsidR="00AD52EB" w:rsidRDefault="00AD52E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7C98B0" w14:textId="77777777" w:rsidR="00AB6BAD" w:rsidRDefault="00AB6BAD" w:rsidP="003828D4">
      <w:pPr>
        <w:spacing w:after="0" w:line="240" w:lineRule="auto"/>
      </w:pPr>
      <w:r>
        <w:separator/>
      </w:r>
    </w:p>
  </w:footnote>
  <w:footnote w:type="continuationSeparator" w:id="0">
    <w:p w14:paraId="63B8F85A" w14:textId="77777777" w:rsidR="00AB6BAD" w:rsidRDefault="00AB6BAD" w:rsidP="003828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A2A16"/>
    <w:multiLevelType w:val="hybridMultilevel"/>
    <w:tmpl w:val="7B4217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A14057"/>
    <w:multiLevelType w:val="hybridMultilevel"/>
    <w:tmpl w:val="BCA6A5CE"/>
    <w:lvl w:ilvl="0" w:tplc="04150001">
      <w:start w:val="1"/>
      <w:numFmt w:val="bullet"/>
      <w:lvlText w:val=""/>
      <w:lvlJc w:val="left"/>
      <w:pPr>
        <w:ind w:left="720" w:hanging="360"/>
      </w:pPr>
      <w:rPr>
        <w:rFonts w:ascii="Symbol" w:hAnsi="Symbol" w:hint="default"/>
      </w:rPr>
    </w:lvl>
    <w:lvl w:ilvl="1" w:tplc="F710E306">
      <w:start w:val="3"/>
      <w:numFmt w:val="bullet"/>
      <w:lvlText w:val=""/>
      <w:lvlJc w:val="left"/>
      <w:pPr>
        <w:ind w:left="1515" w:hanging="435"/>
      </w:pPr>
      <w:rPr>
        <w:rFonts w:ascii="Symbol" w:eastAsiaTheme="minorHAnsi" w:hAnsi="Symbo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C8760F"/>
    <w:multiLevelType w:val="hybridMultilevel"/>
    <w:tmpl w:val="2A58EBCA"/>
    <w:lvl w:ilvl="0" w:tplc="E38027A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CDF75BD"/>
    <w:multiLevelType w:val="hybridMultilevel"/>
    <w:tmpl w:val="34A872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FE2980"/>
    <w:multiLevelType w:val="hybridMultilevel"/>
    <w:tmpl w:val="8BD4E9A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DA35CBB"/>
    <w:multiLevelType w:val="hybridMultilevel"/>
    <w:tmpl w:val="6ACEE154"/>
    <w:lvl w:ilvl="0" w:tplc="93EC48F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 w15:restartNumberingAfterBreak="0">
    <w:nsid w:val="0DDE3A2F"/>
    <w:multiLevelType w:val="hybridMultilevel"/>
    <w:tmpl w:val="D5104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0A40C9D"/>
    <w:multiLevelType w:val="hybridMultilevel"/>
    <w:tmpl w:val="AD202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0B358AC"/>
    <w:multiLevelType w:val="hybridMultilevel"/>
    <w:tmpl w:val="0B6690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8C4192"/>
    <w:multiLevelType w:val="hybridMultilevel"/>
    <w:tmpl w:val="6E6EF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5EB1173"/>
    <w:multiLevelType w:val="hybridMultilevel"/>
    <w:tmpl w:val="300CA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6044AEA"/>
    <w:multiLevelType w:val="hybridMultilevel"/>
    <w:tmpl w:val="5960305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8994D43"/>
    <w:multiLevelType w:val="multilevel"/>
    <w:tmpl w:val="7584D10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15:restartNumberingAfterBreak="0">
    <w:nsid w:val="1DFC7770"/>
    <w:multiLevelType w:val="hybridMultilevel"/>
    <w:tmpl w:val="901869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791C1B"/>
    <w:multiLevelType w:val="hybridMultilevel"/>
    <w:tmpl w:val="DB863E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5C82CD1"/>
    <w:multiLevelType w:val="hybridMultilevel"/>
    <w:tmpl w:val="F42031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6007CDC"/>
    <w:multiLevelType w:val="hybridMultilevel"/>
    <w:tmpl w:val="0CCE9E9A"/>
    <w:lvl w:ilvl="0" w:tplc="A07C60C6">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73C6CF8"/>
    <w:multiLevelType w:val="hybridMultilevel"/>
    <w:tmpl w:val="A7A28F2C"/>
    <w:lvl w:ilvl="0" w:tplc="17961A50">
      <w:start w:val="1"/>
      <w:numFmt w:val="bullet"/>
      <w:lvlText w:val=""/>
      <w:lvlJc w:val="left"/>
      <w:pPr>
        <w:ind w:left="720" w:hanging="360"/>
      </w:pPr>
      <w:rPr>
        <w:rFonts w:ascii="Symbol" w:hAnsi="Symbol" w:hint="default"/>
        <w:color w:val="4CB334"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75363E9"/>
    <w:multiLevelType w:val="hybridMultilevel"/>
    <w:tmpl w:val="49A6BC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8A32346"/>
    <w:multiLevelType w:val="hybridMultilevel"/>
    <w:tmpl w:val="000AE6A4"/>
    <w:lvl w:ilvl="0" w:tplc="E38027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D5C5E76"/>
    <w:multiLevelType w:val="hybridMultilevel"/>
    <w:tmpl w:val="2EACDD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18335D7"/>
    <w:multiLevelType w:val="hybridMultilevel"/>
    <w:tmpl w:val="6B2E1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2A22217"/>
    <w:multiLevelType w:val="hybridMultilevel"/>
    <w:tmpl w:val="03705A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3E10113"/>
    <w:multiLevelType w:val="hybridMultilevel"/>
    <w:tmpl w:val="3B92D6EA"/>
    <w:lvl w:ilvl="0" w:tplc="E38027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660474A"/>
    <w:multiLevelType w:val="hybridMultilevel"/>
    <w:tmpl w:val="AD66C10E"/>
    <w:lvl w:ilvl="0" w:tplc="0415000B">
      <w:start w:val="1"/>
      <w:numFmt w:val="bullet"/>
      <w:lvlText w:val=""/>
      <w:lvlJc w:val="left"/>
      <w:pPr>
        <w:ind w:left="780" w:hanging="360"/>
      </w:pPr>
      <w:rPr>
        <w:rFonts w:ascii="Wingdings" w:hAnsi="Wingdings" w:hint="default"/>
      </w:rPr>
    </w:lvl>
    <w:lvl w:ilvl="1" w:tplc="FFFFFFFF">
      <w:start w:val="1"/>
      <w:numFmt w:val="bullet"/>
      <w:lvlText w:val="o"/>
      <w:lvlJc w:val="left"/>
      <w:pPr>
        <w:ind w:left="1500" w:hanging="360"/>
      </w:pPr>
      <w:rPr>
        <w:rFonts w:ascii="Courier New" w:hAnsi="Courier New" w:cs="Courier New" w:hint="default"/>
      </w:rPr>
    </w:lvl>
    <w:lvl w:ilvl="2" w:tplc="FFFFFFFF">
      <w:start w:val="1"/>
      <w:numFmt w:val="bullet"/>
      <w:lvlText w:val=""/>
      <w:lvlJc w:val="left"/>
      <w:pPr>
        <w:ind w:left="2220" w:hanging="360"/>
      </w:pPr>
      <w:rPr>
        <w:rFonts w:ascii="Wingdings" w:hAnsi="Wingdings" w:hint="default"/>
      </w:rPr>
    </w:lvl>
    <w:lvl w:ilvl="3" w:tplc="FFFFFFFF">
      <w:start w:val="1"/>
      <w:numFmt w:val="bullet"/>
      <w:lvlText w:val=""/>
      <w:lvlJc w:val="left"/>
      <w:pPr>
        <w:ind w:left="2940" w:hanging="360"/>
      </w:pPr>
      <w:rPr>
        <w:rFonts w:ascii="Symbol" w:hAnsi="Symbol" w:hint="default"/>
      </w:rPr>
    </w:lvl>
    <w:lvl w:ilvl="4" w:tplc="FFFFFFFF">
      <w:start w:val="1"/>
      <w:numFmt w:val="bullet"/>
      <w:lvlText w:val="o"/>
      <w:lvlJc w:val="left"/>
      <w:pPr>
        <w:ind w:left="3660" w:hanging="360"/>
      </w:pPr>
      <w:rPr>
        <w:rFonts w:ascii="Courier New" w:hAnsi="Courier New" w:cs="Courier New" w:hint="default"/>
      </w:rPr>
    </w:lvl>
    <w:lvl w:ilvl="5" w:tplc="FFFFFFFF">
      <w:start w:val="1"/>
      <w:numFmt w:val="bullet"/>
      <w:lvlText w:val=""/>
      <w:lvlJc w:val="left"/>
      <w:pPr>
        <w:ind w:left="4380" w:hanging="360"/>
      </w:pPr>
      <w:rPr>
        <w:rFonts w:ascii="Wingdings" w:hAnsi="Wingdings" w:hint="default"/>
      </w:rPr>
    </w:lvl>
    <w:lvl w:ilvl="6" w:tplc="FFFFFFFF">
      <w:start w:val="1"/>
      <w:numFmt w:val="bullet"/>
      <w:lvlText w:val=""/>
      <w:lvlJc w:val="left"/>
      <w:pPr>
        <w:ind w:left="5100" w:hanging="360"/>
      </w:pPr>
      <w:rPr>
        <w:rFonts w:ascii="Symbol" w:hAnsi="Symbol" w:hint="default"/>
      </w:rPr>
    </w:lvl>
    <w:lvl w:ilvl="7" w:tplc="FFFFFFFF">
      <w:start w:val="1"/>
      <w:numFmt w:val="bullet"/>
      <w:lvlText w:val="o"/>
      <w:lvlJc w:val="left"/>
      <w:pPr>
        <w:ind w:left="5820" w:hanging="360"/>
      </w:pPr>
      <w:rPr>
        <w:rFonts w:ascii="Courier New" w:hAnsi="Courier New" w:cs="Courier New" w:hint="default"/>
      </w:rPr>
    </w:lvl>
    <w:lvl w:ilvl="8" w:tplc="FFFFFFFF">
      <w:start w:val="1"/>
      <w:numFmt w:val="bullet"/>
      <w:lvlText w:val=""/>
      <w:lvlJc w:val="left"/>
      <w:pPr>
        <w:ind w:left="6540" w:hanging="360"/>
      </w:pPr>
      <w:rPr>
        <w:rFonts w:ascii="Wingdings" w:hAnsi="Wingdings" w:hint="default"/>
      </w:rPr>
    </w:lvl>
  </w:abstractNum>
  <w:abstractNum w:abstractNumId="25" w15:restartNumberingAfterBreak="0">
    <w:nsid w:val="36FD3942"/>
    <w:multiLevelType w:val="hybridMultilevel"/>
    <w:tmpl w:val="A87E8D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EE69DC"/>
    <w:multiLevelType w:val="hybridMultilevel"/>
    <w:tmpl w:val="E534AA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832136F"/>
    <w:multiLevelType w:val="hybridMultilevel"/>
    <w:tmpl w:val="5EECFE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8A435D3"/>
    <w:multiLevelType w:val="hybridMultilevel"/>
    <w:tmpl w:val="56E4E760"/>
    <w:lvl w:ilvl="0" w:tplc="CB36702A">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94F5C6E"/>
    <w:multiLevelType w:val="hybridMultilevel"/>
    <w:tmpl w:val="84C276D2"/>
    <w:lvl w:ilvl="0" w:tplc="17961A50">
      <w:start w:val="1"/>
      <w:numFmt w:val="bullet"/>
      <w:lvlText w:val=""/>
      <w:lvlJc w:val="left"/>
      <w:pPr>
        <w:ind w:left="720" w:hanging="360"/>
      </w:pPr>
      <w:rPr>
        <w:rFonts w:ascii="Symbol" w:hAnsi="Symbol" w:hint="default"/>
        <w:color w:val="4CB334"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C8E40FD"/>
    <w:multiLevelType w:val="hybridMultilevel"/>
    <w:tmpl w:val="C65409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E620567"/>
    <w:multiLevelType w:val="hybridMultilevel"/>
    <w:tmpl w:val="CD82742A"/>
    <w:lvl w:ilvl="0" w:tplc="04150001">
      <w:start w:val="1"/>
      <w:numFmt w:val="bullet"/>
      <w:lvlText w:val=""/>
      <w:lvlJc w:val="left"/>
      <w:pPr>
        <w:ind w:left="720" w:hanging="360"/>
      </w:pPr>
      <w:rPr>
        <w:rFonts w:ascii="Symbol" w:hAnsi="Symbol" w:hint="default"/>
      </w:rPr>
    </w:lvl>
    <w:lvl w:ilvl="1" w:tplc="0942AA8C">
      <w:numFmt w:val="bullet"/>
      <w:lvlText w:val="•"/>
      <w:lvlJc w:val="left"/>
      <w:pPr>
        <w:ind w:left="1785" w:hanging="705"/>
      </w:pPr>
      <w:rPr>
        <w:rFonts w:ascii="Arial" w:eastAsiaTheme="minorHAns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FCB1BE0"/>
    <w:multiLevelType w:val="hybridMultilevel"/>
    <w:tmpl w:val="4384A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118706D"/>
    <w:multiLevelType w:val="hybridMultilevel"/>
    <w:tmpl w:val="3454F7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1F5E13"/>
    <w:multiLevelType w:val="hybridMultilevel"/>
    <w:tmpl w:val="A2BA4F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B1D5162"/>
    <w:multiLevelType w:val="hybridMultilevel"/>
    <w:tmpl w:val="D262B6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CAC2659"/>
    <w:multiLevelType w:val="hybridMultilevel"/>
    <w:tmpl w:val="C05C11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03704B1"/>
    <w:multiLevelType w:val="hybridMultilevel"/>
    <w:tmpl w:val="6C2C4C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0AC19A7"/>
    <w:multiLevelType w:val="hybridMultilevel"/>
    <w:tmpl w:val="B4B049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4063BB6"/>
    <w:multiLevelType w:val="hybridMultilevel"/>
    <w:tmpl w:val="01125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486649F"/>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570946DD"/>
    <w:multiLevelType w:val="hybridMultilevel"/>
    <w:tmpl w:val="7BDAFD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95A0FAB"/>
    <w:multiLevelType w:val="hybridMultilevel"/>
    <w:tmpl w:val="A0929B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A2E5C57"/>
    <w:multiLevelType w:val="hybridMultilevel"/>
    <w:tmpl w:val="66B80C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AA37714"/>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5FFB6951"/>
    <w:multiLevelType w:val="hybridMultilevel"/>
    <w:tmpl w:val="3D820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0AF7692"/>
    <w:multiLevelType w:val="hybridMultilevel"/>
    <w:tmpl w:val="41D881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0D2187D"/>
    <w:multiLevelType w:val="hybridMultilevel"/>
    <w:tmpl w:val="57F607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5720EF2"/>
    <w:multiLevelType w:val="hybridMultilevel"/>
    <w:tmpl w:val="E98C4C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6116968"/>
    <w:multiLevelType w:val="hybridMultilevel"/>
    <w:tmpl w:val="C5DE5C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89B4D8D"/>
    <w:multiLevelType w:val="multilevel"/>
    <w:tmpl w:val="C0F4FEC8"/>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C380199"/>
    <w:multiLevelType w:val="hybridMultilevel"/>
    <w:tmpl w:val="066C9F90"/>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52" w15:restartNumberingAfterBreak="0">
    <w:nsid w:val="710E7F62"/>
    <w:multiLevelType w:val="hybridMultilevel"/>
    <w:tmpl w:val="AAFC1C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38D4435"/>
    <w:multiLevelType w:val="multilevel"/>
    <w:tmpl w:val="400A47F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 w15:restartNumberingAfterBreak="0">
    <w:nsid w:val="7791412B"/>
    <w:multiLevelType w:val="hybridMultilevel"/>
    <w:tmpl w:val="FE1C14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7AB1D2B"/>
    <w:multiLevelType w:val="hybridMultilevel"/>
    <w:tmpl w:val="6A6E60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B140921"/>
    <w:multiLevelType w:val="hybridMultilevel"/>
    <w:tmpl w:val="D3B66A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B1F3088"/>
    <w:multiLevelType w:val="hybridMultilevel"/>
    <w:tmpl w:val="3E6057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F3F5FD4"/>
    <w:multiLevelType w:val="hybridMultilevel"/>
    <w:tmpl w:val="03B826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7485859">
    <w:abstractNumId w:val="40"/>
  </w:num>
  <w:num w:numId="2" w16cid:durableId="120614902">
    <w:abstractNumId w:val="53"/>
  </w:num>
  <w:num w:numId="3" w16cid:durableId="1550192762">
    <w:abstractNumId w:val="28"/>
  </w:num>
  <w:num w:numId="4" w16cid:durableId="162161425">
    <w:abstractNumId w:val="41"/>
  </w:num>
  <w:num w:numId="5" w16cid:durableId="935405487">
    <w:abstractNumId w:val="17"/>
  </w:num>
  <w:num w:numId="6" w16cid:durableId="2048795391">
    <w:abstractNumId w:val="29"/>
  </w:num>
  <w:num w:numId="7" w16cid:durableId="1402481946">
    <w:abstractNumId w:val="52"/>
  </w:num>
  <w:num w:numId="8" w16cid:durableId="59838840">
    <w:abstractNumId w:val="46"/>
  </w:num>
  <w:num w:numId="9" w16cid:durableId="124126402">
    <w:abstractNumId w:val="44"/>
  </w:num>
  <w:num w:numId="10" w16cid:durableId="1059472684">
    <w:abstractNumId w:val="43"/>
  </w:num>
  <w:num w:numId="11" w16cid:durableId="331567650">
    <w:abstractNumId w:val="19"/>
  </w:num>
  <w:num w:numId="12" w16cid:durableId="970676074">
    <w:abstractNumId w:val="23"/>
  </w:num>
  <w:num w:numId="13" w16cid:durableId="1700012014">
    <w:abstractNumId w:val="2"/>
  </w:num>
  <w:num w:numId="14" w16cid:durableId="1591114014">
    <w:abstractNumId w:val="27"/>
  </w:num>
  <w:num w:numId="15" w16cid:durableId="764232981">
    <w:abstractNumId w:val="0"/>
  </w:num>
  <w:num w:numId="16" w16cid:durableId="10379712">
    <w:abstractNumId w:val="31"/>
  </w:num>
  <w:num w:numId="17" w16cid:durableId="1538083019">
    <w:abstractNumId w:val="37"/>
  </w:num>
  <w:num w:numId="18" w16cid:durableId="947856982">
    <w:abstractNumId w:val="56"/>
  </w:num>
  <w:num w:numId="19" w16cid:durableId="1556358207">
    <w:abstractNumId w:val="33"/>
  </w:num>
  <w:num w:numId="20" w16cid:durableId="1207763783">
    <w:abstractNumId w:val="47"/>
  </w:num>
  <w:num w:numId="21" w16cid:durableId="1198546930">
    <w:abstractNumId w:val="14"/>
  </w:num>
  <w:num w:numId="22" w16cid:durableId="255139956">
    <w:abstractNumId w:val="21"/>
  </w:num>
  <w:num w:numId="23" w16cid:durableId="281158855">
    <w:abstractNumId w:val="9"/>
  </w:num>
  <w:num w:numId="24" w16cid:durableId="2030325845">
    <w:abstractNumId w:val="13"/>
  </w:num>
  <w:num w:numId="25" w16cid:durableId="295457490">
    <w:abstractNumId w:val="11"/>
  </w:num>
  <w:num w:numId="26" w16cid:durableId="1067462913">
    <w:abstractNumId w:val="22"/>
  </w:num>
  <w:num w:numId="27" w16cid:durableId="2128115473">
    <w:abstractNumId w:val="15"/>
  </w:num>
  <w:num w:numId="28" w16cid:durableId="137962009">
    <w:abstractNumId w:val="39"/>
  </w:num>
  <w:num w:numId="29" w16cid:durableId="331640180">
    <w:abstractNumId w:val="30"/>
  </w:num>
  <w:num w:numId="30" w16cid:durableId="1967198124">
    <w:abstractNumId w:val="42"/>
  </w:num>
  <w:num w:numId="31" w16cid:durableId="794327723">
    <w:abstractNumId w:val="32"/>
  </w:num>
  <w:num w:numId="32" w16cid:durableId="1930768617">
    <w:abstractNumId w:val="10"/>
  </w:num>
  <w:num w:numId="33" w16cid:durableId="1670405566">
    <w:abstractNumId w:val="57"/>
  </w:num>
  <w:num w:numId="34" w16cid:durableId="1147237054">
    <w:abstractNumId w:val="18"/>
  </w:num>
  <w:num w:numId="35" w16cid:durableId="1441221229">
    <w:abstractNumId w:val="4"/>
  </w:num>
  <w:num w:numId="36" w16cid:durableId="1077750082">
    <w:abstractNumId w:val="58"/>
  </w:num>
  <w:num w:numId="37" w16cid:durableId="233588604">
    <w:abstractNumId w:val="7"/>
  </w:num>
  <w:num w:numId="38" w16cid:durableId="1879466353">
    <w:abstractNumId w:val="49"/>
  </w:num>
  <w:num w:numId="39" w16cid:durableId="1977637588">
    <w:abstractNumId w:val="35"/>
  </w:num>
  <w:num w:numId="40" w16cid:durableId="1465006467">
    <w:abstractNumId w:val="6"/>
  </w:num>
  <w:num w:numId="41" w16cid:durableId="958535505">
    <w:abstractNumId w:val="25"/>
  </w:num>
  <w:num w:numId="42" w16cid:durableId="147788599">
    <w:abstractNumId w:val="48"/>
  </w:num>
  <w:num w:numId="43" w16cid:durableId="1519809680">
    <w:abstractNumId w:val="54"/>
  </w:num>
  <w:num w:numId="44" w16cid:durableId="53696602">
    <w:abstractNumId w:val="26"/>
  </w:num>
  <w:num w:numId="45" w16cid:durableId="171722681">
    <w:abstractNumId w:val="36"/>
  </w:num>
  <w:num w:numId="46" w16cid:durableId="547381026">
    <w:abstractNumId w:val="45"/>
  </w:num>
  <w:num w:numId="47" w16cid:durableId="1055813913">
    <w:abstractNumId w:val="3"/>
  </w:num>
  <w:num w:numId="48" w16cid:durableId="1404141342">
    <w:abstractNumId w:val="55"/>
  </w:num>
  <w:num w:numId="49" w16cid:durableId="378557540">
    <w:abstractNumId w:val="38"/>
  </w:num>
  <w:num w:numId="50" w16cid:durableId="1963534184">
    <w:abstractNumId w:val="50"/>
  </w:num>
  <w:num w:numId="51" w16cid:durableId="1215966714">
    <w:abstractNumId w:val="8"/>
  </w:num>
  <w:num w:numId="52" w16cid:durableId="876895726">
    <w:abstractNumId w:val="34"/>
  </w:num>
  <w:num w:numId="53" w16cid:durableId="374085334">
    <w:abstractNumId w:val="16"/>
  </w:num>
  <w:num w:numId="54" w16cid:durableId="488909928">
    <w:abstractNumId w:val="1"/>
  </w:num>
  <w:num w:numId="55" w16cid:durableId="642198585">
    <w:abstractNumId w:val="51"/>
  </w:num>
  <w:num w:numId="56" w16cid:durableId="860896395">
    <w:abstractNumId w:val="24"/>
  </w:num>
  <w:num w:numId="57" w16cid:durableId="1193958144">
    <w:abstractNumId w:val="12"/>
  </w:num>
  <w:num w:numId="58" w16cid:durableId="201526865">
    <w:abstractNumId w:val="5"/>
  </w:num>
  <w:num w:numId="59" w16cid:durableId="63994435">
    <w:abstractNumId w:val="2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2480"/>
    <w:rsid w:val="00006AC9"/>
    <w:rsid w:val="0000730A"/>
    <w:rsid w:val="000074FB"/>
    <w:rsid w:val="00011095"/>
    <w:rsid w:val="000116A7"/>
    <w:rsid w:val="00013843"/>
    <w:rsid w:val="00017383"/>
    <w:rsid w:val="000226D7"/>
    <w:rsid w:val="00023C08"/>
    <w:rsid w:val="00027320"/>
    <w:rsid w:val="000278AD"/>
    <w:rsid w:val="00030031"/>
    <w:rsid w:val="00033499"/>
    <w:rsid w:val="00033F12"/>
    <w:rsid w:val="0003443F"/>
    <w:rsid w:val="000346AB"/>
    <w:rsid w:val="00041093"/>
    <w:rsid w:val="000608A5"/>
    <w:rsid w:val="00062829"/>
    <w:rsid w:val="00065496"/>
    <w:rsid w:val="0006685A"/>
    <w:rsid w:val="00066C47"/>
    <w:rsid w:val="0007073F"/>
    <w:rsid w:val="0007230C"/>
    <w:rsid w:val="00075409"/>
    <w:rsid w:val="000762D3"/>
    <w:rsid w:val="00076518"/>
    <w:rsid w:val="00086258"/>
    <w:rsid w:val="00086984"/>
    <w:rsid w:val="00093496"/>
    <w:rsid w:val="000940C3"/>
    <w:rsid w:val="000A57CB"/>
    <w:rsid w:val="000A7B0B"/>
    <w:rsid w:val="000B0DA3"/>
    <w:rsid w:val="000B1E44"/>
    <w:rsid w:val="000B4102"/>
    <w:rsid w:val="000B7A8E"/>
    <w:rsid w:val="000C378C"/>
    <w:rsid w:val="000C490D"/>
    <w:rsid w:val="000C67D5"/>
    <w:rsid w:val="000D36A9"/>
    <w:rsid w:val="000E78B4"/>
    <w:rsid w:val="000F0EF9"/>
    <w:rsid w:val="000F1A22"/>
    <w:rsid w:val="000F1EFF"/>
    <w:rsid w:val="001000FE"/>
    <w:rsid w:val="001022F1"/>
    <w:rsid w:val="0010535F"/>
    <w:rsid w:val="00106721"/>
    <w:rsid w:val="00111961"/>
    <w:rsid w:val="00114480"/>
    <w:rsid w:val="0011450A"/>
    <w:rsid w:val="001219C3"/>
    <w:rsid w:val="00122185"/>
    <w:rsid w:val="00124CF0"/>
    <w:rsid w:val="001305E6"/>
    <w:rsid w:val="00134458"/>
    <w:rsid w:val="00135215"/>
    <w:rsid w:val="00140079"/>
    <w:rsid w:val="001446C7"/>
    <w:rsid w:val="001510D5"/>
    <w:rsid w:val="001531A0"/>
    <w:rsid w:val="0016272F"/>
    <w:rsid w:val="00163CD2"/>
    <w:rsid w:val="00164EB4"/>
    <w:rsid w:val="00165CEF"/>
    <w:rsid w:val="00180321"/>
    <w:rsid w:val="00194F9B"/>
    <w:rsid w:val="00197129"/>
    <w:rsid w:val="001A62FA"/>
    <w:rsid w:val="001A7C6B"/>
    <w:rsid w:val="001B3788"/>
    <w:rsid w:val="001C1F3C"/>
    <w:rsid w:val="001C278B"/>
    <w:rsid w:val="001C7D74"/>
    <w:rsid w:val="001D6299"/>
    <w:rsid w:val="001E3D4B"/>
    <w:rsid w:val="001F0424"/>
    <w:rsid w:val="00200F0F"/>
    <w:rsid w:val="00202115"/>
    <w:rsid w:val="00203A56"/>
    <w:rsid w:val="00204222"/>
    <w:rsid w:val="00206227"/>
    <w:rsid w:val="00226868"/>
    <w:rsid w:val="00227E74"/>
    <w:rsid w:val="00234D63"/>
    <w:rsid w:val="0023604E"/>
    <w:rsid w:val="002422A6"/>
    <w:rsid w:val="0024248D"/>
    <w:rsid w:val="00242B3B"/>
    <w:rsid w:val="00242C0C"/>
    <w:rsid w:val="00243939"/>
    <w:rsid w:val="002444E7"/>
    <w:rsid w:val="00244F1E"/>
    <w:rsid w:val="00250B8F"/>
    <w:rsid w:val="00257D62"/>
    <w:rsid w:val="002605EE"/>
    <w:rsid w:val="00261B9B"/>
    <w:rsid w:val="00262ADE"/>
    <w:rsid w:val="002646B1"/>
    <w:rsid w:val="00265235"/>
    <w:rsid w:val="002706D2"/>
    <w:rsid w:val="002730AE"/>
    <w:rsid w:val="00274CAB"/>
    <w:rsid w:val="00281A41"/>
    <w:rsid w:val="00282530"/>
    <w:rsid w:val="002870D3"/>
    <w:rsid w:val="00287156"/>
    <w:rsid w:val="002871B6"/>
    <w:rsid w:val="0029579C"/>
    <w:rsid w:val="00296898"/>
    <w:rsid w:val="00296B4B"/>
    <w:rsid w:val="002A0230"/>
    <w:rsid w:val="002A0CFA"/>
    <w:rsid w:val="002A0ED1"/>
    <w:rsid w:val="002A17BB"/>
    <w:rsid w:val="002A1E4B"/>
    <w:rsid w:val="002A1F2A"/>
    <w:rsid w:val="002A5644"/>
    <w:rsid w:val="002A7677"/>
    <w:rsid w:val="002B604C"/>
    <w:rsid w:val="002B7331"/>
    <w:rsid w:val="002C00B6"/>
    <w:rsid w:val="002C1A58"/>
    <w:rsid w:val="002C26AE"/>
    <w:rsid w:val="002C394C"/>
    <w:rsid w:val="002D11A5"/>
    <w:rsid w:val="002D43A5"/>
    <w:rsid w:val="002D74C6"/>
    <w:rsid w:val="002E7327"/>
    <w:rsid w:val="002F345C"/>
    <w:rsid w:val="002F4570"/>
    <w:rsid w:val="003072EB"/>
    <w:rsid w:val="003075B3"/>
    <w:rsid w:val="00310DEC"/>
    <w:rsid w:val="00314129"/>
    <w:rsid w:val="00314480"/>
    <w:rsid w:val="00315A05"/>
    <w:rsid w:val="00316926"/>
    <w:rsid w:val="00322D1A"/>
    <w:rsid w:val="00330BAC"/>
    <w:rsid w:val="00330C37"/>
    <w:rsid w:val="00335FD4"/>
    <w:rsid w:val="00337E84"/>
    <w:rsid w:val="00344886"/>
    <w:rsid w:val="00344D9E"/>
    <w:rsid w:val="00346833"/>
    <w:rsid w:val="00350BC0"/>
    <w:rsid w:val="0035350E"/>
    <w:rsid w:val="003548F9"/>
    <w:rsid w:val="003673AE"/>
    <w:rsid w:val="0037242C"/>
    <w:rsid w:val="00374FA5"/>
    <w:rsid w:val="003763ED"/>
    <w:rsid w:val="00380068"/>
    <w:rsid w:val="003828D4"/>
    <w:rsid w:val="00384AFF"/>
    <w:rsid w:val="00386620"/>
    <w:rsid w:val="00390096"/>
    <w:rsid w:val="00393BBA"/>
    <w:rsid w:val="00394BD8"/>
    <w:rsid w:val="003961FE"/>
    <w:rsid w:val="0039714F"/>
    <w:rsid w:val="003A2BDF"/>
    <w:rsid w:val="003A3136"/>
    <w:rsid w:val="003A47F4"/>
    <w:rsid w:val="003A62C7"/>
    <w:rsid w:val="003A7258"/>
    <w:rsid w:val="003A742C"/>
    <w:rsid w:val="003B18CA"/>
    <w:rsid w:val="003B2AE4"/>
    <w:rsid w:val="003C2A3F"/>
    <w:rsid w:val="003C6DE1"/>
    <w:rsid w:val="003D282D"/>
    <w:rsid w:val="003D35D6"/>
    <w:rsid w:val="003D4149"/>
    <w:rsid w:val="003E158D"/>
    <w:rsid w:val="003E319E"/>
    <w:rsid w:val="003F4424"/>
    <w:rsid w:val="0040085F"/>
    <w:rsid w:val="00407E95"/>
    <w:rsid w:val="00410A33"/>
    <w:rsid w:val="00410C9A"/>
    <w:rsid w:val="0041173A"/>
    <w:rsid w:val="00411C5C"/>
    <w:rsid w:val="00420129"/>
    <w:rsid w:val="00421F1F"/>
    <w:rsid w:val="004221A5"/>
    <w:rsid w:val="00426F5A"/>
    <w:rsid w:val="00426FC9"/>
    <w:rsid w:val="00427216"/>
    <w:rsid w:val="0043059F"/>
    <w:rsid w:val="00435512"/>
    <w:rsid w:val="00442AEB"/>
    <w:rsid w:val="00443A81"/>
    <w:rsid w:val="004455C0"/>
    <w:rsid w:val="00445D78"/>
    <w:rsid w:val="00451265"/>
    <w:rsid w:val="004519DE"/>
    <w:rsid w:val="00452875"/>
    <w:rsid w:val="0045410C"/>
    <w:rsid w:val="0045743E"/>
    <w:rsid w:val="00460252"/>
    <w:rsid w:val="0046106B"/>
    <w:rsid w:val="00463841"/>
    <w:rsid w:val="00466C03"/>
    <w:rsid w:val="00467412"/>
    <w:rsid w:val="00467ED4"/>
    <w:rsid w:val="0047061A"/>
    <w:rsid w:val="004711C2"/>
    <w:rsid w:val="004736DC"/>
    <w:rsid w:val="00475C5A"/>
    <w:rsid w:val="00482996"/>
    <w:rsid w:val="0049713B"/>
    <w:rsid w:val="004A27AC"/>
    <w:rsid w:val="004A4914"/>
    <w:rsid w:val="004B010E"/>
    <w:rsid w:val="004B08E8"/>
    <w:rsid w:val="004B5CEB"/>
    <w:rsid w:val="004C1C5A"/>
    <w:rsid w:val="004C6216"/>
    <w:rsid w:val="004D0DF5"/>
    <w:rsid w:val="004D3B14"/>
    <w:rsid w:val="004D4C5C"/>
    <w:rsid w:val="004E60AE"/>
    <w:rsid w:val="004E78A2"/>
    <w:rsid w:val="004F4860"/>
    <w:rsid w:val="005047A0"/>
    <w:rsid w:val="00513238"/>
    <w:rsid w:val="005177B9"/>
    <w:rsid w:val="0052680D"/>
    <w:rsid w:val="00535E79"/>
    <w:rsid w:val="0053610F"/>
    <w:rsid w:val="005364D2"/>
    <w:rsid w:val="00545192"/>
    <w:rsid w:val="0054618A"/>
    <w:rsid w:val="00547719"/>
    <w:rsid w:val="00552E64"/>
    <w:rsid w:val="00553446"/>
    <w:rsid w:val="00553D3A"/>
    <w:rsid w:val="00564816"/>
    <w:rsid w:val="005655A9"/>
    <w:rsid w:val="005674D1"/>
    <w:rsid w:val="00570C86"/>
    <w:rsid w:val="005762C8"/>
    <w:rsid w:val="00577093"/>
    <w:rsid w:val="00580E9A"/>
    <w:rsid w:val="00582A31"/>
    <w:rsid w:val="005860C5"/>
    <w:rsid w:val="00590502"/>
    <w:rsid w:val="00593EF9"/>
    <w:rsid w:val="00597742"/>
    <w:rsid w:val="0059784F"/>
    <w:rsid w:val="005B050A"/>
    <w:rsid w:val="005B2774"/>
    <w:rsid w:val="005B2E87"/>
    <w:rsid w:val="005B3AFD"/>
    <w:rsid w:val="005B51F0"/>
    <w:rsid w:val="005B6183"/>
    <w:rsid w:val="005C5787"/>
    <w:rsid w:val="005C5CAC"/>
    <w:rsid w:val="005C7FC5"/>
    <w:rsid w:val="005D10DA"/>
    <w:rsid w:val="005D4B14"/>
    <w:rsid w:val="005D4D20"/>
    <w:rsid w:val="005D5586"/>
    <w:rsid w:val="005D7EF5"/>
    <w:rsid w:val="005E1304"/>
    <w:rsid w:val="005E3B9E"/>
    <w:rsid w:val="005E57EC"/>
    <w:rsid w:val="005F052C"/>
    <w:rsid w:val="005F1CCE"/>
    <w:rsid w:val="00605A7B"/>
    <w:rsid w:val="00616664"/>
    <w:rsid w:val="006173CD"/>
    <w:rsid w:val="006278BA"/>
    <w:rsid w:val="00630B0C"/>
    <w:rsid w:val="0063197E"/>
    <w:rsid w:val="00632E20"/>
    <w:rsid w:val="0063326F"/>
    <w:rsid w:val="006374F5"/>
    <w:rsid w:val="00637D05"/>
    <w:rsid w:val="00647C0F"/>
    <w:rsid w:val="00650DE8"/>
    <w:rsid w:val="00651896"/>
    <w:rsid w:val="00656111"/>
    <w:rsid w:val="00657816"/>
    <w:rsid w:val="006612E6"/>
    <w:rsid w:val="00665967"/>
    <w:rsid w:val="00666518"/>
    <w:rsid w:val="00675209"/>
    <w:rsid w:val="00675B24"/>
    <w:rsid w:val="00675E15"/>
    <w:rsid w:val="006837C2"/>
    <w:rsid w:val="006858CD"/>
    <w:rsid w:val="0068719F"/>
    <w:rsid w:val="00687A9F"/>
    <w:rsid w:val="006913C9"/>
    <w:rsid w:val="0069502C"/>
    <w:rsid w:val="006A1995"/>
    <w:rsid w:val="006A28F6"/>
    <w:rsid w:val="006B46C4"/>
    <w:rsid w:val="006B591E"/>
    <w:rsid w:val="006D02A5"/>
    <w:rsid w:val="006E0BFA"/>
    <w:rsid w:val="006E2505"/>
    <w:rsid w:val="006F24BB"/>
    <w:rsid w:val="006F498A"/>
    <w:rsid w:val="006F53BA"/>
    <w:rsid w:val="006F62F0"/>
    <w:rsid w:val="00701E74"/>
    <w:rsid w:val="0070437A"/>
    <w:rsid w:val="00710E26"/>
    <w:rsid w:val="00712083"/>
    <w:rsid w:val="00713824"/>
    <w:rsid w:val="007144E9"/>
    <w:rsid w:val="007159E7"/>
    <w:rsid w:val="00721051"/>
    <w:rsid w:val="00726A66"/>
    <w:rsid w:val="00735137"/>
    <w:rsid w:val="00736BFE"/>
    <w:rsid w:val="007372A7"/>
    <w:rsid w:val="007404FA"/>
    <w:rsid w:val="00740954"/>
    <w:rsid w:val="00741704"/>
    <w:rsid w:val="007423AD"/>
    <w:rsid w:val="00747BBD"/>
    <w:rsid w:val="007500B8"/>
    <w:rsid w:val="00755C4A"/>
    <w:rsid w:val="007659C2"/>
    <w:rsid w:val="00770D8F"/>
    <w:rsid w:val="0077176C"/>
    <w:rsid w:val="007741F8"/>
    <w:rsid w:val="00774835"/>
    <w:rsid w:val="00774FA4"/>
    <w:rsid w:val="00776285"/>
    <w:rsid w:val="00781646"/>
    <w:rsid w:val="00784083"/>
    <w:rsid w:val="007858BE"/>
    <w:rsid w:val="00787FDF"/>
    <w:rsid w:val="00790264"/>
    <w:rsid w:val="007917FD"/>
    <w:rsid w:val="00793D1B"/>
    <w:rsid w:val="0079501B"/>
    <w:rsid w:val="007963BE"/>
    <w:rsid w:val="007A386B"/>
    <w:rsid w:val="007A440B"/>
    <w:rsid w:val="007A5E27"/>
    <w:rsid w:val="007A7800"/>
    <w:rsid w:val="007B1AC6"/>
    <w:rsid w:val="007B2A46"/>
    <w:rsid w:val="007C1837"/>
    <w:rsid w:val="007C1FBA"/>
    <w:rsid w:val="007C6DBB"/>
    <w:rsid w:val="007D02F6"/>
    <w:rsid w:val="007E1FBB"/>
    <w:rsid w:val="007E778B"/>
    <w:rsid w:val="007F4A3A"/>
    <w:rsid w:val="007F7664"/>
    <w:rsid w:val="00806E01"/>
    <w:rsid w:val="008078A0"/>
    <w:rsid w:val="0081177D"/>
    <w:rsid w:val="00820F5C"/>
    <w:rsid w:val="008231A5"/>
    <w:rsid w:val="00824088"/>
    <w:rsid w:val="0084240E"/>
    <w:rsid w:val="00845563"/>
    <w:rsid w:val="00846C53"/>
    <w:rsid w:val="00850F01"/>
    <w:rsid w:val="00856BEF"/>
    <w:rsid w:val="00862674"/>
    <w:rsid w:val="00862BF9"/>
    <w:rsid w:val="00865F8E"/>
    <w:rsid w:val="00873148"/>
    <w:rsid w:val="008739B1"/>
    <w:rsid w:val="00874D18"/>
    <w:rsid w:val="0087561A"/>
    <w:rsid w:val="0088107E"/>
    <w:rsid w:val="008815FA"/>
    <w:rsid w:val="00884119"/>
    <w:rsid w:val="00884C82"/>
    <w:rsid w:val="0088622E"/>
    <w:rsid w:val="00886DB6"/>
    <w:rsid w:val="00894E1C"/>
    <w:rsid w:val="008B040C"/>
    <w:rsid w:val="008B2E32"/>
    <w:rsid w:val="008B3D9E"/>
    <w:rsid w:val="008C4A09"/>
    <w:rsid w:val="008D02FA"/>
    <w:rsid w:val="008D0F46"/>
    <w:rsid w:val="008D58E7"/>
    <w:rsid w:val="008E1A89"/>
    <w:rsid w:val="008E3F69"/>
    <w:rsid w:val="008E7D2D"/>
    <w:rsid w:val="008F36E1"/>
    <w:rsid w:val="008F6AB6"/>
    <w:rsid w:val="008F76E3"/>
    <w:rsid w:val="009053D0"/>
    <w:rsid w:val="00907223"/>
    <w:rsid w:val="009120B7"/>
    <w:rsid w:val="00914B04"/>
    <w:rsid w:val="009178D2"/>
    <w:rsid w:val="009211A8"/>
    <w:rsid w:val="00941A92"/>
    <w:rsid w:val="009426C0"/>
    <w:rsid w:val="0094356F"/>
    <w:rsid w:val="009452E4"/>
    <w:rsid w:val="00950E88"/>
    <w:rsid w:val="00957FBE"/>
    <w:rsid w:val="009612EA"/>
    <w:rsid w:val="00962EAF"/>
    <w:rsid w:val="009705A7"/>
    <w:rsid w:val="00983A09"/>
    <w:rsid w:val="00984DC6"/>
    <w:rsid w:val="0098733F"/>
    <w:rsid w:val="00993801"/>
    <w:rsid w:val="00996C79"/>
    <w:rsid w:val="00997D99"/>
    <w:rsid w:val="009A112D"/>
    <w:rsid w:val="009A1525"/>
    <w:rsid w:val="009A7CF1"/>
    <w:rsid w:val="009B111D"/>
    <w:rsid w:val="009B1C97"/>
    <w:rsid w:val="009B5E48"/>
    <w:rsid w:val="009C51C0"/>
    <w:rsid w:val="009C65E7"/>
    <w:rsid w:val="009D27AC"/>
    <w:rsid w:val="009D60C1"/>
    <w:rsid w:val="009D79AB"/>
    <w:rsid w:val="009D7A14"/>
    <w:rsid w:val="009D7F84"/>
    <w:rsid w:val="009E0A1E"/>
    <w:rsid w:val="009F1E55"/>
    <w:rsid w:val="009F1F41"/>
    <w:rsid w:val="009F2A5F"/>
    <w:rsid w:val="009F3117"/>
    <w:rsid w:val="009F32A3"/>
    <w:rsid w:val="00A01D3E"/>
    <w:rsid w:val="00A05466"/>
    <w:rsid w:val="00A05C2D"/>
    <w:rsid w:val="00A11824"/>
    <w:rsid w:val="00A12BD1"/>
    <w:rsid w:val="00A15B55"/>
    <w:rsid w:val="00A16724"/>
    <w:rsid w:val="00A23693"/>
    <w:rsid w:val="00A24F1C"/>
    <w:rsid w:val="00A30C89"/>
    <w:rsid w:val="00A375C7"/>
    <w:rsid w:val="00A40306"/>
    <w:rsid w:val="00A40FE7"/>
    <w:rsid w:val="00A43D35"/>
    <w:rsid w:val="00A44859"/>
    <w:rsid w:val="00A55028"/>
    <w:rsid w:val="00A62513"/>
    <w:rsid w:val="00A657FE"/>
    <w:rsid w:val="00A73E5F"/>
    <w:rsid w:val="00A73E67"/>
    <w:rsid w:val="00A7405F"/>
    <w:rsid w:val="00A833F4"/>
    <w:rsid w:val="00A83FAC"/>
    <w:rsid w:val="00A92FEC"/>
    <w:rsid w:val="00AA245F"/>
    <w:rsid w:val="00AA256C"/>
    <w:rsid w:val="00AB1931"/>
    <w:rsid w:val="00AB6BAD"/>
    <w:rsid w:val="00AB7226"/>
    <w:rsid w:val="00AC28D4"/>
    <w:rsid w:val="00AC640C"/>
    <w:rsid w:val="00AC6500"/>
    <w:rsid w:val="00AC69E0"/>
    <w:rsid w:val="00AD24E7"/>
    <w:rsid w:val="00AD34D7"/>
    <w:rsid w:val="00AD52EB"/>
    <w:rsid w:val="00AD7CF9"/>
    <w:rsid w:val="00AE02B2"/>
    <w:rsid w:val="00AE2E26"/>
    <w:rsid w:val="00AE6AF0"/>
    <w:rsid w:val="00AE78F7"/>
    <w:rsid w:val="00AE7A59"/>
    <w:rsid w:val="00AF1D4D"/>
    <w:rsid w:val="00AF25DB"/>
    <w:rsid w:val="00B01155"/>
    <w:rsid w:val="00B06774"/>
    <w:rsid w:val="00B101B5"/>
    <w:rsid w:val="00B1742C"/>
    <w:rsid w:val="00B20167"/>
    <w:rsid w:val="00B26CEA"/>
    <w:rsid w:val="00B2792E"/>
    <w:rsid w:val="00B41204"/>
    <w:rsid w:val="00B42FCE"/>
    <w:rsid w:val="00B45808"/>
    <w:rsid w:val="00B46B59"/>
    <w:rsid w:val="00B605ED"/>
    <w:rsid w:val="00B60B5E"/>
    <w:rsid w:val="00B64B4E"/>
    <w:rsid w:val="00B73BF6"/>
    <w:rsid w:val="00B763CC"/>
    <w:rsid w:val="00B81FB5"/>
    <w:rsid w:val="00B91F75"/>
    <w:rsid w:val="00B9345C"/>
    <w:rsid w:val="00BB2C86"/>
    <w:rsid w:val="00BB6700"/>
    <w:rsid w:val="00BC09C1"/>
    <w:rsid w:val="00BC0C7A"/>
    <w:rsid w:val="00BD32EC"/>
    <w:rsid w:val="00BD58CB"/>
    <w:rsid w:val="00BD5A7B"/>
    <w:rsid w:val="00BD64B3"/>
    <w:rsid w:val="00BE00EC"/>
    <w:rsid w:val="00BE3B74"/>
    <w:rsid w:val="00BE5CAE"/>
    <w:rsid w:val="00C0034E"/>
    <w:rsid w:val="00C022D7"/>
    <w:rsid w:val="00C0476B"/>
    <w:rsid w:val="00C05A83"/>
    <w:rsid w:val="00C078CE"/>
    <w:rsid w:val="00C142BE"/>
    <w:rsid w:val="00C14338"/>
    <w:rsid w:val="00C14A53"/>
    <w:rsid w:val="00C16298"/>
    <w:rsid w:val="00C20FE6"/>
    <w:rsid w:val="00C21A42"/>
    <w:rsid w:val="00C30FB7"/>
    <w:rsid w:val="00C31D40"/>
    <w:rsid w:val="00C363FF"/>
    <w:rsid w:val="00C50A5F"/>
    <w:rsid w:val="00C52617"/>
    <w:rsid w:val="00C55B34"/>
    <w:rsid w:val="00C5783B"/>
    <w:rsid w:val="00C57CE2"/>
    <w:rsid w:val="00C65864"/>
    <w:rsid w:val="00C73A59"/>
    <w:rsid w:val="00C81AB4"/>
    <w:rsid w:val="00C8340E"/>
    <w:rsid w:val="00C91F2C"/>
    <w:rsid w:val="00C94154"/>
    <w:rsid w:val="00CA05FE"/>
    <w:rsid w:val="00CA6C51"/>
    <w:rsid w:val="00CA780E"/>
    <w:rsid w:val="00CB167F"/>
    <w:rsid w:val="00CB25EC"/>
    <w:rsid w:val="00CB5C4C"/>
    <w:rsid w:val="00CC4F90"/>
    <w:rsid w:val="00CC5147"/>
    <w:rsid w:val="00CE3C3A"/>
    <w:rsid w:val="00CE7ADD"/>
    <w:rsid w:val="00CF463F"/>
    <w:rsid w:val="00CF6682"/>
    <w:rsid w:val="00D02988"/>
    <w:rsid w:val="00D0769B"/>
    <w:rsid w:val="00D07A9F"/>
    <w:rsid w:val="00D16352"/>
    <w:rsid w:val="00D20604"/>
    <w:rsid w:val="00D313AF"/>
    <w:rsid w:val="00D328CA"/>
    <w:rsid w:val="00D34EE7"/>
    <w:rsid w:val="00D402AA"/>
    <w:rsid w:val="00D43080"/>
    <w:rsid w:val="00D4731A"/>
    <w:rsid w:val="00D47E0C"/>
    <w:rsid w:val="00D50D3A"/>
    <w:rsid w:val="00D519A0"/>
    <w:rsid w:val="00D53C4A"/>
    <w:rsid w:val="00D54152"/>
    <w:rsid w:val="00D55887"/>
    <w:rsid w:val="00D57749"/>
    <w:rsid w:val="00D57EC7"/>
    <w:rsid w:val="00D6236A"/>
    <w:rsid w:val="00D66D8A"/>
    <w:rsid w:val="00D73E5A"/>
    <w:rsid w:val="00D80E1B"/>
    <w:rsid w:val="00DA2E7E"/>
    <w:rsid w:val="00DA3341"/>
    <w:rsid w:val="00DB127B"/>
    <w:rsid w:val="00DB1B77"/>
    <w:rsid w:val="00DB3E6D"/>
    <w:rsid w:val="00DB440B"/>
    <w:rsid w:val="00DC1065"/>
    <w:rsid w:val="00DC3739"/>
    <w:rsid w:val="00DC5276"/>
    <w:rsid w:val="00DC593F"/>
    <w:rsid w:val="00DC5DB6"/>
    <w:rsid w:val="00DC69DE"/>
    <w:rsid w:val="00DD1D52"/>
    <w:rsid w:val="00DD258F"/>
    <w:rsid w:val="00DD4BF1"/>
    <w:rsid w:val="00DD592D"/>
    <w:rsid w:val="00DE15F0"/>
    <w:rsid w:val="00DE4658"/>
    <w:rsid w:val="00DE5D1C"/>
    <w:rsid w:val="00DE5E6E"/>
    <w:rsid w:val="00DF158F"/>
    <w:rsid w:val="00DF33E3"/>
    <w:rsid w:val="00DF78D2"/>
    <w:rsid w:val="00E0427F"/>
    <w:rsid w:val="00E13073"/>
    <w:rsid w:val="00E16B3C"/>
    <w:rsid w:val="00E17085"/>
    <w:rsid w:val="00E17DF9"/>
    <w:rsid w:val="00E24907"/>
    <w:rsid w:val="00E26417"/>
    <w:rsid w:val="00E2666A"/>
    <w:rsid w:val="00E309B5"/>
    <w:rsid w:val="00E311F6"/>
    <w:rsid w:val="00E3253E"/>
    <w:rsid w:val="00E338E2"/>
    <w:rsid w:val="00E33E1B"/>
    <w:rsid w:val="00E342DD"/>
    <w:rsid w:val="00E418C1"/>
    <w:rsid w:val="00E45154"/>
    <w:rsid w:val="00E4547E"/>
    <w:rsid w:val="00E456F5"/>
    <w:rsid w:val="00E45A88"/>
    <w:rsid w:val="00E51D1B"/>
    <w:rsid w:val="00E5734E"/>
    <w:rsid w:val="00E575F4"/>
    <w:rsid w:val="00E66735"/>
    <w:rsid w:val="00E70B8F"/>
    <w:rsid w:val="00E71521"/>
    <w:rsid w:val="00E721B3"/>
    <w:rsid w:val="00E80DCF"/>
    <w:rsid w:val="00E82D00"/>
    <w:rsid w:val="00E8387A"/>
    <w:rsid w:val="00E85F43"/>
    <w:rsid w:val="00E90E3C"/>
    <w:rsid w:val="00E935F9"/>
    <w:rsid w:val="00EA050E"/>
    <w:rsid w:val="00EA2C72"/>
    <w:rsid w:val="00EA5D42"/>
    <w:rsid w:val="00EA7FFE"/>
    <w:rsid w:val="00EB381D"/>
    <w:rsid w:val="00EC046F"/>
    <w:rsid w:val="00EC6049"/>
    <w:rsid w:val="00EC68C4"/>
    <w:rsid w:val="00EC7FFD"/>
    <w:rsid w:val="00ED3A94"/>
    <w:rsid w:val="00ED4B0F"/>
    <w:rsid w:val="00ED7445"/>
    <w:rsid w:val="00EE3E18"/>
    <w:rsid w:val="00EF07E5"/>
    <w:rsid w:val="00EF312B"/>
    <w:rsid w:val="00EF6650"/>
    <w:rsid w:val="00F009BC"/>
    <w:rsid w:val="00F11329"/>
    <w:rsid w:val="00F11A16"/>
    <w:rsid w:val="00F1211A"/>
    <w:rsid w:val="00F128BF"/>
    <w:rsid w:val="00F13C59"/>
    <w:rsid w:val="00F22DF8"/>
    <w:rsid w:val="00F25627"/>
    <w:rsid w:val="00F275E7"/>
    <w:rsid w:val="00F27ECA"/>
    <w:rsid w:val="00F34FE9"/>
    <w:rsid w:val="00F36D90"/>
    <w:rsid w:val="00F44827"/>
    <w:rsid w:val="00F449DB"/>
    <w:rsid w:val="00F45BF9"/>
    <w:rsid w:val="00F5258F"/>
    <w:rsid w:val="00F55110"/>
    <w:rsid w:val="00F628F2"/>
    <w:rsid w:val="00F63D24"/>
    <w:rsid w:val="00F676C9"/>
    <w:rsid w:val="00F67B66"/>
    <w:rsid w:val="00F82C27"/>
    <w:rsid w:val="00F90C72"/>
    <w:rsid w:val="00FA0871"/>
    <w:rsid w:val="00FA1F12"/>
    <w:rsid w:val="00FA539E"/>
    <w:rsid w:val="00FA5702"/>
    <w:rsid w:val="00FB2367"/>
    <w:rsid w:val="00FB4831"/>
    <w:rsid w:val="00FC22E9"/>
    <w:rsid w:val="00FD3ACC"/>
    <w:rsid w:val="00FE27C0"/>
    <w:rsid w:val="00FF16BE"/>
    <w:rsid w:val="00FF3D44"/>
    <w:rsid w:val="00FF3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8730A"/>
  <w15:chartTrackingRefBased/>
  <w15:docId w15:val="{A86971D1-F295-45A0-B519-98392F183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360"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85F43"/>
    <w:pPr>
      <w:jc w:val="both"/>
    </w:pPr>
    <w:rPr>
      <w:sz w:val="24"/>
    </w:rPr>
  </w:style>
  <w:style w:type="paragraph" w:styleId="Nagwek1">
    <w:name w:val="heading 1"/>
    <w:basedOn w:val="Normalny"/>
    <w:next w:val="Normalny"/>
    <w:link w:val="Nagwek1Znak"/>
    <w:uiPriority w:val="9"/>
    <w:qFormat/>
    <w:rsid w:val="004B08E8"/>
    <w:pPr>
      <w:keepNext/>
      <w:keepLines/>
      <w:spacing w:before="240" w:after="0"/>
      <w:outlineLvl w:val="0"/>
    </w:pPr>
    <w:rPr>
      <w:rFonts w:eastAsiaTheme="majorEastAsia" w:cstheme="majorBidi"/>
      <w:b/>
      <w:color w:val="222A35" w:themeColor="text2" w:themeShade="80"/>
      <w:sz w:val="32"/>
      <w:szCs w:val="32"/>
    </w:rPr>
  </w:style>
  <w:style w:type="paragraph" w:styleId="Nagwek2">
    <w:name w:val="heading 2"/>
    <w:basedOn w:val="Normalny"/>
    <w:next w:val="Normalny"/>
    <w:link w:val="Nagwek2Znak"/>
    <w:uiPriority w:val="9"/>
    <w:unhideWhenUsed/>
    <w:qFormat/>
    <w:rsid w:val="00EC046F"/>
    <w:pPr>
      <w:keepNext/>
      <w:keepLines/>
      <w:spacing w:before="40" w:after="0"/>
      <w:outlineLvl w:val="1"/>
    </w:pPr>
    <w:rPr>
      <w:rFonts w:eastAsiaTheme="majorEastAsia" w:cstheme="majorBidi"/>
      <w:b/>
      <w:color w:val="4CB334" w:themeColor="accent1"/>
      <w:sz w:val="28"/>
      <w:szCs w:val="26"/>
    </w:rPr>
  </w:style>
  <w:style w:type="paragraph" w:styleId="Nagwek3">
    <w:name w:val="heading 3"/>
    <w:basedOn w:val="Normalny"/>
    <w:next w:val="Normalny"/>
    <w:link w:val="Nagwek3Znak"/>
    <w:uiPriority w:val="9"/>
    <w:unhideWhenUsed/>
    <w:qFormat/>
    <w:rsid w:val="00F63D24"/>
    <w:pPr>
      <w:keepNext/>
      <w:keepLines/>
      <w:spacing w:before="40" w:after="0"/>
      <w:outlineLvl w:val="2"/>
    </w:pPr>
    <w:rPr>
      <w:rFonts w:eastAsiaTheme="majorEastAsia" w:cstheme="majorBidi"/>
      <w:b/>
      <w:color w:val="222A35" w:themeColor="text2" w:themeShade="80"/>
      <w:sz w:val="22"/>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388627" w:themeColor="accent1" w:themeShade="BF"/>
    </w:rPr>
  </w:style>
  <w:style w:type="paragraph" w:styleId="Nagwek5">
    <w:name w:val="heading 5"/>
    <w:basedOn w:val="Normalny"/>
    <w:next w:val="Normalny"/>
    <w:link w:val="Nagwek5Znak"/>
    <w:uiPriority w:val="9"/>
    <w:semiHidden/>
    <w:unhideWhenUsed/>
    <w:qFormat/>
    <w:rsid w:val="00A15B55"/>
    <w:pPr>
      <w:keepNext/>
      <w:keepLines/>
      <w:spacing w:before="40" w:after="0"/>
      <w:outlineLvl w:val="4"/>
    </w:pPr>
    <w:rPr>
      <w:rFonts w:ascii="Calibri Light" w:eastAsia="Times New Roman" w:hAnsi="Calibri Light" w:cs="Times New Roman"/>
      <w:color w:val="388627"/>
      <w:sz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character" w:customStyle="1" w:styleId="Nagwek1Znak">
    <w:name w:val="Nagłówek 1 Znak"/>
    <w:basedOn w:val="Domylnaczcionkaakapitu"/>
    <w:link w:val="Nagwek1"/>
    <w:uiPriority w:val="9"/>
    <w:rsid w:val="004B08E8"/>
    <w:rPr>
      <w:rFonts w:ascii="Arial" w:eastAsiaTheme="majorEastAsia" w:hAnsi="Arial" w:cstheme="majorBidi"/>
      <w:b/>
      <w:color w:val="222A35" w:themeColor="text2" w:themeShade="80"/>
      <w:sz w:val="32"/>
      <w:szCs w:val="32"/>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EC046F"/>
    <w:rPr>
      <w:rFonts w:eastAsiaTheme="majorEastAsia" w:cstheme="majorBidi"/>
      <w:b/>
      <w:color w:val="4CB334" w:themeColor="accent1"/>
      <w:sz w:val="28"/>
      <w:szCs w:val="26"/>
    </w:rPr>
  </w:style>
  <w:style w:type="character" w:customStyle="1" w:styleId="Nagwek3Znak">
    <w:name w:val="Nagłówek 3 Znak"/>
    <w:basedOn w:val="Domylnaczcionkaakapitu"/>
    <w:link w:val="Nagwek3"/>
    <w:uiPriority w:val="9"/>
    <w:rsid w:val="00F63D24"/>
    <w:rPr>
      <w:rFonts w:ascii="Arial" w:eastAsiaTheme="majorEastAsia" w:hAnsi="Arial" w:cstheme="majorBidi"/>
      <w:b/>
      <w:color w:val="222A35" w:themeColor="text2" w:themeShade="80"/>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388627" w:themeColor="accent1" w:themeShade="BF"/>
    </w:rPr>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rFonts w:asciiTheme="majorHAnsi" w:hAnsiTheme="majorHAnsi"/>
      <w:b w:val="0"/>
      <w:color w:val="388627" w:themeColor="accent1" w:themeShade="BF"/>
      <w:lang w:eastAsia="pl-PL"/>
    </w:rPr>
  </w:style>
  <w:style w:type="paragraph" w:styleId="Spistreci1">
    <w:name w:val="toc 1"/>
    <w:basedOn w:val="Normalny"/>
    <w:next w:val="Normalny"/>
    <w:link w:val="Spistreci1Znak"/>
    <w:autoRedefine/>
    <w:uiPriority w:val="39"/>
    <w:unhideWhenUsed/>
    <w:rsid w:val="001531A0"/>
    <w:pPr>
      <w:spacing w:before="480" w:after="120"/>
      <w:jc w:val="left"/>
    </w:pPr>
    <w:rPr>
      <w:rFonts w:cstheme="minorHAnsi"/>
      <w:b/>
      <w:bCs/>
      <w:caps/>
      <w:sz w:val="22"/>
      <w:szCs w:val="20"/>
    </w:rPr>
  </w:style>
  <w:style w:type="paragraph" w:styleId="Spistreci2">
    <w:name w:val="toc 2"/>
    <w:basedOn w:val="Normalny"/>
    <w:next w:val="Normalny"/>
    <w:autoRedefine/>
    <w:uiPriority w:val="39"/>
    <w:unhideWhenUsed/>
    <w:rsid w:val="001531A0"/>
    <w:pPr>
      <w:tabs>
        <w:tab w:val="left" w:pos="851"/>
        <w:tab w:val="right" w:leader="dot" w:pos="8675"/>
      </w:tabs>
      <w:spacing w:before="240" w:after="120"/>
      <w:ind w:left="851" w:hanging="709"/>
    </w:pPr>
    <w:rPr>
      <w:rFonts w:cstheme="minorHAnsi"/>
      <w:szCs w:val="20"/>
    </w:rPr>
  </w:style>
  <w:style w:type="paragraph" w:styleId="Spistreci3">
    <w:name w:val="toc 3"/>
    <w:basedOn w:val="Normalny"/>
    <w:next w:val="Normalny"/>
    <w:autoRedefine/>
    <w:uiPriority w:val="39"/>
    <w:unhideWhenUsed/>
    <w:rsid w:val="001531A0"/>
    <w:pPr>
      <w:tabs>
        <w:tab w:val="left" w:pos="1000"/>
        <w:tab w:val="right" w:leader="dot" w:pos="9062"/>
      </w:tabs>
      <w:spacing w:after="0"/>
      <w:ind w:left="400"/>
      <w:jc w:val="left"/>
    </w:pPr>
    <w:rPr>
      <w:rFonts w:cstheme="minorHAnsi"/>
      <w:i/>
      <w:iCs/>
      <w:szCs w:val="20"/>
    </w:rPr>
  </w:style>
  <w:style w:type="character" w:styleId="Hipercze">
    <w:name w:val="Hyperlink"/>
    <w:basedOn w:val="Domylnaczcionkaakapitu"/>
    <w:uiPriority w:val="99"/>
    <w:unhideWhenUsed/>
    <w:rsid w:val="003B18CA"/>
    <w:rPr>
      <w:color w:val="BF9000"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cstheme="minorHAnsi"/>
      <w:sz w:val="18"/>
      <w:szCs w:val="18"/>
    </w:rPr>
  </w:style>
  <w:style w:type="character" w:customStyle="1" w:styleId="Spistreci1Znak">
    <w:name w:val="Spis treści 1 Znak"/>
    <w:basedOn w:val="Domylnaczcionkaakapitu"/>
    <w:link w:val="Spistreci1"/>
    <w:uiPriority w:val="39"/>
    <w:rsid w:val="001531A0"/>
    <w:rPr>
      <w:rFonts w:ascii="Arial" w:hAnsi="Arial" w:cstheme="minorHAnsi"/>
      <w:b/>
      <w:bCs/>
      <w:caps/>
      <w:szCs w:val="20"/>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podpisy_tabele,Akapit z listą 1,Chorzów - Akapit z listą,Numerowanie,List Paragraph,Akapit z listą BS,sw tekst,L1,K-P_odwolanie,Lublin_odwolanie,lubu 1)_wypkt.,opis dzialania,Sl_Akapit z listą,Normal,maz_wyliczenie,A_wyliczenie,Obiekt"/>
    <w:basedOn w:val="Normalny"/>
    <w:link w:val="AkapitzlistZnak"/>
    <w:uiPriority w:val="34"/>
    <w:qFormat/>
    <w:rsid w:val="007423AD"/>
    <w:pPr>
      <w:spacing w:line="300" w:lineRule="auto"/>
      <w:ind w:left="720"/>
      <w:contextualSpacing/>
      <w:jc w:val="left"/>
    </w:pPr>
    <w:rPr>
      <w:rFonts w:eastAsiaTheme="minorEastAsia"/>
      <w:szCs w:val="21"/>
    </w:rPr>
  </w:style>
  <w:style w:type="paragraph" w:styleId="Legenda">
    <w:name w:val="caption"/>
    <w:basedOn w:val="Normalny"/>
    <w:next w:val="Normalny"/>
    <w:uiPriority w:val="35"/>
    <w:unhideWhenUsed/>
    <w:qFormat/>
    <w:rsid w:val="000F1EFF"/>
    <w:pPr>
      <w:spacing w:after="200" w:line="240" w:lineRule="auto"/>
    </w:pPr>
    <w:rPr>
      <w:b/>
      <w:iCs/>
      <w:color w:val="000000" w:themeColor="text1"/>
      <w:sz w:val="20"/>
      <w:szCs w:val="18"/>
    </w:rPr>
  </w:style>
  <w:style w:type="character" w:customStyle="1" w:styleId="Nierozpoznanawzmianka1">
    <w:name w:val="Nierozpoznana wzmianka1"/>
    <w:basedOn w:val="Domylnaczcionkaakapitu"/>
    <w:uiPriority w:val="99"/>
    <w:semiHidden/>
    <w:unhideWhenUsed/>
    <w:rsid w:val="00243939"/>
    <w:rPr>
      <w:color w:val="605E5C"/>
      <w:shd w:val="clear" w:color="auto" w:fill="E1DFDD"/>
    </w:rPr>
  </w:style>
  <w:style w:type="character" w:styleId="UyteHipercze">
    <w:name w:val="FollowedHyperlink"/>
    <w:basedOn w:val="Domylnaczcionkaakapitu"/>
    <w:uiPriority w:val="99"/>
    <w:semiHidden/>
    <w:unhideWhenUsed/>
    <w:rsid w:val="0088622E"/>
    <w:rPr>
      <w:color w:val="7F7F7F" w:themeColor="followedHyperlink"/>
      <w:u w:val="single"/>
    </w:rPr>
  </w:style>
  <w:style w:type="character" w:styleId="Odwoaniedokomentarza">
    <w:name w:val="annotation reference"/>
    <w:basedOn w:val="Domylnaczcionkaakapitu"/>
    <w:uiPriority w:val="99"/>
    <w:semiHidden/>
    <w:unhideWhenUsed/>
    <w:rsid w:val="00BD32EC"/>
    <w:rPr>
      <w:sz w:val="16"/>
      <w:szCs w:val="16"/>
    </w:rPr>
  </w:style>
  <w:style w:type="paragraph" w:styleId="Tekstkomentarza">
    <w:name w:val="annotation text"/>
    <w:basedOn w:val="Normalny"/>
    <w:link w:val="TekstkomentarzaZnak"/>
    <w:uiPriority w:val="99"/>
    <w:unhideWhenUsed/>
    <w:rsid w:val="00BD32EC"/>
    <w:pPr>
      <w:spacing w:line="240" w:lineRule="auto"/>
    </w:pPr>
    <w:rPr>
      <w:szCs w:val="20"/>
    </w:rPr>
  </w:style>
  <w:style w:type="character" w:customStyle="1" w:styleId="TekstkomentarzaZnak">
    <w:name w:val="Tekst komentarza Znak"/>
    <w:basedOn w:val="Domylnaczcionkaakapitu"/>
    <w:link w:val="Tekstkomentarza"/>
    <w:uiPriority w:val="99"/>
    <w:rsid w:val="00BD32EC"/>
    <w:rPr>
      <w:rFonts w:ascii="Arial" w:hAnsi="Arial"/>
      <w:sz w:val="20"/>
      <w:szCs w:val="20"/>
    </w:rPr>
  </w:style>
  <w:style w:type="table" w:styleId="Tabelasiatki4akcent6">
    <w:name w:val="Grid Table 4 Accent 6"/>
    <w:basedOn w:val="Standardowy"/>
    <w:uiPriority w:val="49"/>
    <w:rsid w:val="00BD32EC"/>
    <w:pPr>
      <w:spacing w:after="0" w:line="240" w:lineRule="auto"/>
    </w:pPr>
    <w:tblPr>
      <w:tblStyleRowBandSize w:val="1"/>
      <w:tblStyleColBandSize w:val="1"/>
      <w:tblBorders>
        <w:top w:val="single" w:sz="4" w:space="0" w:color="FFCF3F" w:themeColor="accent6" w:themeTint="99"/>
        <w:left w:val="single" w:sz="4" w:space="0" w:color="FFCF3F" w:themeColor="accent6" w:themeTint="99"/>
        <w:bottom w:val="single" w:sz="4" w:space="0" w:color="FFCF3F" w:themeColor="accent6" w:themeTint="99"/>
        <w:right w:val="single" w:sz="4" w:space="0" w:color="FFCF3F" w:themeColor="accent6" w:themeTint="99"/>
        <w:insideH w:val="single" w:sz="4" w:space="0" w:color="FFCF3F" w:themeColor="accent6" w:themeTint="99"/>
        <w:insideV w:val="single" w:sz="4" w:space="0" w:color="FFCF3F" w:themeColor="accent6" w:themeTint="99"/>
      </w:tblBorders>
    </w:tblPr>
    <w:tblStylePr w:type="firstRow">
      <w:rPr>
        <w:b/>
        <w:bCs/>
        <w:color w:val="FFFFFF" w:themeColor="background1"/>
      </w:rPr>
      <w:tblPr/>
      <w:tcPr>
        <w:tcBorders>
          <w:top w:val="single" w:sz="4" w:space="0" w:color="BF9000" w:themeColor="accent6"/>
          <w:left w:val="single" w:sz="4" w:space="0" w:color="BF9000" w:themeColor="accent6"/>
          <w:bottom w:val="single" w:sz="4" w:space="0" w:color="BF9000" w:themeColor="accent6"/>
          <w:right w:val="single" w:sz="4" w:space="0" w:color="BF9000" w:themeColor="accent6"/>
          <w:insideH w:val="nil"/>
          <w:insideV w:val="nil"/>
        </w:tcBorders>
        <w:shd w:val="clear" w:color="auto" w:fill="BF9000" w:themeFill="accent6"/>
      </w:tcPr>
    </w:tblStylePr>
    <w:tblStylePr w:type="lastRow">
      <w:rPr>
        <w:b/>
        <w:bCs/>
      </w:rPr>
      <w:tblPr/>
      <w:tcPr>
        <w:tcBorders>
          <w:top w:val="double" w:sz="4" w:space="0" w:color="BF9000" w:themeColor="accent6"/>
        </w:tcBorders>
      </w:tcPr>
    </w:tblStylePr>
    <w:tblStylePr w:type="firstCol">
      <w:rPr>
        <w:b/>
        <w:bCs/>
      </w:rPr>
    </w:tblStylePr>
    <w:tblStylePr w:type="lastCol">
      <w:rPr>
        <w:b/>
        <w:bCs/>
      </w:rPr>
    </w:tblStylePr>
    <w:tblStylePr w:type="band1Vert">
      <w:tblPr/>
      <w:tcPr>
        <w:shd w:val="clear" w:color="auto" w:fill="FFEFBF" w:themeFill="accent6" w:themeFillTint="33"/>
      </w:tcPr>
    </w:tblStylePr>
    <w:tblStylePr w:type="band1Horz">
      <w:tblPr/>
      <w:tcPr>
        <w:shd w:val="clear" w:color="auto" w:fill="FFEFBF" w:themeFill="accent6" w:themeFillTint="33"/>
      </w:tcPr>
    </w:tblStylePr>
  </w:style>
  <w:style w:type="paragraph" w:styleId="Tematkomentarza">
    <w:name w:val="annotation subject"/>
    <w:basedOn w:val="Tekstkomentarza"/>
    <w:next w:val="Tekstkomentarza"/>
    <w:link w:val="TematkomentarzaZnak"/>
    <w:uiPriority w:val="99"/>
    <w:semiHidden/>
    <w:unhideWhenUsed/>
    <w:rsid w:val="00393BBA"/>
    <w:rPr>
      <w:b/>
      <w:bCs/>
    </w:rPr>
  </w:style>
  <w:style w:type="character" w:customStyle="1" w:styleId="TematkomentarzaZnak">
    <w:name w:val="Temat komentarza Znak"/>
    <w:basedOn w:val="TekstkomentarzaZnak"/>
    <w:link w:val="Tematkomentarza"/>
    <w:uiPriority w:val="99"/>
    <w:semiHidden/>
    <w:rsid w:val="00393BBA"/>
    <w:rPr>
      <w:rFonts w:ascii="Arial" w:hAnsi="Arial"/>
      <w:b/>
      <w:bCs/>
      <w:sz w:val="20"/>
      <w:szCs w:val="20"/>
    </w:rPr>
  </w:style>
  <w:style w:type="paragraph" w:styleId="Tekstprzypisudolnego">
    <w:name w:val="footnote text"/>
    <w:basedOn w:val="Normalny"/>
    <w:link w:val="TekstprzypisudolnegoZnak"/>
    <w:uiPriority w:val="99"/>
    <w:semiHidden/>
    <w:unhideWhenUsed/>
    <w:rsid w:val="009D7A14"/>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9D7A14"/>
    <w:rPr>
      <w:rFonts w:ascii="Arial" w:hAnsi="Arial"/>
      <w:sz w:val="20"/>
      <w:szCs w:val="20"/>
    </w:rPr>
  </w:style>
  <w:style w:type="character" w:styleId="Odwoanieprzypisudolnego">
    <w:name w:val="footnote reference"/>
    <w:basedOn w:val="Domylnaczcionkaakapitu"/>
    <w:uiPriority w:val="99"/>
    <w:semiHidden/>
    <w:unhideWhenUsed/>
    <w:rsid w:val="009D7A14"/>
    <w:rPr>
      <w:vertAlign w:val="superscript"/>
    </w:rPr>
  </w:style>
  <w:style w:type="paragraph" w:customStyle="1" w:styleId="Standard">
    <w:name w:val="Standard"/>
    <w:rsid w:val="001219C3"/>
    <w:pPr>
      <w:suppressAutoHyphens/>
      <w:autoSpaceDN w:val="0"/>
      <w:spacing w:after="200" w:line="276" w:lineRule="auto"/>
    </w:pPr>
    <w:rPr>
      <w:rFonts w:ascii="Calibri" w:eastAsia="SimSun" w:hAnsi="Calibri" w:cs="F"/>
      <w:kern w:val="3"/>
    </w:rPr>
  </w:style>
  <w:style w:type="character" w:customStyle="1" w:styleId="highlight">
    <w:name w:val="highlight"/>
    <w:basedOn w:val="Domylnaczcionkaakapitu"/>
    <w:rsid w:val="008F76E3"/>
  </w:style>
  <w:style w:type="paragraph" w:styleId="Poprawka">
    <w:name w:val="Revision"/>
    <w:hidden/>
    <w:uiPriority w:val="99"/>
    <w:semiHidden/>
    <w:rsid w:val="005D7EF5"/>
    <w:pPr>
      <w:spacing w:after="0" w:line="240" w:lineRule="auto"/>
    </w:pPr>
    <w:rPr>
      <w:rFonts w:ascii="Arial" w:hAnsi="Arial"/>
      <w:sz w:val="20"/>
    </w:rPr>
  </w:style>
  <w:style w:type="table" w:styleId="Tabelalisty4akcent5">
    <w:name w:val="List Table 4 Accent 5"/>
    <w:basedOn w:val="Standardowy"/>
    <w:uiPriority w:val="49"/>
    <w:rsid w:val="00475C5A"/>
    <w:pPr>
      <w:spacing w:after="0" w:line="240" w:lineRule="auto"/>
    </w:pPr>
    <w:tblPr>
      <w:tblStyleRowBandSize w:val="1"/>
      <w:tblStyleColBandSize w:val="1"/>
      <w:tblBorders>
        <w:top w:val="single" w:sz="4" w:space="0" w:color="CAE2BA" w:themeColor="accent5" w:themeTint="99"/>
        <w:left w:val="single" w:sz="4" w:space="0" w:color="CAE2BA" w:themeColor="accent5" w:themeTint="99"/>
        <w:bottom w:val="single" w:sz="4" w:space="0" w:color="CAE2BA" w:themeColor="accent5" w:themeTint="99"/>
        <w:right w:val="single" w:sz="4" w:space="0" w:color="CAE2BA" w:themeColor="accent5" w:themeTint="99"/>
        <w:insideH w:val="single" w:sz="4" w:space="0" w:color="CAE2BA" w:themeColor="accent5" w:themeTint="99"/>
      </w:tblBorders>
    </w:tblPr>
    <w:tblStylePr w:type="firstRow">
      <w:rPr>
        <w:b/>
        <w:bCs/>
        <w:color w:val="FFFFFF" w:themeColor="background1"/>
      </w:rPr>
      <w:tblPr/>
      <w:tcPr>
        <w:tcBorders>
          <w:top w:val="single" w:sz="4" w:space="0" w:color="A8D08D" w:themeColor="accent5"/>
          <w:left w:val="single" w:sz="4" w:space="0" w:color="A8D08D" w:themeColor="accent5"/>
          <w:bottom w:val="single" w:sz="4" w:space="0" w:color="A8D08D" w:themeColor="accent5"/>
          <w:right w:val="single" w:sz="4" w:space="0" w:color="A8D08D" w:themeColor="accent5"/>
          <w:insideH w:val="nil"/>
        </w:tcBorders>
        <w:shd w:val="clear" w:color="auto" w:fill="A8D08D" w:themeFill="accent5"/>
      </w:tcPr>
    </w:tblStylePr>
    <w:tblStylePr w:type="lastRow">
      <w:rPr>
        <w:b/>
        <w:bCs/>
      </w:rPr>
      <w:tblPr/>
      <w:tcPr>
        <w:tcBorders>
          <w:top w:val="double" w:sz="4" w:space="0" w:color="CAE2BA" w:themeColor="accent5" w:themeTint="99"/>
        </w:tcBorders>
      </w:tcPr>
    </w:tblStylePr>
    <w:tblStylePr w:type="firstCol">
      <w:rPr>
        <w:b/>
        <w:bCs/>
      </w:rPr>
    </w:tblStylePr>
    <w:tblStylePr w:type="lastCol">
      <w:rPr>
        <w:b/>
        <w:bCs/>
      </w:rPr>
    </w:tblStylePr>
    <w:tblStylePr w:type="band1Vert">
      <w:tblPr/>
      <w:tcPr>
        <w:shd w:val="clear" w:color="auto" w:fill="EDF5E8" w:themeFill="accent5" w:themeFillTint="33"/>
      </w:tcPr>
    </w:tblStylePr>
    <w:tblStylePr w:type="band1Horz">
      <w:tblPr/>
      <w:tcPr>
        <w:shd w:val="clear" w:color="auto" w:fill="EDF5E8" w:themeFill="accent5" w:themeFillTint="33"/>
      </w:tcPr>
    </w:tblStylePr>
  </w:style>
  <w:style w:type="table" w:customStyle="1" w:styleId="Zwykatabela21">
    <w:name w:val="Zwykła tabela 21"/>
    <w:basedOn w:val="Standardowy"/>
    <w:next w:val="Zwykatabela2"/>
    <w:uiPriority w:val="42"/>
    <w:rsid w:val="005674D1"/>
    <w:pPr>
      <w:spacing w:after="0" w:line="240" w:lineRule="auto"/>
      <w:jc w:val="left"/>
    </w:p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Zwykatabela2">
    <w:name w:val="Plain Table 2"/>
    <w:basedOn w:val="Standardowy"/>
    <w:uiPriority w:val="42"/>
    <w:rsid w:val="005674D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kapitzlistZnak">
    <w:name w:val="Akapit z listą Znak"/>
    <w:aliases w:val="podpisy_tabele Znak,Akapit z listą 1 Znak,Chorzów - Akapit z listą Znak,Numerowanie Znak,List Paragraph Znak,Akapit z listą BS Znak,sw tekst Znak,L1 Znak,K-P_odwolanie Znak,Lublin_odwolanie Znak,lubu 1)_wypkt. Znak,Normal Znak"/>
    <w:basedOn w:val="Domylnaczcionkaakapitu"/>
    <w:link w:val="Akapitzlist"/>
    <w:uiPriority w:val="34"/>
    <w:qFormat/>
    <w:locked/>
    <w:rsid w:val="00DD4BF1"/>
    <w:rPr>
      <w:rFonts w:eastAsiaTheme="minorEastAsia"/>
      <w:sz w:val="24"/>
      <w:szCs w:val="21"/>
    </w:rPr>
  </w:style>
  <w:style w:type="paragraph" w:customStyle="1" w:styleId="Default">
    <w:name w:val="Default"/>
    <w:rsid w:val="0035350E"/>
    <w:pPr>
      <w:autoSpaceDE w:val="0"/>
      <w:autoSpaceDN w:val="0"/>
      <w:adjustRightInd w:val="0"/>
      <w:spacing w:after="0" w:line="240" w:lineRule="auto"/>
      <w:jc w:val="left"/>
    </w:pPr>
    <w:rPr>
      <w:rFonts w:ascii="Arial" w:hAnsi="Arial" w:cs="Arial"/>
      <w:color w:val="000000"/>
      <w:sz w:val="24"/>
      <w:szCs w:val="24"/>
      <w14:ligatures w14:val="standardContextual"/>
    </w:rPr>
  </w:style>
  <w:style w:type="paragraph" w:customStyle="1" w:styleId="Nagwek51">
    <w:name w:val="Nagłówek 51"/>
    <w:basedOn w:val="Normalny"/>
    <w:next w:val="Normalny"/>
    <w:uiPriority w:val="9"/>
    <w:semiHidden/>
    <w:unhideWhenUsed/>
    <w:qFormat/>
    <w:rsid w:val="00A15B55"/>
    <w:pPr>
      <w:keepNext/>
      <w:keepLines/>
      <w:spacing w:before="40" w:after="0" w:line="259" w:lineRule="auto"/>
      <w:outlineLvl w:val="4"/>
    </w:pPr>
    <w:rPr>
      <w:rFonts w:ascii="Calibri Light" w:eastAsia="Times New Roman" w:hAnsi="Calibri Light" w:cs="Times New Roman"/>
      <w:color w:val="388627"/>
      <w:sz w:val="20"/>
    </w:rPr>
  </w:style>
  <w:style w:type="numbering" w:customStyle="1" w:styleId="Bezlisty1">
    <w:name w:val="Bez listy1"/>
    <w:next w:val="Bezlisty"/>
    <w:uiPriority w:val="99"/>
    <w:semiHidden/>
    <w:unhideWhenUsed/>
    <w:rsid w:val="00A15B55"/>
  </w:style>
  <w:style w:type="table" w:customStyle="1" w:styleId="Styl1">
    <w:name w:val="Styl1"/>
    <w:basedOn w:val="Tabela-Siatka"/>
    <w:uiPriority w:val="99"/>
    <w:rsid w:val="00A15B55"/>
    <w:pPr>
      <w:jc w:val="left"/>
    </w:pPr>
    <w:rPr>
      <w:color w:val="FFFFFF"/>
      <w:lang w:eastAsia="pl-PL"/>
    </w:rPr>
    <w:tblPr>
      <w:tblStyleRowBandSize w:val="1"/>
      <w:tblBorders>
        <w:top w:val="dashSmallGap" w:sz="4" w:space="0" w:color="FFFFFF"/>
        <w:left w:val="dashSmallGap" w:sz="4" w:space="0" w:color="FFFFFF"/>
        <w:bottom w:val="dashSmallGap" w:sz="4" w:space="0" w:color="FFFFFF"/>
        <w:right w:val="dashSmallGap" w:sz="4" w:space="0" w:color="FFFFFF"/>
        <w:insideH w:val="dashSmallGap" w:sz="4" w:space="0" w:color="FFFFFF"/>
        <w:insideV w:val="dashSmallGap" w:sz="4" w:space="0" w:color="FFFFFF"/>
      </w:tblBorders>
    </w:tblPr>
    <w:tblStylePr w:type="firstRow">
      <w:tblPr/>
      <w:tcPr>
        <w:shd w:val="clear" w:color="auto" w:fill="BFBFBF"/>
      </w:tcPr>
    </w:tblStylePr>
    <w:tblStylePr w:type="lastRow">
      <w:rPr>
        <w:b w:val="0"/>
      </w:rPr>
    </w:tblStylePr>
    <w:tblStylePr w:type="firstCol">
      <w:rPr>
        <w:color w:val="FFFFFF"/>
      </w:rPr>
      <w:tblPr/>
      <w:tcPr>
        <w:shd w:val="clear" w:color="auto" w:fill="BFBFBF"/>
      </w:tcPr>
    </w:tblStylePr>
    <w:tblStylePr w:type="band1Horz">
      <w:rPr>
        <w:color w:val="auto"/>
      </w:rPr>
      <w:tblPr/>
      <w:tcPr>
        <w:shd w:val="clear" w:color="auto" w:fill="E5E5E5"/>
      </w:tcPr>
    </w:tblStylePr>
    <w:tblStylePr w:type="band2Horz">
      <w:rPr>
        <w:color w:val="auto"/>
      </w:rPr>
      <w:tblPr/>
      <w:tcPr>
        <w:tcBorders>
          <w:top w:val="dashSmallGap" w:sz="4" w:space="0" w:color="FFFFFF"/>
          <w:left w:val="dashSmallGap" w:sz="4" w:space="0" w:color="FFFFFF"/>
          <w:bottom w:val="dashSmallGap" w:sz="4" w:space="0" w:color="FFFFFF"/>
          <w:right w:val="dashSmallGap" w:sz="4" w:space="0" w:color="FFFFFF"/>
          <w:insideH w:val="dashSmallGap" w:sz="4" w:space="0" w:color="FFFFFF"/>
          <w:insideV w:val="dashSmallGap" w:sz="4" w:space="0" w:color="FFFFFF"/>
        </w:tcBorders>
        <w:shd w:val="clear" w:color="auto" w:fill="F2F2F2"/>
      </w:tcPr>
    </w:tblStylePr>
  </w:style>
  <w:style w:type="table" w:customStyle="1" w:styleId="Tabela-Siatka1">
    <w:name w:val="Tabela - Siatka1"/>
    <w:basedOn w:val="Standardowy"/>
    <w:next w:val="Tabela-Siatka"/>
    <w:uiPriority w:val="39"/>
    <w:rsid w:val="00A15B55"/>
    <w:pPr>
      <w:spacing w:after="0" w:line="240" w:lineRule="auto"/>
      <w:jc w:val="left"/>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semiHidden/>
    <w:rsid w:val="00A15B55"/>
    <w:rPr>
      <w:rFonts w:ascii="Calibri Light" w:eastAsia="Times New Roman" w:hAnsi="Calibri Light" w:cs="Times New Roman"/>
      <w:color w:val="388627"/>
      <w:kern w:val="0"/>
      <w:sz w:val="20"/>
      <w14:ligatures w14:val="none"/>
    </w:rPr>
  </w:style>
  <w:style w:type="paragraph" w:styleId="Tekstprzypisukocowego">
    <w:name w:val="endnote text"/>
    <w:basedOn w:val="Normalny"/>
    <w:link w:val="TekstprzypisukocowegoZnak"/>
    <w:uiPriority w:val="99"/>
    <w:semiHidden/>
    <w:unhideWhenUsed/>
    <w:rsid w:val="00A15B55"/>
    <w:pPr>
      <w:spacing w:after="0" w:line="240" w:lineRule="auto"/>
    </w:pPr>
    <w:rPr>
      <w:rFonts w:ascii="Arial" w:hAnsi="Arial"/>
      <w:sz w:val="20"/>
      <w:szCs w:val="20"/>
    </w:rPr>
  </w:style>
  <w:style w:type="character" w:customStyle="1" w:styleId="TekstprzypisukocowegoZnak">
    <w:name w:val="Tekst przypisu końcowego Znak"/>
    <w:basedOn w:val="Domylnaczcionkaakapitu"/>
    <w:link w:val="Tekstprzypisukocowego"/>
    <w:uiPriority w:val="99"/>
    <w:semiHidden/>
    <w:rsid w:val="00A15B55"/>
    <w:rPr>
      <w:rFonts w:ascii="Arial" w:hAnsi="Arial"/>
      <w:sz w:val="20"/>
      <w:szCs w:val="20"/>
    </w:rPr>
  </w:style>
  <w:style w:type="character" w:styleId="Odwoanieprzypisukocowego">
    <w:name w:val="endnote reference"/>
    <w:basedOn w:val="Domylnaczcionkaakapitu"/>
    <w:uiPriority w:val="99"/>
    <w:semiHidden/>
    <w:unhideWhenUsed/>
    <w:rsid w:val="00A15B55"/>
    <w:rPr>
      <w:vertAlign w:val="superscript"/>
    </w:rPr>
  </w:style>
  <w:style w:type="character" w:styleId="Nierozpoznanawzmianka">
    <w:name w:val="Unresolved Mention"/>
    <w:basedOn w:val="Domylnaczcionkaakapitu"/>
    <w:uiPriority w:val="99"/>
    <w:semiHidden/>
    <w:unhideWhenUsed/>
    <w:rsid w:val="00A15B55"/>
    <w:rPr>
      <w:color w:val="605E5C"/>
      <w:shd w:val="clear" w:color="auto" w:fill="E1DFDD"/>
    </w:rPr>
  </w:style>
  <w:style w:type="table" w:customStyle="1" w:styleId="Tabelasiatki4akcent51">
    <w:name w:val="Tabela siatki 4 — akcent 51"/>
    <w:basedOn w:val="Standardowy"/>
    <w:next w:val="Tabelasiatki4akcent5"/>
    <w:uiPriority w:val="49"/>
    <w:rsid w:val="00A15B55"/>
    <w:pPr>
      <w:spacing w:after="0" w:line="240" w:lineRule="auto"/>
      <w:jc w:val="left"/>
    </w:pPr>
    <w:tblPr>
      <w:tblStyleRowBandSize w:val="1"/>
      <w:tblStyleColBandSize w:val="1"/>
      <w:tblBorders>
        <w:top w:val="single" w:sz="4" w:space="0" w:color="CAE2BA"/>
        <w:left w:val="single" w:sz="4" w:space="0" w:color="CAE2BA"/>
        <w:bottom w:val="single" w:sz="4" w:space="0" w:color="CAE2BA"/>
        <w:right w:val="single" w:sz="4" w:space="0" w:color="CAE2BA"/>
        <w:insideH w:val="single" w:sz="4" w:space="0" w:color="CAE2BA"/>
        <w:insideV w:val="single" w:sz="4" w:space="0" w:color="CAE2BA"/>
      </w:tblBorders>
    </w:tblPr>
    <w:tblStylePr w:type="firstRow">
      <w:rPr>
        <w:b/>
        <w:bCs/>
        <w:color w:val="FFFFFF"/>
      </w:rPr>
      <w:tblPr/>
      <w:tcPr>
        <w:tcBorders>
          <w:top w:val="single" w:sz="4" w:space="0" w:color="A8D08D"/>
          <w:left w:val="single" w:sz="4" w:space="0" w:color="A8D08D"/>
          <w:bottom w:val="single" w:sz="4" w:space="0" w:color="A8D08D"/>
          <w:right w:val="single" w:sz="4" w:space="0" w:color="A8D08D"/>
          <w:insideH w:val="nil"/>
          <w:insideV w:val="nil"/>
        </w:tcBorders>
        <w:shd w:val="clear" w:color="auto" w:fill="A8D08D"/>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DF5E8"/>
      </w:tcPr>
    </w:tblStylePr>
    <w:tblStylePr w:type="band1Horz">
      <w:tblPr/>
      <w:tcPr>
        <w:shd w:val="clear" w:color="auto" w:fill="EDF5E8"/>
      </w:tcPr>
    </w:tblStylePr>
  </w:style>
  <w:style w:type="table" w:customStyle="1" w:styleId="Tabelasiatki5ciemnaakcent51">
    <w:name w:val="Tabela siatki 5 — ciemna — akcent 51"/>
    <w:basedOn w:val="Standardowy"/>
    <w:next w:val="Tabelasiatki5ciemnaakcent5"/>
    <w:uiPriority w:val="50"/>
    <w:rsid w:val="00A15B55"/>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F5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8D08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8D08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8D08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8D08D"/>
      </w:tcPr>
    </w:tblStylePr>
    <w:tblStylePr w:type="band1Vert">
      <w:tblPr/>
      <w:tcPr>
        <w:shd w:val="clear" w:color="auto" w:fill="DBECD1"/>
      </w:tcPr>
    </w:tblStylePr>
    <w:tblStylePr w:type="band1Horz">
      <w:tblPr/>
      <w:tcPr>
        <w:shd w:val="clear" w:color="auto" w:fill="DBECD1"/>
      </w:tcPr>
    </w:tblStylePr>
  </w:style>
  <w:style w:type="table" w:customStyle="1" w:styleId="Tabelasiatki5ciemnaakcent41">
    <w:name w:val="Tabela siatki 5 — ciemna — akcent 41"/>
    <w:basedOn w:val="Standardowy"/>
    <w:next w:val="Tabelasiatki5ciemnaakcent4"/>
    <w:uiPriority w:val="50"/>
    <w:rsid w:val="00A15B55"/>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BFBFB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BFBFB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BFBFB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BFBFBF"/>
      </w:tcPr>
    </w:tblStylePr>
    <w:tblStylePr w:type="band1Vert">
      <w:tblPr/>
      <w:tcPr>
        <w:shd w:val="clear" w:color="auto" w:fill="E5E5E5"/>
      </w:tcPr>
    </w:tblStylePr>
    <w:tblStylePr w:type="band1Horz">
      <w:tblPr/>
      <w:tcPr>
        <w:shd w:val="clear" w:color="auto" w:fill="E5E5E5"/>
      </w:tcPr>
    </w:tblStylePr>
  </w:style>
  <w:style w:type="table" w:customStyle="1" w:styleId="Tabelasiatki4akcent41">
    <w:name w:val="Tabela siatki 4 — akcent 41"/>
    <w:basedOn w:val="Standardowy"/>
    <w:next w:val="Tabelasiatki4akcent4"/>
    <w:uiPriority w:val="49"/>
    <w:rsid w:val="00A15B55"/>
    <w:pPr>
      <w:spacing w:after="0" w:line="240" w:lineRule="auto"/>
      <w:jc w:val="left"/>
    </w:pPr>
    <w:tblPr>
      <w:tblStyleRowBandSize w:val="1"/>
      <w:tblStyleColBandSize w:val="1"/>
      <w:tblBorders>
        <w:top w:val="single" w:sz="4" w:space="0" w:color="D8D8D8"/>
        <w:left w:val="single" w:sz="4" w:space="0" w:color="D8D8D8"/>
        <w:bottom w:val="single" w:sz="4" w:space="0" w:color="D8D8D8"/>
        <w:right w:val="single" w:sz="4" w:space="0" w:color="D8D8D8"/>
        <w:insideH w:val="single" w:sz="4" w:space="0" w:color="D8D8D8"/>
        <w:insideV w:val="single" w:sz="4" w:space="0" w:color="D8D8D8"/>
      </w:tblBorders>
    </w:tblPr>
    <w:tblStylePr w:type="firstRow">
      <w:rPr>
        <w:b/>
        <w:bCs/>
        <w:color w:val="FFFFFF"/>
      </w:rPr>
      <w:tblPr/>
      <w:tcPr>
        <w:tcBorders>
          <w:top w:val="single" w:sz="4" w:space="0" w:color="BFBFBF"/>
          <w:left w:val="single" w:sz="4" w:space="0" w:color="BFBFBF"/>
          <w:bottom w:val="single" w:sz="4" w:space="0" w:color="BFBFBF"/>
          <w:right w:val="single" w:sz="4" w:space="0" w:color="BFBFBF"/>
          <w:insideH w:val="nil"/>
          <w:insideV w:val="nil"/>
        </w:tcBorders>
        <w:shd w:val="clear" w:color="auto" w:fill="BFBFBF"/>
      </w:tc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iagnoza1">
    <w:name w:val="Diagnoza1"/>
    <w:basedOn w:val="Normalny"/>
    <w:link w:val="Diagnoza1Znak"/>
    <w:qFormat/>
    <w:rsid w:val="00A15B55"/>
    <w:pPr>
      <w:spacing w:line="259" w:lineRule="auto"/>
    </w:pPr>
    <w:rPr>
      <w:rFonts w:ascii="Arial Nova Light" w:hAnsi="Arial Nova Light"/>
      <w:sz w:val="20"/>
    </w:rPr>
  </w:style>
  <w:style w:type="character" w:customStyle="1" w:styleId="Diagnoza1Znak">
    <w:name w:val="Diagnoza1 Znak"/>
    <w:basedOn w:val="Domylnaczcionkaakapitu"/>
    <w:link w:val="Diagnoza1"/>
    <w:rsid w:val="00A15B55"/>
    <w:rPr>
      <w:rFonts w:ascii="Arial Nova Light" w:hAnsi="Arial Nova Light"/>
      <w:sz w:val="20"/>
    </w:rPr>
  </w:style>
  <w:style w:type="character" w:customStyle="1" w:styleId="ui-provider">
    <w:name w:val="ui-provider"/>
    <w:basedOn w:val="Domylnaczcionkaakapitu"/>
    <w:rsid w:val="00A15B55"/>
  </w:style>
  <w:style w:type="paragraph" w:styleId="Spisilustracji">
    <w:name w:val="table of figures"/>
    <w:basedOn w:val="Normalny"/>
    <w:next w:val="Normalny"/>
    <w:uiPriority w:val="99"/>
    <w:unhideWhenUsed/>
    <w:rsid w:val="00A15B55"/>
    <w:pPr>
      <w:spacing w:after="0" w:line="259" w:lineRule="auto"/>
    </w:pPr>
    <w:rPr>
      <w:rFonts w:ascii="Arial" w:hAnsi="Arial"/>
      <w:sz w:val="20"/>
    </w:rPr>
  </w:style>
  <w:style w:type="table" w:customStyle="1" w:styleId="Tabelasiatki5ciemnaakcent11">
    <w:name w:val="Tabela siatki 5 — ciemna — akcent 11"/>
    <w:basedOn w:val="Standardowy"/>
    <w:next w:val="Tabelasiatki5ciemnaakcent1"/>
    <w:uiPriority w:val="50"/>
    <w:rsid w:val="00A15B55"/>
    <w:pPr>
      <w:spacing w:after="0" w:line="240" w:lineRule="auto"/>
      <w:jc w:val="left"/>
    </w:pPr>
    <w:rPr>
      <w:kern w:val="2"/>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F2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CB33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CB33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CB33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CB334"/>
      </w:tcPr>
    </w:tblStylePr>
    <w:tblStylePr w:type="band1Vert">
      <w:tblPr/>
      <w:tcPr>
        <w:shd w:val="clear" w:color="auto" w:fill="B3E6A8"/>
      </w:tcPr>
    </w:tblStylePr>
    <w:tblStylePr w:type="band1Horz">
      <w:tblPr/>
      <w:tcPr>
        <w:shd w:val="clear" w:color="auto" w:fill="B3E6A8"/>
      </w:tcPr>
    </w:tblStylePr>
  </w:style>
  <w:style w:type="character" w:customStyle="1" w:styleId="bbtext">
    <w:name w:val="bbtext"/>
    <w:basedOn w:val="Domylnaczcionkaakapitu"/>
    <w:rsid w:val="00A15B55"/>
  </w:style>
  <w:style w:type="paragraph" w:customStyle="1" w:styleId="Zawartotabeli">
    <w:name w:val="Zawartość tabeli"/>
    <w:basedOn w:val="Normalny"/>
    <w:rsid w:val="00A15B55"/>
    <w:pPr>
      <w:widowControl w:val="0"/>
      <w:suppressLineNumbers/>
      <w:suppressAutoHyphens/>
      <w:spacing w:after="0" w:line="240" w:lineRule="auto"/>
      <w:jc w:val="left"/>
    </w:pPr>
    <w:rPr>
      <w:rFonts w:ascii="Times New Roman" w:eastAsia="SimSun" w:hAnsi="Times New Roman" w:cs="Mangal"/>
      <w:kern w:val="2"/>
      <w:szCs w:val="24"/>
      <w:lang w:eastAsia="zh-CN" w:bidi="hi-IN"/>
    </w:rPr>
  </w:style>
  <w:style w:type="character" w:customStyle="1" w:styleId="Nagwek5Znak1">
    <w:name w:val="Nagłówek 5 Znak1"/>
    <w:basedOn w:val="Domylnaczcionkaakapitu"/>
    <w:uiPriority w:val="9"/>
    <w:semiHidden/>
    <w:rsid w:val="00A15B55"/>
    <w:rPr>
      <w:rFonts w:asciiTheme="majorHAnsi" w:eastAsiaTheme="majorEastAsia" w:hAnsiTheme="majorHAnsi" w:cstheme="majorBidi"/>
      <w:color w:val="388627" w:themeColor="accent1" w:themeShade="BF"/>
      <w:sz w:val="24"/>
    </w:rPr>
  </w:style>
  <w:style w:type="table" w:styleId="Tabelasiatki4akcent5">
    <w:name w:val="Grid Table 4 Accent 5"/>
    <w:basedOn w:val="Standardowy"/>
    <w:uiPriority w:val="49"/>
    <w:rsid w:val="00A15B55"/>
    <w:pPr>
      <w:spacing w:after="0" w:line="240" w:lineRule="auto"/>
    </w:pPr>
    <w:tblPr>
      <w:tblStyleRowBandSize w:val="1"/>
      <w:tblStyleColBandSize w:val="1"/>
      <w:tblBorders>
        <w:top w:val="single" w:sz="4" w:space="0" w:color="CAE2BA" w:themeColor="accent5" w:themeTint="99"/>
        <w:left w:val="single" w:sz="4" w:space="0" w:color="CAE2BA" w:themeColor="accent5" w:themeTint="99"/>
        <w:bottom w:val="single" w:sz="4" w:space="0" w:color="CAE2BA" w:themeColor="accent5" w:themeTint="99"/>
        <w:right w:val="single" w:sz="4" w:space="0" w:color="CAE2BA" w:themeColor="accent5" w:themeTint="99"/>
        <w:insideH w:val="single" w:sz="4" w:space="0" w:color="CAE2BA" w:themeColor="accent5" w:themeTint="99"/>
        <w:insideV w:val="single" w:sz="4" w:space="0" w:color="CAE2BA" w:themeColor="accent5" w:themeTint="99"/>
      </w:tblBorders>
    </w:tblPr>
    <w:tblStylePr w:type="firstRow">
      <w:rPr>
        <w:b/>
        <w:bCs/>
        <w:color w:val="FFFFFF" w:themeColor="background1"/>
      </w:rPr>
      <w:tblPr/>
      <w:tcPr>
        <w:tcBorders>
          <w:top w:val="single" w:sz="4" w:space="0" w:color="A8D08D" w:themeColor="accent5"/>
          <w:left w:val="single" w:sz="4" w:space="0" w:color="A8D08D" w:themeColor="accent5"/>
          <w:bottom w:val="single" w:sz="4" w:space="0" w:color="A8D08D" w:themeColor="accent5"/>
          <w:right w:val="single" w:sz="4" w:space="0" w:color="A8D08D" w:themeColor="accent5"/>
          <w:insideH w:val="nil"/>
          <w:insideV w:val="nil"/>
        </w:tcBorders>
        <w:shd w:val="clear" w:color="auto" w:fill="A8D08D" w:themeFill="accent5"/>
      </w:tcPr>
    </w:tblStylePr>
    <w:tblStylePr w:type="lastRow">
      <w:rPr>
        <w:b/>
        <w:bCs/>
      </w:rPr>
      <w:tblPr/>
      <w:tcPr>
        <w:tcBorders>
          <w:top w:val="double" w:sz="4" w:space="0" w:color="A8D08D" w:themeColor="accent5"/>
        </w:tcBorders>
      </w:tcPr>
    </w:tblStylePr>
    <w:tblStylePr w:type="firstCol">
      <w:rPr>
        <w:b/>
        <w:bCs/>
      </w:rPr>
    </w:tblStylePr>
    <w:tblStylePr w:type="lastCol">
      <w:rPr>
        <w:b/>
        <w:bCs/>
      </w:rPr>
    </w:tblStylePr>
    <w:tblStylePr w:type="band1Vert">
      <w:tblPr/>
      <w:tcPr>
        <w:shd w:val="clear" w:color="auto" w:fill="EDF5E8" w:themeFill="accent5" w:themeFillTint="33"/>
      </w:tcPr>
    </w:tblStylePr>
    <w:tblStylePr w:type="band1Horz">
      <w:tblPr/>
      <w:tcPr>
        <w:shd w:val="clear" w:color="auto" w:fill="EDF5E8" w:themeFill="accent5" w:themeFillTint="33"/>
      </w:tcPr>
    </w:tblStylePr>
  </w:style>
  <w:style w:type="table" w:styleId="Tabelasiatki5ciemnaakcent5">
    <w:name w:val="Grid Table 5 Dark Accent 5"/>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5E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08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08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08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08D" w:themeFill="accent5"/>
      </w:tcPr>
    </w:tblStylePr>
    <w:tblStylePr w:type="band1Vert">
      <w:tblPr/>
      <w:tcPr>
        <w:shd w:val="clear" w:color="auto" w:fill="DBECD1" w:themeFill="accent5" w:themeFillTint="66"/>
      </w:tcPr>
    </w:tblStylePr>
    <w:tblStylePr w:type="band1Horz">
      <w:tblPr/>
      <w:tcPr>
        <w:shd w:val="clear" w:color="auto" w:fill="DBECD1" w:themeFill="accent5" w:themeFillTint="66"/>
      </w:tcPr>
    </w:tblStylePr>
  </w:style>
  <w:style w:type="table" w:styleId="Tabelasiatki5ciemnaakcent4">
    <w:name w:val="Grid Table 5 Dark Accent 4"/>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BFB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BFB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BFB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accent4"/>
      </w:tcPr>
    </w:tblStylePr>
    <w:tblStylePr w:type="band1Vert">
      <w:tblPr/>
      <w:tcPr>
        <w:shd w:val="clear" w:color="auto" w:fill="E5E5E5" w:themeFill="accent4" w:themeFillTint="66"/>
      </w:tcPr>
    </w:tblStylePr>
    <w:tblStylePr w:type="band1Horz">
      <w:tblPr/>
      <w:tcPr>
        <w:shd w:val="clear" w:color="auto" w:fill="E5E5E5" w:themeFill="accent4" w:themeFillTint="66"/>
      </w:tcPr>
    </w:tblStylePr>
  </w:style>
  <w:style w:type="table" w:styleId="Tabelasiatki4akcent4">
    <w:name w:val="Grid Table 4 Accent 4"/>
    <w:basedOn w:val="Standardowy"/>
    <w:uiPriority w:val="49"/>
    <w:rsid w:val="00A15B55"/>
    <w:pPr>
      <w:spacing w:after="0" w:line="240" w:lineRule="auto"/>
    </w:pPr>
    <w:tblPr>
      <w:tblStyleRowBandSize w:val="1"/>
      <w:tblStyleColBandSize w:val="1"/>
      <w:tblBorders>
        <w:top w:val="single" w:sz="4" w:space="0" w:color="D8D8D8" w:themeColor="accent4" w:themeTint="99"/>
        <w:left w:val="single" w:sz="4" w:space="0" w:color="D8D8D8" w:themeColor="accent4" w:themeTint="99"/>
        <w:bottom w:val="single" w:sz="4" w:space="0" w:color="D8D8D8" w:themeColor="accent4" w:themeTint="99"/>
        <w:right w:val="single" w:sz="4" w:space="0" w:color="D8D8D8" w:themeColor="accent4" w:themeTint="99"/>
        <w:insideH w:val="single" w:sz="4" w:space="0" w:color="D8D8D8" w:themeColor="accent4" w:themeTint="99"/>
        <w:insideV w:val="single" w:sz="4" w:space="0" w:color="D8D8D8" w:themeColor="accent4" w:themeTint="99"/>
      </w:tblBorders>
    </w:tblPr>
    <w:tblStylePr w:type="firstRow">
      <w:rPr>
        <w:b/>
        <w:bCs/>
        <w:color w:val="FFFFFF" w:themeColor="background1"/>
      </w:rPr>
      <w:tblPr/>
      <w:tcPr>
        <w:tcBorders>
          <w:top w:val="single" w:sz="4" w:space="0" w:color="BFBFBF" w:themeColor="accent4"/>
          <w:left w:val="single" w:sz="4" w:space="0" w:color="BFBFBF" w:themeColor="accent4"/>
          <w:bottom w:val="single" w:sz="4" w:space="0" w:color="BFBFBF" w:themeColor="accent4"/>
          <w:right w:val="single" w:sz="4" w:space="0" w:color="BFBFBF" w:themeColor="accent4"/>
          <w:insideH w:val="nil"/>
          <w:insideV w:val="nil"/>
        </w:tcBorders>
        <w:shd w:val="clear" w:color="auto" w:fill="BFBFBF" w:themeFill="accent4"/>
      </w:tcPr>
    </w:tblStylePr>
    <w:tblStylePr w:type="lastRow">
      <w:rPr>
        <w:b/>
        <w:bCs/>
      </w:rPr>
      <w:tblPr/>
      <w:tcPr>
        <w:tcBorders>
          <w:top w:val="double" w:sz="4" w:space="0" w:color="BFBFBF" w:themeColor="accent4"/>
        </w:tcBorders>
      </w:tcPr>
    </w:tblStylePr>
    <w:tblStylePr w:type="firstCol">
      <w:rPr>
        <w:b/>
        <w:bCs/>
      </w:rPr>
    </w:tblStylePr>
    <w:tblStylePr w:type="lastCol">
      <w:rPr>
        <w:b/>
        <w:bCs/>
      </w:rPr>
    </w:tblStylePr>
    <w:tblStylePr w:type="band1Vert">
      <w:tblPr/>
      <w:tcPr>
        <w:shd w:val="clear" w:color="auto" w:fill="F2F2F2" w:themeFill="accent4" w:themeFillTint="33"/>
      </w:tcPr>
    </w:tblStylePr>
    <w:tblStylePr w:type="band1Horz">
      <w:tblPr/>
      <w:tcPr>
        <w:shd w:val="clear" w:color="auto" w:fill="F2F2F2" w:themeFill="accent4" w:themeFillTint="33"/>
      </w:tcPr>
    </w:tblStylePr>
  </w:style>
  <w:style w:type="table" w:styleId="Tabelasiatki5ciemnaakcent1">
    <w:name w:val="Grid Table 5 Dark Accent 1"/>
    <w:basedOn w:val="Standardowy"/>
    <w:uiPriority w:val="50"/>
    <w:rsid w:val="00A15B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B33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B33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B33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B334" w:themeFill="accent1"/>
      </w:tcPr>
    </w:tblStylePr>
    <w:tblStylePr w:type="band1Vert">
      <w:tblPr/>
      <w:tcPr>
        <w:shd w:val="clear" w:color="auto" w:fill="B3E6A8" w:themeFill="accent1" w:themeFillTint="66"/>
      </w:tcPr>
    </w:tblStylePr>
    <w:tblStylePr w:type="band1Horz">
      <w:tblPr/>
      <w:tcPr>
        <w:shd w:val="clear" w:color="auto" w:fill="B3E6A8" w:themeFill="accent1" w:themeFillTint="66"/>
      </w:tcPr>
    </w:tblStylePr>
  </w:style>
  <w:style w:type="table" w:customStyle="1" w:styleId="Tabela-Siatka2">
    <w:name w:val="Tabela - Siatka2"/>
    <w:basedOn w:val="Standardowy"/>
    <w:next w:val="Tabela-Siatka"/>
    <w:uiPriority w:val="39"/>
    <w:rsid w:val="00C8340E"/>
    <w:pPr>
      <w:spacing w:after="0" w:line="240" w:lineRule="auto"/>
      <w:jc w:val="left"/>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52">
    <w:name w:val="Tabela siatki 5 — ciemna — akcent 52"/>
    <w:basedOn w:val="Standardowy"/>
    <w:next w:val="Tabelasiatki5ciemnaakcent5"/>
    <w:uiPriority w:val="50"/>
    <w:rsid w:val="004E78A2"/>
    <w:pPr>
      <w:spacing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B2B2"/>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F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F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F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F0000"/>
      </w:tcPr>
    </w:tblStylePr>
    <w:tblStylePr w:type="band1Vert">
      <w:tblPr/>
      <w:tcPr>
        <w:shd w:val="clear" w:color="auto" w:fill="FF6565"/>
      </w:tcPr>
    </w:tblStylePr>
    <w:tblStylePr w:type="band1Horz">
      <w:tblPr/>
      <w:tcPr>
        <w:shd w:val="clear" w:color="auto" w:fill="FF6565"/>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33448">
      <w:bodyDiv w:val="1"/>
      <w:marLeft w:val="0"/>
      <w:marRight w:val="0"/>
      <w:marTop w:val="0"/>
      <w:marBottom w:val="0"/>
      <w:divBdr>
        <w:top w:val="none" w:sz="0" w:space="0" w:color="auto"/>
        <w:left w:val="none" w:sz="0" w:space="0" w:color="auto"/>
        <w:bottom w:val="none" w:sz="0" w:space="0" w:color="auto"/>
        <w:right w:val="none" w:sz="0" w:space="0" w:color="auto"/>
      </w:divBdr>
    </w:div>
    <w:div w:id="206113053">
      <w:bodyDiv w:val="1"/>
      <w:marLeft w:val="0"/>
      <w:marRight w:val="0"/>
      <w:marTop w:val="0"/>
      <w:marBottom w:val="0"/>
      <w:divBdr>
        <w:top w:val="none" w:sz="0" w:space="0" w:color="auto"/>
        <w:left w:val="none" w:sz="0" w:space="0" w:color="auto"/>
        <w:bottom w:val="none" w:sz="0" w:space="0" w:color="auto"/>
        <w:right w:val="none" w:sz="0" w:space="0" w:color="auto"/>
      </w:divBdr>
    </w:div>
    <w:div w:id="294143380">
      <w:bodyDiv w:val="1"/>
      <w:marLeft w:val="0"/>
      <w:marRight w:val="0"/>
      <w:marTop w:val="0"/>
      <w:marBottom w:val="0"/>
      <w:divBdr>
        <w:top w:val="none" w:sz="0" w:space="0" w:color="auto"/>
        <w:left w:val="none" w:sz="0" w:space="0" w:color="auto"/>
        <w:bottom w:val="none" w:sz="0" w:space="0" w:color="auto"/>
        <w:right w:val="none" w:sz="0" w:space="0" w:color="auto"/>
      </w:divBdr>
    </w:div>
    <w:div w:id="296490919">
      <w:bodyDiv w:val="1"/>
      <w:marLeft w:val="0"/>
      <w:marRight w:val="0"/>
      <w:marTop w:val="0"/>
      <w:marBottom w:val="0"/>
      <w:divBdr>
        <w:top w:val="none" w:sz="0" w:space="0" w:color="auto"/>
        <w:left w:val="none" w:sz="0" w:space="0" w:color="auto"/>
        <w:bottom w:val="none" w:sz="0" w:space="0" w:color="auto"/>
        <w:right w:val="none" w:sz="0" w:space="0" w:color="auto"/>
      </w:divBdr>
    </w:div>
    <w:div w:id="299115621">
      <w:bodyDiv w:val="1"/>
      <w:marLeft w:val="0"/>
      <w:marRight w:val="0"/>
      <w:marTop w:val="0"/>
      <w:marBottom w:val="0"/>
      <w:divBdr>
        <w:top w:val="none" w:sz="0" w:space="0" w:color="auto"/>
        <w:left w:val="none" w:sz="0" w:space="0" w:color="auto"/>
        <w:bottom w:val="none" w:sz="0" w:space="0" w:color="auto"/>
        <w:right w:val="none" w:sz="0" w:space="0" w:color="auto"/>
      </w:divBdr>
    </w:div>
    <w:div w:id="316765601">
      <w:bodyDiv w:val="1"/>
      <w:marLeft w:val="0"/>
      <w:marRight w:val="0"/>
      <w:marTop w:val="0"/>
      <w:marBottom w:val="0"/>
      <w:divBdr>
        <w:top w:val="none" w:sz="0" w:space="0" w:color="auto"/>
        <w:left w:val="none" w:sz="0" w:space="0" w:color="auto"/>
        <w:bottom w:val="none" w:sz="0" w:space="0" w:color="auto"/>
        <w:right w:val="none" w:sz="0" w:space="0" w:color="auto"/>
      </w:divBdr>
    </w:div>
    <w:div w:id="339351946">
      <w:bodyDiv w:val="1"/>
      <w:marLeft w:val="0"/>
      <w:marRight w:val="0"/>
      <w:marTop w:val="0"/>
      <w:marBottom w:val="0"/>
      <w:divBdr>
        <w:top w:val="none" w:sz="0" w:space="0" w:color="auto"/>
        <w:left w:val="none" w:sz="0" w:space="0" w:color="auto"/>
        <w:bottom w:val="none" w:sz="0" w:space="0" w:color="auto"/>
        <w:right w:val="none" w:sz="0" w:space="0" w:color="auto"/>
      </w:divBdr>
    </w:div>
    <w:div w:id="351999941">
      <w:bodyDiv w:val="1"/>
      <w:marLeft w:val="0"/>
      <w:marRight w:val="0"/>
      <w:marTop w:val="0"/>
      <w:marBottom w:val="0"/>
      <w:divBdr>
        <w:top w:val="none" w:sz="0" w:space="0" w:color="auto"/>
        <w:left w:val="none" w:sz="0" w:space="0" w:color="auto"/>
        <w:bottom w:val="none" w:sz="0" w:space="0" w:color="auto"/>
        <w:right w:val="none" w:sz="0" w:space="0" w:color="auto"/>
      </w:divBdr>
    </w:div>
    <w:div w:id="513763426">
      <w:bodyDiv w:val="1"/>
      <w:marLeft w:val="0"/>
      <w:marRight w:val="0"/>
      <w:marTop w:val="0"/>
      <w:marBottom w:val="0"/>
      <w:divBdr>
        <w:top w:val="none" w:sz="0" w:space="0" w:color="auto"/>
        <w:left w:val="none" w:sz="0" w:space="0" w:color="auto"/>
        <w:bottom w:val="none" w:sz="0" w:space="0" w:color="auto"/>
        <w:right w:val="none" w:sz="0" w:space="0" w:color="auto"/>
      </w:divBdr>
    </w:div>
    <w:div w:id="539560326">
      <w:bodyDiv w:val="1"/>
      <w:marLeft w:val="0"/>
      <w:marRight w:val="0"/>
      <w:marTop w:val="0"/>
      <w:marBottom w:val="0"/>
      <w:divBdr>
        <w:top w:val="none" w:sz="0" w:space="0" w:color="auto"/>
        <w:left w:val="none" w:sz="0" w:space="0" w:color="auto"/>
        <w:bottom w:val="none" w:sz="0" w:space="0" w:color="auto"/>
        <w:right w:val="none" w:sz="0" w:space="0" w:color="auto"/>
      </w:divBdr>
    </w:div>
    <w:div w:id="54599268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80799698">
      <w:bodyDiv w:val="1"/>
      <w:marLeft w:val="0"/>
      <w:marRight w:val="0"/>
      <w:marTop w:val="0"/>
      <w:marBottom w:val="0"/>
      <w:divBdr>
        <w:top w:val="none" w:sz="0" w:space="0" w:color="auto"/>
        <w:left w:val="none" w:sz="0" w:space="0" w:color="auto"/>
        <w:bottom w:val="none" w:sz="0" w:space="0" w:color="auto"/>
        <w:right w:val="none" w:sz="0" w:space="0" w:color="auto"/>
      </w:divBdr>
    </w:div>
    <w:div w:id="652611473">
      <w:bodyDiv w:val="1"/>
      <w:marLeft w:val="0"/>
      <w:marRight w:val="0"/>
      <w:marTop w:val="0"/>
      <w:marBottom w:val="0"/>
      <w:divBdr>
        <w:top w:val="none" w:sz="0" w:space="0" w:color="auto"/>
        <w:left w:val="none" w:sz="0" w:space="0" w:color="auto"/>
        <w:bottom w:val="none" w:sz="0" w:space="0" w:color="auto"/>
        <w:right w:val="none" w:sz="0" w:space="0" w:color="auto"/>
      </w:divBdr>
    </w:div>
    <w:div w:id="663626998">
      <w:bodyDiv w:val="1"/>
      <w:marLeft w:val="0"/>
      <w:marRight w:val="0"/>
      <w:marTop w:val="0"/>
      <w:marBottom w:val="0"/>
      <w:divBdr>
        <w:top w:val="none" w:sz="0" w:space="0" w:color="auto"/>
        <w:left w:val="none" w:sz="0" w:space="0" w:color="auto"/>
        <w:bottom w:val="none" w:sz="0" w:space="0" w:color="auto"/>
        <w:right w:val="none" w:sz="0" w:space="0" w:color="auto"/>
      </w:divBdr>
    </w:div>
    <w:div w:id="666245930">
      <w:bodyDiv w:val="1"/>
      <w:marLeft w:val="0"/>
      <w:marRight w:val="0"/>
      <w:marTop w:val="0"/>
      <w:marBottom w:val="0"/>
      <w:divBdr>
        <w:top w:val="none" w:sz="0" w:space="0" w:color="auto"/>
        <w:left w:val="none" w:sz="0" w:space="0" w:color="auto"/>
        <w:bottom w:val="none" w:sz="0" w:space="0" w:color="auto"/>
        <w:right w:val="none" w:sz="0" w:space="0" w:color="auto"/>
      </w:divBdr>
    </w:div>
    <w:div w:id="824515929">
      <w:bodyDiv w:val="1"/>
      <w:marLeft w:val="0"/>
      <w:marRight w:val="0"/>
      <w:marTop w:val="0"/>
      <w:marBottom w:val="0"/>
      <w:divBdr>
        <w:top w:val="none" w:sz="0" w:space="0" w:color="auto"/>
        <w:left w:val="none" w:sz="0" w:space="0" w:color="auto"/>
        <w:bottom w:val="none" w:sz="0" w:space="0" w:color="auto"/>
        <w:right w:val="none" w:sz="0" w:space="0" w:color="auto"/>
      </w:divBdr>
    </w:div>
    <w:div w:id="878977165">
      <w:bodyDiv w:val="1"/>
      <w:marLeft w:val="0"/>
      <w:marRight w:val="0"/>
      <w:marTop w:val="0"/>
      <w:marBottom w:val="0"/>
      <w:divBdr>
        <w:top w:val="none" w:sz="0" w:space="0" w:color="auto"/>
        <w:left w:val="none" w:sz="0" w:space="0" w:color="auto"/>
        <w:bottom w:val="none" w:sz="0" w:space="0" w:color="auto"/>
        <w:right w:val="none" w:sz="0" w:space="0" w:color="auto"/>
      </w:divBdr>
    </w:div>
    <w:div w:id="915627486">
      <w:bodyDiv w:val="1"/>
      <w:marLeft w:val="0"/>
      <w:marRight w:val="0"/>
      <w:marTop w:val="0"/>
      <w:marBottom w:val="0"/>
      <w:divBdr>
        <w:top w:val="none" w:sz="0" w:space="0" w:color="auto"/>
        <w:left w:val="none" w:sz="0" w:space="0" w:color="auto"/>
        <w:bottom w:val="none" w:sz="0" w:space="0" w:color="auto"/>
        <w:right w:val="none" w:sz="0" w:space="0" w:color="auto"/>
      </w:divBdr>
    </w:div>
    <w:div w:id="917252017">
      <w:bodyDiv w:val="1"/>
      <w:marLeft w:val="0"/>
      <w:marRight w:val="0"/>
      <w:marTop w:val="0"/>
      <w:marBottom w:val="0"/>
      <w:divBdr>
        <w:top w:val="none" w:sz="0" w:space="0" w:color="auto"/>
        <w:left w:val="none" w:sz="0" w:space="0" w:color="auto"/>
        <w:bottom w:val="none" w:sz="0" w:space="0" w:color="auto"/>
        <w:right w:val="none" w:sz="0" w:space="0" w:color="auto"/>
      </w:divBdr>
    </w:div>
    <w:div w:id="932857837">
      <w:bodyDiv w:val="1"/>
      <w:marLeft w:val="0"/>
      <w:marRight w:val="0"/>
      <w:marTop w:val="0"/>
      <w:marBottom w:val="0"/>
      <w:divBdr>
        <w:top w:val="none" w:sz="0" w:space="0" w:color="auto"/>
        <w:left w:val="none" w:sz="0" w:space="0" w:color="auto"/>
        <w:bottom w:val="none" w:sz="0" w:space="0" w:color="auto"/>
        <w:right w:val="none" w:sz="0" w:space="0" w:color="auto"/>
      </w:divBdr>
    </w:div>
    <w:div w:id="935286698">
      <w:bodyDiv w:val="1"/>
      <w:marLeft w:val="0"/>
      <w:marRight w:val="0"/>
      <w:marTop w:val="0"/>
      <w:marBottom w:val="0"/>
      <w:divBdr>
        <w:top w:val="none" w:sz="0" w:space="0" w:color="auto"/>
        <w:left w:val="none" w:sz="0" w:space="0" w:color="auto"/>
        <w:bottom w:val="none" w:sz="0" w:space="0" w:color="auto"/>
        <w:right w:val="none" w:sz="0" w:space="0" w:color="auto"/>
      </w:divBdr>
    </w:div>
    <w:div w:id="1101414194">
      <w:bodyDiv w:val="1"/>
      <w:marLeft w:val="0"/>
      <w:marRight w:val="0"/>
      <w:marTop w:val="0"/>
      <w:marBottom w:val="0"/>
      <w:divBdr>
        <w:top w:val="none" w:sz="0" w:space="0" w:color="auto"/>
        <w:left w:val="none" w:sz="0" w:space="0" w:color="auto"/>
        <w:bottom w:val="none" w:sz="0" w:space="0" w:color="auto"/>
        <w:right w:val="none" w:sz="0" w:space="0" w:color="auto"/>
      </w:divBdr>
    </w:div>
    <w:div w:id="1108891405">
      <w:bodyDiv w:val="1"/>
      <w:marLeft w:val="0"/>
      <w:marRight w:val="0"/>
      <w:marTop w:val="0"/>
      <w:marBottom w:val="0"/>
      <w:divBdr>
        <w:top w:val="none" w:sz="0" w:space="0" w:color="auto"/>
        <w:left w:val="none" w:sz="0" w:space="0" w:color="auto"/>
        <w:bottom w:val="none" w:sz="0" w:space="0" w:color="auto"/>
        <w:right w:val="none" w:sz="0" w:space="0" w:color="auto"/>
      </w:divBdr>
    </w:div>
    <w:div w:id="1151362043">
      <w:bodyDiv w:val="1"/>
      <w:marLeft w:val="0"/>
      <w:marRight w:val="0"/>
      <w:marTop w:val="0"/>
      <w:marBottom w:val="0"/>
      <w:divBdr>
        <w:top w:val="none" w:sz="0" w:space="0" w:color="auto"/>
        <w:left w:val="none" w:sz="0" w:space="0" w:color="auto"/>
        <w:bottom w:val="none" w:sz="0" w:space="0" w:color="auto"/>
        <w:right w:val="none" w:sz="0" w:space="0" w:color="auto"/>
      </w:divBdr>
    </w:div>
    <w:div w:id="1210917087">
      <w:bodyDiv w:val="1"/>
      <w:marLeft w:val="0"/>
      <w:marRight w:val="0"/>
      <w:marTop w:val="0"/>
      <w:marBottom w:val="0"/>
      <w:divBdr>
        <w:top w:val="none" w:sz="0" w:space="0" w:color="auto"/>
        <w:left w:val="none" w:sz="0" w:space="0" w:color="auto"/>
        <w:bottom w:val="none" w:sz="0" w:space="0" w:color="auto"/>
        <w:right w:val="none" w:sz="0" w:space="0" w:color="auto"/>
      </w:divBdr>
    </w:div>
    <w:div w:id="1342851275">
      <w:bodyDiv w:val="1"/>
      <w:marLeft w:val="0"/>
      <w:marRight w:val="0"/>
      <w:marTop w:val="0"/>
      <w:marBottom w:val="0"/>
      <w:divBdr>
        <w:top w:val="none" w:sz="0" w:space="0" w:color="auto"/>
        <w:left w:val="none" w:sz="0" w:space="0" w:color="auto"/>
        <w:bottom w:val="none" w:sz="0" w:space="0" w:color="auto"/>
        <w:right w:val="none" w:sz="0" w:space="0" w:color="auto"/>
      </w:divBdr>
    </w:div>
    <w:div w:id="1351908248">
      <w:bodyDiv w:val="1"/>
      <w:marLeft w:val="0"/>
      <w:marRight w:val="0"/>
      <w:marTop w:val="0"/>
      <w:marBottom w:val="0"/>
      <w:divBdr>
        <w:top w:val="none" w:sz="0" w:space="0" w:color="auto"/>
        <w:left w:val="none" w:sz="0" w:space="0" w:color="auto"/>
        <w:bottom w:val="none" w:sz="0" w:space="0" w:color="auto"/>
        <w:right w:val="none" w:sz="0" w:space="0" w:color="auto"/>
      </w:divBdr>
    </w:div>
    <w:div w:id="1439369373">
      <w:bodyDiv w:val="1"/>
      <w:marLeft w:val="0"/>
      <w:marRight w:val="0"/>
      <w:marTop w:val="0"/>
      <w:marBottom w:val="0"/>
      <w:divBdr>
        <w:top w:val="none" w:sz="0" w:space="0" w:color="auto"/>
        <w:left w:val="none" w:sz="0" w:space="0" w:color="auto"/>
        <w:bottom w:val="none" w:sz="0" w:space="0" w:color="auto"/>
        <w:right w:val="none" w:sz="0" w:space="0" w:color="auto"/>
      </w:divBdr>
    </w:div>
    <w:div w:id="1439526502">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6413328">
      <w:bodyDiv w:val="1"/>
      <w:marLeft w:val="0"/>
      <w:marRight w:val="0"/>
      <w:marTop w:val="0"/>
      <w:marBottom w:val="0"/>
      <w:divBdr>
        <w:top w:val="none" w:sz="0" w:space="0" w:color="auto"/>
        <w:left w:val="none" w:sz="0" w:space="0" w:color="auto"/>
        <w:bottom w:val="none" w:sz="0" w:space="0" w:color="auto"/>
        <w:right w:val="none" w:sz="0" w:space="0" w:color="auto"/>
      </w:divBdr>
    </w:div>
    <w:div w:id="1492796523">
      <w:bodyDiv w:val="1"/>
      <w:marLeft w:val="0"/>
      <w:marRight w:val="0"/>
      <w:marTop w:val="0"/>
      <w:marBottom w:val="0"/>
      <w:divBdr>
        <w:top w:val="none" w:sz="0" w:space="0" w:color="auto"/>
        <w:left w:val="none" w:sz="0" w:space="0" w:color="auto"/>
        <w:bottom w:val="none" w:sz="0" w:space="0" w:color="auto"/>
        <w:right w:val="none" w:sz="0" w:space="0" w:color="auto"/>
      </w:divBdr>
    </w:div>
    <w:div w:id="1512646125">
      <w:bodyDiv w:val="1"/>
      <w:marLeft w:val="0"/>
      <w:marRight w:val="0"/>
      <w:marTop w:val="0"/>
      <w:marBottom w:val="0"/>
      <w:divBdr>
        <w:top w:val="none" w:sz="0" w:space="0" w:color="auto"/>
        <w:left w:val="none" w:sz="0" w:space="0" w:color="auto"/>
        <w:bottom w:val="none" w:sz="0" w:space="0" w:color="auto"/>
        <w:right w:val="none" w:sz="0" w:space="0" w:color="auto"/>
      </w:divBdr>
    </w:div>
    <w:div w:id="1584294578">
      <w:bodyDiv w:val="1"/>
      <w:marLeft w:val="0"/>
      <w:marRight w:val="0"/>
      <w:marTop w:val="0"/>
      <w:marBottom w:val="0"/>
      <w:divBdr>
        <w:top w:val="none" w:sz="0" w:space="0" w:color="auto"/>
        <w:left w:val="none" w:sz="0" w:space="0" w:color="auto"/>
        <w:bottom w:val="none" w:sz="0" w:space="0" w:color="auto"/>
        <w:right w:val="none" w:sz="0" w:space="0" w:color="auto"/>
      </w:divBdr>
    </w:div>
    <w:div w:id="1590505949">
      <w:bodyDiv w:val="1"/>
      <w:marLeft w:val="0"/>
      <w:marRight w:val="0"/>
      <w:marTop w:val="0"/>
      <w:marBottom w:val="0"/>
      <w:divBdr>
        <w:top w:val="none" w:sz="0" w:space="0" w:color="auto"/>
        <w:left w:val="none" w:sz="0" w:space="0" w:color="auto"/>
        <w:bottom w:val="none" w:sz="0" w:space="0" w:color="auto"/>
        <w:right w:val="none" w:sz="0" w:space="0" w:color="auto"/>
      </w:divBdr>
    </w:div>
    <w:div w:id="1590506295">
      <w:bodyDiv w:val="1"/>
      <w:marLeft w:val="0"/>
      <w:marRight w:val="0"/>
      <w:marTop w:val="0"/>
      <w:marBottom w:val="0"/>
      <w:divBdr>
        <w:top w:val="none" w:sz="0" w:space="0" w:color="auto"/>
        <w:left w:val="none" w:sz="0" w:space="0" w:color="auto"/>
        <w:bottom w:val="none" w:sz="0" w:space="0" w:color="auto"/>
        <w:right w:val="none" w:sz="0" w:space="0" w:color="auto"/>
      </w:divBdr>
    </w:div>
    <w:div w:id="1599294160">
      <w:bodyDiv w:val="1"/>
      <w:marLeft w:val="0"/>
      <w:marRight w:val="0"/>
      <w:marTop w:val="0"/>
      <w:marBottom w:val="0"/>
      <w:divBdr>
        <w:top w:val="none" w:sz="0" w:space="0" w:color="auto"/>
        <w:left w:val="none" w:sz="0" w:space="0" w:color="auto"/>
        <w:bottom w:val="none" w:sz="0" w:space="0" w:color="auto"/>
        <w:right w:val="none" w:sz="0" w:space="0" w:color="auto"/>
      </w:divBdr>
    </w:div>
    <w:div w:id="1615870041">
      <w:bodyDiv w:val="1"/>
      <w:marLeft w:val="0"/>
      <w:marRight w:val="0"/>
      <w:marTop w:val="0"/>
      <w:marBottom w:val="0"/>
      <w:divBdr>
        <w:top w:val="none" w:sz="0" w:space="0" w:color="auto"/>
        <w:left w:val="none" w:sz="0" w:space="0" w:color="auto"/>
        <w:bottom w:val="none" w:sz="0" w:space="0" w:color="auto"/>
        <w:right w:val="none" w:sz="0" w:space="0" w:color="auto"/>
      </w:divBdr>
    </w:div>
    <w:div w:id="1709987736">
      <w:bodyDiv w:val="1"/>
      <w:marLeft w:val="0"/>
      <w:marRight w:val="0"/>
      <w:marTop w:val="0"/>
      <w:marBottom w:val="0"/>
      <w:divBdr>
        <w:top w:val="none" w:sz="0" w:space="0" w:color="auto"/>
        <w:left w:val="none" w:sz="0" w:space="0" w:color="auto"/>
        <w:bottom w:val="none" w:sz="0" w:space="0" w:color="auto"/>
        <w:right w:val="none" w:sz="0" w:space="0" w:color="auto"/>
      </w:divBdr>
    </w:div>
    <w:div w:id="1742827657">
      <w:bodyDiv w:val="1"/>
      <w:marLeft w:val="0"/>
      <w:marRight w:val="0"/>
      <w:marTop w:val="0"/>
      <w:marBottom w:val="0"/>
      <w:divBdr>
        <w:top w:val="none" w:sz="0" w:space="0" w:color="auto"/>
        <w:left w:val="none" w:sz="0" w:space="0" w:color="auto"/>
        <w:bottom w:val="none" w:sz="0" w:space="0" w:color="auto"/>
        <w:right w:val="none" w:sz="0" w:space="0" w:color="auto"/>
      </w:divBdr>
    </w:div>
    <w:div w:id="1772554456">
      <w:bodyDiv w:val="1"/>
      <w:marLeft w:val="0"/>
      <w:marRight w:val="0"/>
      <w:marTop w:val="0"/>
      <w:marBottom w:val="0"/>
      <w:divBdr>
        <w:top w:val="none" w:sz="0" w:space="0" w:color="auto"/>
        <w:left w:val="none" w:sz="0" w:space="0" w:color="auto"/>
        <w:bottom w:val="none" w:sz="0" w:space="0" w:color="auto"/>
        <w:right w:val="none" w:sz="0" w:space="0" w:color="auto"/>
      </w:divBdr>
    </w:div>
    <w:div w:id="2035576919">
      <w:bodyDiv w:val="1"/>
      <w:marLeft w:val="0"/>
      <w:marRight w:val="0"/>
      <w:marTop w:val="0"/>
      <w:marBottom w:val="0"/>
      <w:divBdr>
        <w:top w:val="none" w:sz="0" w:space="0" w:color="auto"/>
        <w:left w:val="none" w:sz="0" w:space="0" w:color="auto"/>
        <w:bottom w:val="none" w:sz="0" w:space="0" w:color="auto"/>
        <w:right w:val="none" w:sz="0" w:space="0" w:color="auto"/>
      </w:divBdr>
    </w:div>
    <w:div w:id="2065132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image" Target="media/image12.png"/><Relationship Id="rId42" Type="http://schemas.microsoft.com/office/2007/relationships/diagramDrawing" Target="diagrams/drawing3.xml"/><Relationship Id="rId47" Type="http://schemas.openxmlformats.org/officeDocument/2006/relationships/image" Target="media/image21.png"/><Relationship Id="rId63" Type="http://schemas.openxmlformats.org/officeDocument/2006/relationships/hyperlink" Target="https://slupca.e-mapa.net/legislacja/" TargetMode="External"/><Relationship Id="rId68" Type="http://schemas.openxmlformats.org/officeDocument/2006/relationships/chart" Target="charts/chart8.xml"/><Relationship Id="rId84" Type="http://schemas.openxmlformats.org/officeDocument/2006/relationships/chart" Target="charts/chart21.xml"/><Relationship Id="rId89" Type="http://schemas.openxmlformats.org/officeDocument/2006/relationships/chart" Target="charts/chart26.xml"/><Relationship Id="rId16" Type="http://schemas.openxmlformats.org/officeDocument/2006/relationships/diagramQuickStyle" Target="diagrams/quickStyle1.xml"/><Relationship Id="rId11" Type="http://schemas.openxmlformats.org/officeDocument/2006/relationships/image" Target="media/image4.svg"/><Relationship Id="rId32" Type="http://schemas.openxmlformats.org/officeDocument/2006/relationships/chart" Target="charts/chart5.xml"/><Relationship Id="rId37" Type="http://schemas.openxmlformats.org/officeDocument/2006/relationships/image" Target="media/image16.png"/><Relationship Id="rId53" Type="http://schemas.openxmlformats.org/officeDocument/2006/relationships/diagramData" Target="diagrams/data4.xml"/><Relationship Id="rId58" Type="http://schemas.openxmlformats.org/officeDocument/2006/relationships/image" Target="media/image27.png"/><Relationship Id="rId74" Type="http://schemas.openxmlformats.org/officeDocument/2006/relationships/chart" Target="charts/chart14.xml"/><Relationship Id="rId79" Type="http://schemas.openxmlformats.org/officeDocument/2006/relationships/chart" Target="charts/chart19.xml"/><Relationship Id="rId5" Type="http://schemas.openxmlformats.org/officeDocument/2006/relationships/webSettings" Target="webSettings.xml"/><Relationship Id="rId90" Type="http://schemas.openxmlformats.org/officeDocument/2006/relationships/image" Target="media/image38.png"/><Relationship Id="rId95" Type="http://schemas.openxmlformats.org/officeDocument/2006/relationships/fontTable" Target="fontTable.xml"/><Relationship Id="rId22" Type="http://schemas.openxmlformats.org/officeDocument/2006/relationships/footer" Target="footer1.xml"/><Relationship Id="rId27" Type="http://schemas.microsoft.com/office/2007/relationships/diagramDrawing" Target="diagrams/drawing2.xml"/><Relationship Id="rId43" Type="http://schemas.openxmlformats.org/officeDocument/2006/relationships/image" Target="media/image17.png"/><Relationship Id="rId48" Type="http://schemas.openxmlformats.org/officeDocument/2006/relationships/image" Target="media/image22.svg"/><Relationship Id="rId64" Type="http://schemas.openxmlformats.org/officeDocument/2006/relationships/image" Target="media/image32.png"/><Relationship Id="rId69" Type="http://schemas.openxmlformats.org/officeDocument/2006/relationships/chart" Target="charts/chart9.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chart" Target="charts/chart12.xml"/><Relationship Id="rId80" Type="http://schemas.openxmlformats.org/officeDocument/2006/relationships/chart" Target="charts/chart20.xml"/><Relationship Id="rId85" Type="http://schemas.openxmlformats.org/officeDocument/2006/relationships/chart" Target="charts/chart22.xml"/><Relationship Id="rId93" Type="http://schemas.openxmlformats.org/officeDocument/2006/relationships/chart" Target="charts/chart2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Colors" Target="diagrams/colors1.xml"/><Relationship Id="rId25" Type="http://schemas.openxmlformats.org/officeDocument/2006/relationships/diagramQuickStyle" Target="diagrams/quickStyle2.xml"/><Relationship Id="rId33" Type="http://schemas.openxmlformats.org/officeDocument/2006/relationships/chart" Target="charts/chart6.xml"/><Relationship Id="rId38" Type="http://schemas.openxmlformats.org/officeDocument/2006/relationships/diagramData" Target="diagrams/data3.xml"/><Relationship Id="rId46" Type="http://schemas.openxmlformats.org/officeDocument/2006/relationships/image" Target="media/image20.svg"/><Relationship Id="rId59" Type="http://schemas.openxmlformats.org/officeDocument/2006/relationships/image" Target="media/image28.png"/><Relationship Id="rId67" Type="http://schemas.openxmlformats.org/officeDocument/2006/relationships/chart" Target="charts/chart7.xml"/><Relationship Id="rId20" Type="http://schemas.openxmlformats.org/officeDocument/2006/relationships/image" Target="media/image11.png"/><Relationship Id="rId41" Type="http://schemas.openxmlformats.org/officeDocument/2006/relationships/diagramColors" Target="diagrams/colors3.xml"/><Relationship Id="rId54" Type="http://schemas.openxmlformats.org/officeDocument/2006/relationships/diagramLayout" Target="diagrams/layout4.xml"/><Relationship Id="rId62" Type="http://schemas.openxmlformats.org/officeDocument/2006/relationships/image" Target="media/image31.jpeg"/><Relationship Id="rId70" Type="http://schemas.openxmlformats.org/officeDocument/2006/relationships/chart" Target="charts/chart10.xml"/><Relationship Id="rId75" Type="http://schemas.openxmlformats.org/officeDocument/2006/relationships/chart" Target="charts/chart15.xml"/><Relationship Id="rId83" Type="http://schemas.openxmlformats.org/officeDocument/2006/relationships/image" Target="media/image37.png"/><Relationship Id="rId88" Type="http://schemas.openxmlformats.org/officeDocument/2006/relationships/chart" Target="charts/chart25.xml"/><Relationship Id="rId91" Type="http://schemas.openxmlformats.org/officeDocument/2006/relationships/chart" Target="charts/chart2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Data" Target="diagrams/data2.xml"/><Relationship Id="rId28" Type="http://schemas.openxmlformats.org/officeDocument/2006/relationships/chart" Target="charts/chart1.xml"/><Relationship Id="rId36" Type="http://schemas.openxmlformats.org/officeDocument/2006/relationships/image" Target="media/image15.png"/><Relationship Id="rId49" Type="http://schemas.openxmlformats.org/officeDocument/2006/relationships/image" Target="media/image23.jpeg"/><Relationship Id="rId57" Type="http://schemas.microsoft.com/office/2007/relationships/diagramDrawing" Target="diagrams/drawing4.xml"/><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image" Target="media/image18.svg"/><Relationship Id="rId52" Type="http://schemas.openxmlformats.org/officeDocument/2006/relationships/image" Target="media/image26.jpeg"/><Relationship Id="rId60" Type="http://schemas.openxmlformats.org/officeDocument/2006/relationships/image" Target="media/image29.png"/><Relationship Id="rId65" Type="http://schemas.openxmlformats.org/officeDocument/2006/relationships/image" Target="media/image33.png"/><Relationship Id="rId73" Type="http://schemas.openxmlformats.org/officeDocument/2006/relationships/chart" Target="charts/chart13.xml"/><Relationship Id="rId78" Type="http://schemas.openxmlformats.org/officeDocument/2006/relationships/chart" Target="charts/chart18.xml"/><Relationship Id="rId81" Type="http://schemas.openxmlformats.org/officeDocument/2006/relationships/image" Target="media/image35.jpeg"/><Relationship Id="rId86" Type="http://schemas.openxmlformats.org/officeDocument/2006/relationships/chart" Target="charts/chart23.xml"/><Relationship Id="rId94" Type="http://schemas.openxmlformats.org/officeDocument/2006/relationships/chart" Target="charts/chart30.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microsoft.com/office/2007/relationships/diagramDrawing" Target="diagrams/drawing1.xml"/><Relationship Id="rId39" Type="http://schemas.openxmlformats.org/officeDocument/2006/relationships/diagramLayout" Target="diagrams/layout3.xml"/><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diagramQuickStyle" Target="diagrams/quickStyle4.xml"/><Relationship Id="rId76" Type="http://schemas.openxmlformats.org/officeDocument/2006/relationships/chart" Target="charts/chart16.xml"/><Relationship Id="rId7" Type="http://schemas.openxmlformats.org/officeDocument/2006/relationships/endnotes" Target="endnotes.xml"/><Relationship Id="rId71" Type="http://schemas.openxmlformats.org/officeDocument/2006/relationships/chart" Target="charts/chart11.xml"/><Relationship Id="rId92" Type="http://schemas.openxmlformats.org/officeDocument/2006/relationships/chart" Target="charts/chart28.xml"/><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diagramLayout" Target="diagrams/layout2.xml"/><Relationship Id="rId40" Type="http://schemas.openxmlformats.org/officeDocument/2006/relationships/diagramQuickStyle" Target="diagrams/quickStyle3.xml"/><Relationship Id="rId45" Type="http://schemas.openxmlformats.org/officeDocument/2006/relationships/image" Target="media/image19.png"/><Relationship Id="rId66" Type="http://schemas.openxmlformats.org/officeDocument/2006/relationships/image" Target="media/image34.jpeg"/><Relationship Id="rId87" Type="http://schemas.openxmlformats.org/officeDocument/2006/relationships/chart" Target="charts/chart24.xml"/><Relationship Id="rId61" Type="http://schemas.openxmlformats.org/officeDocument/2006/relationships/image" Target="media/image30.png"/><Relationship Id="rId82" Type="http://schemas.openxmlformats.org/officeDocument/2006/relationships/image" Target="media/image36.jpeg"/><Relationship Id="rId19" Type="http://schemas.openxmlformats.org/officeDocument/2006/relationships/image" Target="media/image10.png"/><Relationship Id="rId14" Type="http://schemas.openxmlformats.org/officeDocument/2006/relationships/diagramData" Target="diagrams/data1.xml"/><Relationship Id="rId30" Type="http://schemas.openxmlformats.org/officeDocument/2006/relationships/chart" Target="charts/chart3.xml"/><Relationship Id="rId35" Type="http://schemas.openxmlformats.org/officeDocument/2006/relationships/image" Target="media/image14.svg"/><Relationship Id="rId56" Type="http://schemas.openxmlformats.org/officeDocument/2006/relationships/diagramColors" Target="diagrams/colors4.xml"/><Relationship Id="rId77" Type="http://schemas.openxmlformats.org/officeDocument/2006/relationships/chart" Target="charts/chart17.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S&#322;upca_gw_wlkp\3_Ankieta\survey-data-strategia-rozwoju-gminy-slupca-na-lata-2024-203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192.168.1.11\wanir\US&#321;UGI%20DLA%20JST\US&#321;UGI\STRATEGIA%20ROZWOJU%20JST\2023\S&#322;upca_gw_wlkp\2_Dane_jst\Tabele_finansowe_S&#322;upca%202023.10.16%20BH%20i%20CF.xlsx"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2" Type="http://schemas.openxmlformats.org/officeDocument/2006/relationships/oleObject" Target="file:///\\192.168.1.11\wanir\US&#321;UGI%20DLA%20JST\US&#321;UGI\STRATEGIA%20ROZWOJU%20JST\2023\S&#322;upca_gw_wlkp\2_Dane_jst\Tabele_finansowe_S&#322;upca%202023.10.16%20BH%20i%20CF.xlsx" TargetMode="External"/><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NULL"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NULL"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084-483B-8977-DE588D134F3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084-483B-8977-DE588D134F3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Arkusz3!$A$1:$A$2</c:f>
              <c:strCache>
                <c:ptCount val="2"/>
                <c:pt idx="0">
                  <c:v>Kobieta</c:v>
                </c:pt>
                <c:pt idx="1">
                  <c:v>Mężczyzna</c:v>
                </c:pt>
              </c:strCache>
            </c:strRef>
          </c:cat>
          <c:val>
            <c:numRef>
              <c:f>Arkusz3!$B$1:$B$2</c:f>
              <c:numCache>
                <c:formatCode>0.00%</c:formatCode>
                <c:ptCount val="2"/>
                <c:pt idx="0">
                  <c:v>0.68100000000000005</c:v>
                </c:pt>
                <c:pt idx="1">
                  <c:v>0.31900000000000001</c:v>
                </c:pt>
              </c:numCache>
            </c:numRef>
          </c:val>
          <c:extLst>
            <c:ext xmlns:c16="http://schemas.microsoft.com/office/drawing/2014/chart" uri="{C3380CC4-5D6E-409C-BE32-E72D297353CC}">
              <c16:uniqueId val="{00000004-7084-483B-8977-DE588D134F30}"/>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0"/>
          <c:y val="0.52372630504520268"/>
          <c:w val="0.30771481433673248"/>
          <c:h val="0.1768880305056208"/>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'WPG tabele wykresy'!$A$86</c:f>
              <c:strCache>
                <c:ptCount val="1"/>
                <c:pt idx="0">
                  <c:v>Woj. Wielkopolskie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wykresy'!$B$86:$D$86</c:f>
              <c:numCache>
                <c:formatCode>0.0</c:formatCode>
                <c:ptCount val="3"/>
                <c:pt idx="0">
                  <c:v>96.8</c:v>
                </c:pt>
                <c:pt idx="1">
                  <c:v>73.2</c:v>
                </c:pt>
                <c:pt idx="2">
                  <c:v>52.6</c:v>
                </c:pt>
              </c:numCache>
            </c:numRef>
          </c:val>
          <c:extLst>
            <c:ext xmlns:c16="http://schemas.microsoft.com/office/drawing/2014/chart" uri="{C3380CC4-5D6E-409C-BE32-E72D297353CC}">
              <c16:uniqueId val="{00000000-4ACD-4D77-99B7-7C7FD2205F55}"/>
            </c:ext>
          </c:extLst>
        </c:ser>
        <c:ser>
          <c:idx val="1"/>
          <c:order val="1"/>
          <c:tx>
            <c:strRef>
              <c:f>'WPG tabele wykresy'!$A$87</c:f>
              <c:strCache>
                <c:ptCount val="1"/>
                <c:pt idx="0">
                  <c:v>Powiat słupecki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wykresy'!$B$87:$D$87</c:f>
              <c:numCache>
                <c:formatCode>0.0</c:formatCode>
                <c:ptCount val="3"/>
                <c:pt idx="0">
                  <c:v>96.6</c:v>
                </c:pt>
                <c:pt idx="1">
                  <c:v>55.4</c:v>
                </c:pt>
                <c:pt idx="2">
                  <c:v>7</c:v>
                </c:pt>
              </c:numCache>
            </c:numRef>
          </c:val>
          <c:extLst>
            <c:ext xmlns:c16="http://schemas.microsoft.com/office/drawing/2014/chart" uri="{C3380CC4-5D6E-409C-BE32-E72D297353CC}">
              <c16:uniqueId val="{00000001-4ACD-4D77-99B7-7C7FD2205F55}"/>
            </c:ext>
          </c:extLst>
        </c:ser>
        <c:ser>
          <c:idx val="2"/>
          <c:order val="2"/>
          <c:tx>
            <c:strRef>
              <c:f>'WPG tabele wykresy'!$A$88</c:f>
              <c:strCache>
                <c:ptCount val="1"/>
                <c:pt idx="0">
                  <c:v>Słupca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wykresy'!$B$88:$D$88</c:f>
              <c:numCache>
                <c:formatCode>0.0</c:formatCode>
                <c:ptCount val="3"/>
                <c:pt idx="0">
                  <c:v>99.9</c:v>
                </c:pt>
                <c:pt idx="1">
                  <c:v>41.6</c:v>
                </c:pt>
                <c:pt idx="2">
                  <c:v>2.2999999999999998</c:v>
                </c:pt>
              </c:numCache>
            </c:numRef>
          </c:val>
          <c:extLst>
            <c:ext xmlns:c16="http://schemas.microsoft.com/office/drawing/2014/chart" uri="{C3380CC4-5D6E-409C-BE32-E72D297353CC}">
              <c16:uniqueId val="{00000002-4ACD-4D77-99B7-7C7FD2205F55}"/>
            </c:ext>
          </c:extLst>
        </c:ser>
        <c:dLbls>
          <c:showLegendKey val="0"/>
          <c:showVal val="0"/>
          <c:showCatName val="0"/>
          <c:showSerName val="0"/>
          <c:showPercent val="0"/>
          <c:showBubbleSize val="0"/>
        </c:dLbls>
        <c:gapWidth val="219"/>
        <c:overlap val="-27"/>
        <c:axId val="931775936"/>
        <c:axId val="931784096"/>
      </c:barChart>
      <c:catAx>
        <c:axId val="93177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4096"/>
        <c:crosses val="autoZero"/>
        <c:auto val="1"/>
        <c:lblAlgn val="ctr"/>
        <c:lblOffset val="100"/>
        <c:noMultiLvlLbl val="0"/>
      </c:catAx>
      <c:valAx>
        <c:axId val="931784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'GP tabele wykresy'!$A$86</c:f>
              <c:strCache>
                <c:ptCount val="1"/>
                <c:pt idx="0">
                  <c:v>Słupca (miasto)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wykresy'!$B$86:$D$86</c:f>
              <c:numCache>
                <c:formatCode>0</c:formatCode>
                <c:ptCount val="3"/>
                <c:pt idx="0">
                  <c:v>98.1</c:v>
                </c:pt>
                <c:pt idx="1">
                  <c:v>91</c:v>
                </c:pt>
                <c:pt idx="2">
                  <c:v>10.8</c:v>
                </c:pt>
              </c:numCache>
            </c:numRef>
          </c:val>
          <c:extLst>
            <c:ext xmlns:c16="http://schemas.microsoft.com/office/drawing/2014/chart" uri="{C3380CC4-5D6E-409C-BE32-E72D297353CC}">
              <c16:uniqueId val="{00000000-A054-4714-A8DE-A4FC595F672A}"/>
            </c:ext>
          </c:extLst>
        </c:ser>
        <c:ser>
          <c:idx val="1"/>
          <c:order val="1"/>
          <c:tx>
            <c:strRef>
              <c:f>'GP tabele wykresy'!$A$87</c:f>
              <c:strCache>
                <c:ptCount val="1"/>
                <c:pt idx="0">
                  <c:v>Lądek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wykresy'!$B$87:$D$87</c:f>
              <c:numCache>
                <c:formatCode>0</c:formatCode>
                <c:ptCount val="3"/>
                <c:pt idx="0">
                  <c:v>96.6</c:v>
                </c:pt>
                <c:pt idx="1">
                  <c:v>32.200000000000003</c:v>
                </c:pt>
                <c:pt idx="2">
                  <c:v>0</c:v>
                </c:pt>
              </c:numCache>
            </c:numRef>
          </c:val>
          <c:extLst>
            <c:ext xmlns:c16="http://schemas.microsoft.com/office/drawing/2014/chart" uri="{C3380CC4-5D6E-409C-BE32-E72D297353CC}">
              <c16:uniqueId val="{00000001-A054-4714-A8DE-A4FC595F672A}"/>
            </c:ext>
          </c:extLst>
        </c:ser>
        <c:ser>
          <c:idx val="2"/>
          <c:order val="2"/>
          <c:tx>
            <c:strRef>
              <c:f>'GP tabele wykresy'!$A$88</c:f>
              <c:strCache>
                <c:ptCount val="1"/>
                <c:pt idx="0">
                  <c:v>Orchowo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wykresy'!$B$88:$D$88</c:f>
              <c:numCache>
                <c:formatCode>0</c:formatCode>
                <c:ptCount val="3"/>
                <c:pt idx="0">
                  <c:v>92.7</c:v>
                </c:pt>
                <c:pt idx="1">
                  <c:v>48.8</c:v>
                </c:pt>
                <c:pt idx="2">
                  <c:v>0</c:v>
                </c:pt>
              </c:numCache>
            </c:numRef>
          </c:val>
          <c:extLst>
            <c:ext xmlns:c16="http://schemas.microsoft.com/office/drawing/2014/chart" uri="{C3380CC4-5D6E-409C-BE32-E72D297353CC}">
              <c16:uniqueId val="{00000002-A054-4714-A8DE-A4FC595F672A}"/>
            </c:ext>
          </c:extLst>
        </c:ser>
        <c:ser>
          <c:idx val="3"/>
          <c:order val="3"/>
          <c:tx>
            <c:strRef>
              <c:f>'GP tabele wykresy'!$A$89</c:f>
              <c:strCache>
                <c:ptCount val="1"/>
                <c:pt idx="0">
                  <c:v>Ostrowite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wykresy'!$B$89:$D$89</c:f>
              <c:numCache>
                <c:formatCode>0</c:formatCode>
                <c:ptCount val="3"/>
                <c:pt idx="0">
                  <c:v>99.9</c:v>
                </c:pt>
                <c:pt idx="1">
                  <c:v>45</c:v>
                </c:pt>
                <c:pt idx="2">
                  <c:v>0.2</c:v>
                </c:pt>
              </c:numCache>
            </c:numRef>
          </c:val>
          <c:extLst>
            <c:ext xmlns:c16="http://schemas.microsoft.com/office/drawing/2014/chart" uri="{C3380CC4-5D6E-409C-BE32-E72D297353CC}">
              <c16:uniqueId val="{00000003-A054-4714-A8DE-A4FC595F672A}"/>
            </c:ext>
          </c:extLst>
        </c:ser>
        <c:ser>
          <c:idx val="4"/>
          <c:order val="4"/>
          <c:tx>
            <c:strRef>
              <c:f>'GP tabele wykresy'!$A$90</c:f>
              <c:strCache>
                <c:ptCount val="1"/>
                <c:pt idx="0">
                  <c:v>Powidz</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wykresy'!$B$90:$D$90</c:f>
              <c:numCache>
                <c:formatCode>0</c:formatCode>
                <c:ptCount val="3"/>
                <c:pt idx="0">
                  <c:v>93.1</c:v>
                </c:pt>
                <c:pt idx="1">
                  <c:v>84.3</c:v>
                </c:pt>
                <c:pt idx="2">
                  <c:v>0.5</c:v>
                </c:pt>
              </c:numCache>
            </c:numRef>
          </c:val>
          <c:extLst>
            <c:ext xmlns:c16="http://schemas.microsoft.com/office/drawing/2014/chart" uri="{C3380CC4-5D6E-409C-BE32-E72D297353CC}">
              <c16:uniqueId val="{00000004-A054-4714-A8DE-A4FC595F672A}"/>
            </c:ext>
          </c:extLst>
        </c:ser>
        <c:ser>
          <c:idx val="5"/>
          <c:order val="5"/>
          <c:tx>
            <c:strRef>
              <c:f>'GP tabele wykresy'!$A$91</c:f>
              <c:strCache>
                <c:ptCount val="1"/>
                <c:pt idx="0">
                  <c:v>Słupca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wykresy'!$B$91:$D$91</c:f>
              <c:numCache>
                <c:formatCode>0</c:formatCode>
                <c:ptCount val="3"/>
                <c:pt idx="0">
                  <c:v>99.9</c:v>
                </c:pt>
                <c:pt idx="1">
                  <c:v>41.6</c:v>
                </c:pt>
                <c:pt idx="2">
                  <c:v>2.2999999999999998</c:v>
                </c:pt>
              </c:numCache>
            </c:numRef>
          </c:val>
          <c:extLst>
            <c:ext xmlns:c16="http://schemas.microsoft.com/office/drawing/2014/chart" uri="{C3380CC4-5D6E-409C-BE32-E72D297353CC}">
              <c16:uniqueId val="{00000005-A054-4714-A8DE-A4FC595F672A}"/>
            </c:ext>
          </c:extLst>
        </c:ser>
        <c:ser>
          <c:idx val="6"/>
          <c:order val="6"/>
          <c:tx>
            <c:strRef>
              <c:f>'GP tabele wykresy'!$A$92</c:f>
              <c:strCache>
                <c:ptCount val="1"/>
                <c:pt idx="0">
                  <c:v>Strzałkowo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tabele wykresy'!$B$85:$D$85</c:f>
              <c:strCache>
                <c:ptCount val="3"/>
                <c:pt idx="0">
                  <c:v>woda</c:v>
                </c:pt>
                <c:pt idx="1">
                  <c:v>kanalizacja</c:v>
                </c:pt>
                <c:pt idx="2">
                  <c:v>gaz</c:v>
                </c:pt>
              </c:strCache>
            </c:strRef>
          </c:cat>
          <c:val>
            <c:numRef>
              <c:f>'GP tabele wykresy'!$B$92:$D$92</c:f>
              <c:numCache>
                <c:formatCode>0</c:formatCode>
                <c:ptCount val="3"/>
                <c:pt idx="0">
                  <c:v>97.3</c:v>
                </c:pt>
                <c:pt idx="1">
                  <c:v>53.3</c:v>
                </c:pt>
                <c:pt idx="2">
                  <c:v>23.8</c:v>
                </c:pt>
              </c:numCache>
            </c:numRef>
          </c:val>
          <c:extLst>
            <c:ext xmlns:c16="http://schemas.microsoft.com/office/drawing/2014/chart" uri="{C3380CC4-5D6E-409C-BE32-E72D297353CC}">
              <c16:uniqueId val="{00000006-A054-4714-A8DE-A4FC595F672A}"/>
            </c:ext>
          </c:extLst>
        </c:ser>
        <c:dLbls>
          <c:showLegendKey val="0"/>
          <c:showVal val="0"/>
          <c:showCatName val="0"/>
          <c:showSerName val="0"/>
          <c:showPercent val="0"/>
          <c:showBubbleSize val="0"/>
        </c:dLbls>
        <c:gapWidth val="219"/>
        <c:overlap val="-27"/>
        <c:axId val="1274483408"/>
        <c:axId val="1274483952"/>
      </c:barChart>
      <c:catAx>
        <c:axId val="127448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3952"/>
        <c:crosses val="autoZero"/>
        <c:auto val="1"/>
        <c:lblAlgn val="ctr"/>
        <c:lblOffset val="100"/>
        <c:noMultiLvlLbl val="0"/>
      </c:catAx>
      <c:valAx>
        <c:axId val="1274483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wykresy'!$A$147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wykresy'!$B$147:$F$147</c:f>
              <c:numCache>
                <c:formatCode>#,##0.00</c:formatCode>
                <c:ptCount val="5"/>
                <c:pt idx="0">
                  <c:v>5140.25</c:v>
                </c:pt>
                <c:pt idx="1">
                  <c:v>5764.26</c:v>
                </c:pt>
                <c:pt idx="2">
                  <c:v>6295.48</c:v>
                </c:pt>
                <c:pt idx="3">
                  <c:v>6897.06</c:v>
                </c:pt>
                <c:pt idx="4">
                  <c:v>7211.69</c:v>
                </c:pt>
              </c:numCache>
            </c:numRef>
          </c:val>
          <c:smooth val="0"/>
          <c:extLst>
            <c:ext xmlns:c16="http://schemas.microsoft.com/office/drawing/2014/chart" uri="{C3380CC4-5D6E-409C-BE32-E72D297353CC}">
              <c16:uniqueId val="{00000000-9381-4C00-84CB-5DA13FB099AB}"/>
            </c:ext>
          </c:extLst>
        </c:ser>
        <c:ser>
          <c:idx val="1"/>
          <c:order val="1"/>
          <c:tx>
            <c:strRef>
              <c:f>'WPG tabele wykresy'!$A$148</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wykresy'!$B$148:$F$148</c:f>
              <c:numCache>
                <c:formatCode>#,##0.00</c:formatCode>
                <c:ptCount val="5"/>
                <c:pt idx="0">
                  <c:v>4450.84</c:v>
                </c:pt>
                <c:pt idx="1">
                  <c:v>5118.75</c:v>
                </c:pt>
                <c:pt idx="2">
                  <c:v>5729.2</c:v>
                </c:pt>
                <c:pt idx="3">
                  <c:v>6417.97</c:v>
                </c:pt>
                <c:pt idx="4">
                  <c:v>7227.62</c:v>
                </c:pt>
              </c:numCache>
            </c:numRef>
          </c:val>
          <c:smooth val="0"/>
          <c:extLst>
            <c:ext xmlns:c16="http://schemas.microsoft.com/office/drawing/2014/chart" uri="{C3380CC4-5D6E-409C-BE32-E72D297353CC}">
              <c16:uniqueId val="{00000001-9381-4C00-84CB-5DA13FB099AB}"/>
            </c:ext>
          </c:extLst>
        </c:ser>
        <c:ser>
          <c:idx val="2"/>
          <c:order val="2"/>
          <c:tx>
            <c:strRef>
              <c:f>'WPG tabele wykresy'!$A$149</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wykresy'!$B$149:$F$149</c:f>
              <c:numCache>
                <c:formatCode>#,##0.00</c:formatCode>
                <c:ptCount val="5"/>
                <c:pt idx="0">
                  <c:v>4266.37</c:v>
                </c:pt>
                <c:pt idx="1">
                  <c:v>4811.4399999999996</c:v>
                </c:pt>
                <c:pt idx="2">
                  <c:v>5017.32</c:v>
                </c:pt>
                <c:pt idx="3">
                  <c:v>5495.65</c:v>
                </c:pt>
                <c:pt idx="4">
                  <c:v>6107.85</c:v>
                </c:pt>
              </c:numCache>
            </c:numRef>
          </c:val>
          <c:smooth val="0"/>
          <c:extLst>
            <c:ext xmlns:c16="http://schemas.microsoft.com/office/drawing/2014/chart" uri="{C3380CC4-5D6E-409C-BE32-E72D297353CC}">
              <c16:uniqueId val="{00000002-9381-4C00-84CB-5DA13FB099AB}"/>
            </c:ext>
          </c:extLst>
        </c:ser>
        <c:dLbls>
          <c:showLegendKey val="0"/>
          <c:showVal val="0"/>
          <c:showCatName val="0"/>
          <c:showSerName val="0"/>
          <c:showPercent val="0"/>
          <c:showBubbleSize val="0"/>
        </c:dLbls>
        <c:marker val="1"/>
        <c:smooth val="0"/>
        <c:axId val="931774304"/>
        <c:axId val="931787360"/>
      </c:lineChart>
      <c:catAx>
        <c:axId val="93177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7360"/>
        <c:crosses val="autoZero"/>
        <c:auto val="1"/>
        <c:lblAlgn val="ctr"/>
        <c:lblOffset val="100"/>
        <c:noMultiLvlLbl val="0"/>
      </c:catAx>
      <c:valAx>
        <c:axId val="931787360"/>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wykresy'!$A$147</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wykresy'!$B$147:$F$147</c:f>
              <c:numCache>
                <c:formatCode>#,##0.00</c:formatCode>
                <c:ptCount val="5"/>
                <c:pt idx="0">
                  <c:v>3985.13</c:v>
                </c:pt>
                <c:pt idx="1">
                  <c:v>4542.1899999999996</c:v>
                </c:pt>
                <c:pt idx="2">
                  <c:v>5203.1400000000003</c:v>
                </c:pt>
                <c:pt idx="3">
                  <c:v>5400.86</c:v>
                </c:pt>
                <c:pt idx="4">
                  <c:v>6070.5</c:v>
                </c:pt>
              </c:numCache>
            </c:numRef>
          </c:val>
          <c:smooth val="0"/>
          <c:extLst>
            <c:ext xmlns:c16="http://schemas.microsoft.com/office/drawing/2014/chart" uri="{C3380CC4-5D6E-409C-BE32-E72D297353CC}">
              <c16:uniqueId val="{00000000-68E4-4AB3-B460-FD00CC08411B}"/>
            </c:ext>
          </c:extLst>
        </c:ser>
        <c:ser>
          <c:idx val="1"/>
          <c:order val="1"/>
          <c:tx>
            <c:strRef>
              <c:f>'GP tabele wykresy'!$A$148</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wykresy'!$B$148:$F$148</c:f>
              <c:numCache>
                <c:formatCode>#,##0.00</c:formatCode>
                <c:ptCount val="5"/>
                <c:pt idx="0">
                  <c:v>4851.59</c:v>
                </c:pt>
                <c:pt idx="1">
                  <c:v>4822.7299999999996</c:v>
                </c:pt>
                <c:pt idx="2">
                  <c:v>5673.68</c:v>
                </c:pt>
                <c:pt idx="3">
                  <c:v>6653.5</c:v>
                </c:pt>
                <c:pt idx="4">
                  <c:v>7453.76</c:v>
                </c:pt>
              </c:numCache>
            </c:numRef>
          </c:val>
          <c:smooth val="0"/>
          <c:extLst>
            <c:ext xmlns:c16="http://schemas.microsoft.com/office/drawing/2014/chart" uri="{C3380CC4-5D6E-409C-BE32-E72D297353CC}">
              <c16:uniqueId val="{00000001-68E4-4AB3-B460-FD00CC08411B}"/>
            </c:ext>
          </c:extLst>
        </c:ser>
        <c:ser>
          <c:idx val="2"/>
          <c:order val="2"/>
          <c:tx>
            <c:strRef>
              <c:f>'GP tabele wykresy'!$A$149</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wykresy'!$B$149:$F$149</c:f>
              <c:numCache>
                <c:formatCode>#,##0.00</c:formatCode>
                <c:ptCount val="5"/>
                <c:pt idx="0">
                  <c:v>5060.8500000000004</c:v>
                </c:pt>
                <c:pt idx="1">
                  <c:v>6068.43</c:v>
                </c:pt>
                <c:pt idx="2">
                  <c:v>7036.21</c:v>
                </c:pt>
                <c:pt idx="3">
                  <c:v>7145.44</c:v>
                </c:pt>
                <c:pt idx="4">
                  <c:v>8886.57</c:v>
                </c:pt>
              </c:numCache>
            </c:numRef>
          </c:val>
          <c:smooth val="0"/>
          <c:extLst>
            <c:ext xmlns:c16="http://schemas.microsoft.com/office/drawing/2014/chart" uri="{C3380CC4-5D6E-409C-BE32-E72D297353CC}">
              <c16:uniqueId val="{00000002-68E4-4AB3-B460-FD00CC08411B}"/>
            </c:ext>
          </c:extLst>
        </c:ser>
        <c:ser>
          <c:idx val="3"/>
          <c:order val="3"/>
          <c:tx>
            <c:strRef>
              <c:f>'GP tabele wykresy'!$A$150</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wykresy'!$B$150:$F$150</c:f>
              <c:numCache>
                <c:formatCode>#,##0.00</c:formatCode>
                <c:ptCount val="5"/>
                <c:pt idx="0">
                  <c:v>4490.5</c:v>
                </c:pt>
                <c:pt idx="1">
                  <c:v>4982.0200000000004</c:v>
                </c:pt>
                <c:pt idx="2">
                  <c:v>6205.79</c:v>
                </c:pt>
                <c:pt idx="3">
                  <c:v>7920.43</c:v>
                </c:pt>
                <c:pt idx="4">
                  <c:v>8419.59</c:v>
                </c:pt>
              </c:numCache>
            </c:numRef>
          </c:val>
          <c:smooth val="0"/>
          <c:extLst>
            <c:ext xmlns:c16="http://schemas.microsoft.com/office/drawing/2014/chart" uri="{C3380CC4-5D6E-409C-BE32-E72D297353CC}">
              <c16:uniqueId val="{00000003-68E4-4AB3-B460-FD00CC08411B}"/>
            </c:ext>
          </c:extLst>
        </c:ser>
        <c:ser>
          <c:idx val="4"/>
          <c:order val="4"/>
          <c:tx>
            <c:strRef>
              <c:f>'GP tabele wykresy'!$A$151</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wykresy'!$B$151:$F$151</c:f>
              <c:numCache>
                <c:formatCode>#,##0.00</c:formatCode>
                <c:ptCount val="5"/>
                <c:pt idx="0">
                  <c:v>7242.92</c:v>
                </c:pt>
                <c:pt idx="1">
                  <c:v>7992.19</c:v>
                </c:pt>
                <c:pt idx="2">
                  <c:v>10711.34</c:v>
                </c:pt>
                <c:pt idx="3">
                  <c:v>12213.54</c:v>
                </c:pt>
                <c:pt idx="4">
                  <c:v>14581.14</c:v>
                </c:pt>
              </c:numCache>
            </c:numRef>
          </c:val>
          <c:smooth val="0"/>
          <c:extLst>
            <c:ext xmlns:c16="http://schemas.microsoft.com/office/drawing/2014/chart" uri="{C3380CC4-5D6E-409C-BE32-E72D297353CC}">
              <c16:uniqueId val="{00000004-68E4-4AB3-B460-FD00CC08411B}"/>
            </c:ext>
          </c:extLst>
        </c:ser>
        <c:ser>
          <c:idx val="5"/>
          <c:order val="5"/>
          <c:tx>
            <c:strRef>
              <c:f>'GP tabele wykresy'!$A$152</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wykresy'!$B$152:$F$152</c:f>
              <c:numCache>
                <c:formatCode>#,##0.00</c:formatCode>
                <c:ptCount val="5"/>
                <c:pt idx="0">
                  <c:v>4266.37</c:v>
                </c:pt>
                <c:pt idx="1">
                  <c:v>4811.4399999999996</c:v>
                </c:pt>
                <c:pt idx="2">
                  <c:v>5017.32</c:v>
                </c:pt>
                <c:pt idx="3">
                  <c:v>5495.65</c:v>
                </c:pt>
                <c:pt idx="4">
                  <c:v>6107.85</c:v>
                </c:pt>
              </c:numCache>
            </c:numRef>
          </c:val>
          <c:smooth val="0"/>
          <c:extLst>
            <c:ext xmlns:c16="http://schemas.microsoft.com/office/drawing/2014/chart" uri="{C3380CC4-5D6E-409C-BE32-E72D297353CC}">
              <c16:uniqueId val="{00000005-68E4-4AB3-B460-FD00CC08411B}"/>
            </c:ext>
          </c:extLst>
        </c:ser>
        <c:ser>
          <c:idx val="6"/>
          <c:order val="6"/>
          <c:tx>
            <c:strRef>
              <c:f>'GP tabele wykresy'!$A$153</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wykresy'!$B$146:$F$146</c:f>
              <c:numCache>
                <c:formatCode>General</c:formatCode>
                <c:ptCount val="5"/>
                <c:pt idx="0">
                  <c:v>2018</c:v>
                </c:pt>
                <c:pt idx="1">
                  <c:v>2019</c:v>
                </c:pt>
                <c:pt idx="2">
                  <c:v>2020</c:v>
                </c:pt>
                <c:pt idx="3">
                  <c:v>2021</c:v>
                </c:pt>
                <c:pt idx="4">
                  <c:v>2022</c:v>
                </c:pt>
              </c:numCache>
            </c:numRef>
          </c:cat>
          <c:val>
            <c:numRef>
              <c:f>'GP tabele wykresy'!$B$153:$F$153</c:f>
              <c:numCache>
                <c:formatCode>#,##0.00</c:formatCode>
                <c:ptCount val="5"/>
                <c:pt idx="0">
                  <c:v>4140.76</c:v>
                </c:pt>
                <c:pt idx="1">
                  <c:v>4966.83</c:v>
                </c:pt>
                <c:pt idx="2">
                  <c:v>5419.17</c:v>
                </c:pt>
                <c:pt idx="3">
                  <c:v>6172.53</c:v>
                </c:pt>
                <c:pt idx="4">
                  <c:v>6626.75</c:v>
                </c:pt>
              </c:numCache>
            </c:numRef>
          </c:val>
          <c:smooth val="0"/>
          <c:extLst>
            <c:ext xmlns:c16="http://schemas.microsoft.com/office/drawing/2014/chart" uri="{C3380CC4-5D6E-409C-BE32-E72D297353CC}">
              <c16:uniqueId val="{00000006-68E4-4AB3-B460-FD00CC08411B}"/>
            </c:ext>
          </c:extLst>
        </c:ser>
        <c:dLbls>
          <c:showLegendKey val="0"/>
          <c:showVal val="0"/>
          <c:showCatName val="0"/>
          <c:showSerName val="0"/>
          <c:showPercent val="0"/>
          <c:showBubbleSize val="0"/>
        </c:dLbls>
        <c:marker val="1"/>
        <c:smooth val="0"/>
        <c:axId val="1274492112"/>
        <c:axId val="1274485584"/>
      </c:lineChart>
      <c:catAx>
        <c:axId val="127449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5584"/>
        <c:crosses val="autoZero"/>
        <c:auto val="1"/>
        <c:lblAlgn val="ctr"/>
        <c:lblOffset val="100"/>
        <c:noMultiLvlLbl val="0"/>
      </c:catAx>
      <c:valAx>
        <c:axId val="1274485584"/>
        <c:scaling>
          <c:orientation val="minMax"/>
          <c:max val="15000"/>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2112"/>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obliczenia_ukryte!$D$32</c:f>
              <c:strCache>
                <c:ptCount val="1"/>
                <c:pt idx="0">
                  <c:v>Dochody ogółem</c:v>
                </c:pt>
              </c:strCache>
            </c:strRef>
          </c:tx>
          <c:spPr>
            <a:solidFill>
              <a:srgbClr val="00B050"/>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obliczenia_ukryte!$F$32:$J$32</c:f>
              <c:numCache>
                <c:formatCode>#,##0.00</c:formatCode>
                <c:ptCount val="5"/>
                <c:pt idx="0">
                  <c:v>39472439.580000006</c:v>
                </c:pt>
                <c:pt idx="1">
                  <c:v>44568375.139999993</c:v>
                </c:pt>
                <c:pt idx="2">
                  <c:v>48693106.900000006</c:v>
                </c:pt>
                <c:pt idx="3">
                  <c:v>51775197.5</c:v>
                </c:pt>
                <c:pt idx="4">
                  <c:v>60021800.589999996</c:v>
                </c:pt>
              </c:numCache>
            </c:numRef>
          </c:val>
          <c:extLst>
            <c:ext xmlns:c16="http://schemas.microsoft.com/office/drawing/2014/chart" uri="{C3380CC4-5D6E-409C-BE32-E72D297353CC}">
              <c16:uniqueId val="{00000000-B942-4985-BF94-84139958725B}"/>
            </c:ext>
          </c:extLst>
        </c:ser>
        <c:ser>
          <c:idx val="1"/>
          <c:order val="1"/>
          <c:tx>
            <c:strRef>
              <c:f>obliczenia_ukryte!$D$33</c:f>
              <c:strCache>
                <c:ptCount val="1"/>
                <c:pt idx="0">
                  <c:v>Wydatki ogółem</c:v>
                </c:pt>
              </c:strCache>
            </c:strRef>
          </c:tx>
          <c:spPr>
            <a:solidFill>
              <a:schemeClr val="bg2">
                <a:lumMod val="90000"/>
              </a:schemeClr>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obliczenia_ukryte!$F$33:$J$33</c:f>
              <c:numCache>
                <c:formatCode>#,##0.00</c:formatCode>
                <c:ptCount val="5"/>
                <c:pt idx="0">
                  <c:v>37835431.460000001</c:v>
                </c:pt>
                <c:pt idx="1">
                  <c:v>42809997.710000001</c:v>
                </c:pt>
                <c:pt idx="2">
                  <c:v>46083342.949999996</c:v>
                </c:pt>
                <c:pt idx="3">
                  <c:v>48567731.420000002</c:v>
                </c:pt>
                <c:pt idx="4">
                  <c:v>59110378.870000005</c:v>
                </c:pt>
              </c:numCache>
            </c:numRef>
          </c:val>
          <c:extLst>
            <c:ext xmlns:c16="http://schemas.microsoft.com/office/drawing/2014/chart" uri="{C3380CC4-5D6E-409C-BE32-E72D297353CC}">
              <c16:uniqueId val="{00000001-B942-4985-BF94-84139958725B}"/>
            </c:ext>
          </c:extLst>
        </c:ser>
        <c:ser>
          <c:idx val="2"/>
          <c:order val="2"/>
          <c:tx>
            <c:strRef>
              <c:f>obliczenia_ukryte!$D$34</c:f>
              <c:strCache>
                <c:ptCount val="1"/>
                <c:pt idx="0">
                  <c:v>Wynik budżetu</c:v>
                </c:pt>
              </c:strCache>
            </c:strRef>
          </c:tx>
          <c:spPr>
            <a:solidFill>
              <a:srgbClr val="FFC000"/>
            </a:solidFill>
          </c:spPr>
          <c:invertIfNegative val="0"/>
          <c:cat>
            <c:numRef>
              <c:f>obliczenia_ukryte!$F$31:$J$31</c:f>
              <c:numCache>
                <c:formatCode>General</c:formatCode>
                <c:ptCount val="5"/>
                <c:pt idx="0">
                  <c:v>2018</c:v>
                </c:pt>
                <c:pt idx="1">
                  <c:v>2019</c:v>
                </c:pt>
                <c:pt idx="2">
                  <c:v>2020</c:v>
                </c:pt>
                <c:pt idx="3">
                  <c:v>2021</c:v>
                </c:pt>
                <c:pt idx="4">
                  <c:v>2022</c:v>
                </c:pt>
              </c:numCache>
            </c:numRef>
          </c:cat>
          <c:val>
            <c:numRef>
              <c:f>obliczenia_ukryte!$F$34:$J$34</c:f>
              <c:numCache>
                <c:formatCode>#,##0.00</c:formatCode>
                <c:ptCount val="5"/>
                <c:pt idx="0">
                  <c:v>1637008.1200000048</c:v>
                </c:pt>
                <c:pt idx="1">
                  <c:v>1758377.4299999923</c:v>
                </c:pt>
                <c:pt idx="2">
                  <c:v>2609763.9500000104</c:v>
                </c:pt>
                <c:pt idx="3">
                  <c:v>3207466.0799999982</c:v>
                </c:pt>
                <c:pt idx="4">
                  <c:v>911421.71999999136</c:v>
                </c:pt>
              </c:numCache>
            </c:numRef>
          </c:val>
          <c:extLst>
            <c:ext xmlns:c16="http://schemas.microsoft.com/office/drawing/2014/chart" uri="{C3380CC4-5D6E-409C-BE32-E72D297353CC}">
              <c16:uniqueId val="{00000002-B942-4985-BF94-84139958725B}"/>
            </c:ext>
          </c:extLst>
        </c:ser>
        <c:dLbls>
          <c:showLegendKey val="0"/>
          <c:showVal val="0"/>
          <c:showCatName val="0"/>
          <c:showSerName val="0"/>
          <c:showPercent val="0"/>
          <c:showBubbleSize val="0"/>
        </c:dLbls>
        <c:gapWidth val="219"/>
        <c:axId val="666290368"/>
        <c:axId val="1"/>
      </c:barChart>
      <c:lineChart>
        <c:grouping val="standard"/>
        <c:varyColors val="0"/>
        <c:ser>
          <c:idx val="3"/>
          <c:order val="3"/>
          <c:tx>
            <c:strRef>
              <c:f>obliczenia_ukryte!$D$35</c:f>
              <c:strCache>
                <c:ptCount val="1"/>
                <c:pt idx="0">
                  <c:v>Nadwyżka operacyjna</c:v>
                </c:pt>
              </c:strCache>
            </c:strRef>
          </c:tx>
          <c:spPr>
            <a:ln w="28575">
              <a:solidFill>
                <a:schemeClr val="tx2">
                  <a:lumMod val="75000"/>
                </a:schemeClr>
              </a:solidFill>
              <a:prstDash val="sysDash"/>
            </a:ln>
          </c:spPr>
          <c:marker>
            <c:symbol val="none"/>
          </c:marker>
          <c:cat>
            <c:numRef>
              <c:f>obliczenia_ukryte!$F$31:$J$31</c:f>
              <c:numCache>
                <c:formatCode>General</c:formatCode>
                <c:ptCount val="5"/>
                <c:pt idx="0">
                  <c:v>2018</c:v>
                </c:pt>
                <c:pt idx="1">
                  <c:v>2019</c:v>
                </c:pt>
                <c:pt idx="2">
                  <c:v>2020</c:v>
                </c:pt>
                <c:pt idx="3">
                  <c:v>2021</c:v>
                </c:pt>
                <c:pt idx="4">
                  <c:v>2022</c:v>
                </c:pt>
              </c:numCache>
            </c:numRef>
          </c:cat>
          <c:val>
            <c:numRef>
              <c:f>obliczenia_ukryte!$F$35:$J$35</c:f>
              <c:numCache>
                <c:formatCode>#,##0.00</c:formatCode>
                <c:ptCount val="5"/>
                <c:pt idx="0">
                  <c:v>3113618.950000003</c:v>
                </c:pt>
                <c:pt idx="1">
                  <c:v>2800749.9599999934</c:v>
                </c:pt>
                <c:pt idx="2">
                  <c:v>581300.51000000536</c:v>
                </c:pt>
                <c:pt idx="3">
                  <c:v>4772190.8799999952</c:v>
                </c:pt>
                <c:pt idx="4">
                  <c:v>2791010.4399999976</c:v>
                </c:pt>
              </c:numCache>
            </c:numRef>
          </c:val>
          <c:smooth val="0"/>
          <c:extLst>
            <c:ext xmlns:c16="http://schemas.microsoft.com/office/drawing/2014/chart" uri="{C3380CC4-5D6E-409C-BE32-E72D297353CC}">
              <c16:uniqueId val="{00000003-B942-4985-BF94-84139958725B}"/>
            </c:ext>
          </c:extLst>
        </c:ser>
        <c:dLbls>
          <c:showLegendKey val="0"/>
          <c:showVal val="0"/>
          <c:showCatName val="0"/>
          <c:showSerName val="0"/>
          <c:showPercent val="0"/>
          <c:showBubbleSize val="0"/>
        </c:dLbls>
        <c:marker val="1"/>
        <c:smooth val="0"/>
        <c:axId val="666290368"/>
        <c:axId val="1"/>
      </c:lineChart>
      <c:catAx>
        <c:axId val="66629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29036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wykresy'!$A$164</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wykresy'!$B$164:$F$164</c:f>
              <c:numCache>
                <c:formatCode>#,##0.00</c:formatCode>
                <c:ptCount val="5"/>
                <c:pt idx="0">
                  <c:v>2601.5</c:v>
                </c:pt>
                <c:pt idx="1">
                  <c:v>2863.04</c:v>
                </c:pt>
                <c:pt idx="2">
                  <c:v>3060.78</c:v>
                </c:pt>
                <c:pt idx="3">
                  <c:v>3296.1</c:v>
                </c:pt>
                <c:pt idx="4">
                  <c:v>3709.92</c:v>
                </c:pt>
              </c:numCache>
            </c:numRef>
          </c:val>
          <c:smooth val="0"/>
          <c:extLst>
            <c:ext xmlns:c16="http://schemas.microsoft.com/office/drawing/2014/chart" uri="{C3380CC4-5D6E-409C-BE32-E72D297353CC}">
              <c16:uniqueId val="{00000000-01AB-4BCA-B7D0-EBBD4978DE3E}"/>
            </c:ext>
          </c:extLst>
        </c:ser>
        <c:ser>
          <c:idx val="1"/>
          <c:order val="1"/>
          <c:tx>
            <c:strRef>
              <c:f>'WPG tabele wykresy'!$A$165</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wykresy'!$B$165:$F$165</c:f>
              <c:numCache>
                <c:formatCode>#,##0.00</c:formatCode>
                <c:ptCount val="5"/>
                <c:pt idx="0">
                  <c:v>1736.72</c:v>
                </c:pt>
                <c:pt idx="1">
                  <c:v>1962.62</c:v>
                </c:pt>
                <c:pt idx="2">
                  <c:v>2376.0700000000002</c:v>
                </c:pt>
                <c:pt idx="3">
                  <c:v>2472.4</c:v>
                </c:pt>
                <c:pt idx="4">
                  <c:v>3127.39</c:v>
                </c:pt>
              </c:numCache>
            </c:numRef>
          </c:val>
          <c:smooth val="0"/>
          <c:extLst>
            <c:ext xmlns:c16="http://schemas.microsoft.com/office/drawing/2014/chart" uri="{C3380CC4-5D6E-409C-BE32-E72D297353CC}">
              <c16:uniqueId val="{00000001-01AB-4BCA-B7D0-EBBD4978DE3E}"/>
            </c:ext>
          </c:extLst>
        </c:ser>
        <c:ser>
          <c:idx val="2"/>
          <c:order val="2"/>
          <c:tx>
            <c:strRef>
              <c:f>'WPG tabele wykresy'!$A$166</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wykresy'!$B$163:$F$163</c:f>
              <c:numCache>
                <c:formatCode>General</c:formatCode>
                <c:ptCount val="5"/>
                <c:pt idx="0">
                  <c:v>2018</c:v>
                </c:pt>
                <c:pt idx="1">
                  <c:v>2019</c:v>
                </c:pt>
                <c:pt idx="2">
                  <c:v>2020</c:v>
                </c:pt>
                <c:pt idx="3">
                  <c:v>2021</c:v>
                </c:pt>
                <c:pt idx="4">
                  <c:v>2022</c:v>
                </c:pt>
              </c:numCache>
            </c:numRef>
          </c:cat>
          <c:val>
            <c:numRef>
              <c:f>'WPG tabele wykresy'!$B$166:$F$166</c:f>
              <c:numCache>
                <c:formatCode>#,##0.00</c:formatCode>
                <c:ptCount val="5"/>
                <c:pt idx="0">
                  <c:v>1632.78</c:v>
                </c:pt>
                <c:pt idx="1">
                  <c:v>1807.17</c:v>
                </c:pt>
                <c:pt idx="2">
                  <c:v>1974.14</c:v>
                </c:pt>
                <c:pt idx="3">
                  <c:v>1890.75</c:v>
                </c:pt>
                <c:pt idx="4">
                  <c:v>2566.62</c:v>
                </c:pt>
              </c:numCache>
            </c:numRef>
          </c:val>
          <c:smooth val="0"/>
          <c:extLst>
            <c:ext xmlns:c16="http://schemas.microsoft.com/office/drawing/2014/chart" uri="{C3380CC4-5D6E-409C-BE32-E72D297353CC}">
              <c16:uniqueId val="{00000002-01AB-4BCA-B7D0-EBBD4978DE3E}"/>
            </c:ext>
          </c:extLst>
        </c:ser>
        <c:dLbls>
          <c:showLegendKey val="0"/>
          <c:showVal val="0"/>
          <c:showCatName val="0"/>
          <c:showSerName val="0"/>
          <c:showPercent val="0"/>
          <c:showBubbleSize val="0"/>
        </c:dLbls>
        <c:marker val="1"/>
        <c:smooth val="0"/>
        <c:axId val="931774848"/>
        <c:axId val="931775392"/>
      </c:lineChart>
      <c:catAx>
        <c:axId val="9317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5392"/>
        <c:crosses val="autoZero"/>
        <c:auto val="1"/>
        <c:lblAlgn val="ctr"/>
        <c:lblOffset val="100"/>
        <c:noMultiLvlLbl val="0"/>
      </c:catAx>
      <c:valAx>
        <c:axId val="931775392"/>
        <c:scaling>
          <c:orientation val="minMax"/>
          <c:min val="1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7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wykresy'!$A$164</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wykresy'!$B$164:$F$164</c:f>
              <c:numCache>
                <c:formatCode>#,##0.00</c:formatCode>
                <c:ptCount val="5"/>
                <c:pt idx="0">
                  <c:v>2020.38</c:v>
                </c:pt>
                <c:pt idx="1">
                  <c:v>2277.7199999999998</c:v>
                </c:pt>
                <c:pt idx="2">
                  <c:v>2634.3</c:v>
                </c:pt>
                <c:pt idx="3">
                  <c:v>2548.89</c:v>
                </c:pt>
                <c:pt idx="4">
                  <c:v>3069.13</c:v>
                </c:pt>
              </c:numCache>
            </c:numRef>
          </c:val>
          <c:smooth val="0"/>
          <c:extLst>
            <c:ext xmlns:c16="http://schemas.microsoft.com/office/drawing/2014/chart" uri="{C3380CC4-5D6E-409C-BE32-E72D297353CC}">
              <c16:uniqueId val="{00000000-C53C-4857-B8D8-8AB63B724AB1}"/>
            </c:ext>
          </c:extLst>
        </c:ser>
        <c:ser>
          <c:idx val="1"/>
          <c:order val="1"/>
          <c:tx>
            <c:strRef>
              <c:f>'GP tabele wykresy'!$A$165</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wykresy'!$B$165:$F$165</c:f>
              <c:numCache>
                <c:formatCode>#,##0.00</c:formatCode>
                <c:ptCount val="5"/>
                <c:pt idx="0">
                  <c:v>1234.6199999999999</c:v>
                </c:pt>
                <c:pt idx="1">
                  <c:v>1325.31</c:v>
                </c:pt>
                <c:pt idx="2">
                  <c:v>1690.37</c:v>
                </c:pt>
                <c:pt idx="3">
                  <c:v>1559.7</c:v>
                </c:pt>
                <c:pt idx="4">
                  <c:v>2215.36</c:v>
                </c:pt>
              </c:numCache>
            </c:numRef>
          </c:val>
          <c:smooth val="0"/>
          <c:extLst>
            <c:ext xmlns:c16="http://schemas.microsoft.com/office/drawing/2014/chart" uri="{C3380CC4-5D6E-409C-BE32-E72D297353CC}">
              <c16:uniqueId val="{00000001-C53C-4857-B8D8-8AB63B724AB1}"/>
            </c:ext>
          </c:extLst>
        </c:ser>
        <c:ser>
          <c:idx val="2"/>
          <c:order val="2"/>
          <c:tx>
            <c:strRef>
              <c:f>'GP tabele wykresy'!$A$166</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wykresy'!$B$166:$F$166</c:f>
              <c:numCache>
                <c:formatCode>#,##0.00</c:formatCode>
                <c:ptCount val="5"/>
                <c:pt idx="0">
                  <c:v>1354.87</c:v>
                </c:pt>
                <c:pt idx="1">
                  <c:v>1589.38</c:v>
                </c:pt>
                <c:pt idx="2">
                  <c:v>2037.83</c:v>
                </c:pt>
                <c:pt idx="3">
                  <c:v>1831.72</c:v>
                </c:pt>
                <c:pt idx="4">
                  <c:v>2876.05</c:v>
                </c:pt>
              </c:numCache>
            </c:numRef>
          </c:val>
          <c:smooth val="0"/>
          <c:extLst>
            <c:ext xmlns:c16="http://schemas.microsoft.com/office/drawing/2014/chart" uri="{C3380CC4-5D6E-409C-BE32-E72D297353CC}">
              <c16:uniqueId val="{00000002-C53C-4857-B8D8-8AB63B724AB1}"/>
            </c:ext>
          </c:extLst>
        </c:ser>
        <c:ser>
          <c:idx val="3"/>
          <c:order val="3"/>
          <c:tx>
            <c:strRef>
              <c:f>'GP tabele wykresy'!$A$167</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wykresy'!$B$167:$F$167</c:f>
              <c:numCache>
                <c:formatCode>#,##0.00</c:formatCode>
                <c:ptCount val="5"/>
                <c:pt idx="0">
                  <c:v>1293.08</c:v>
                </c:pt>
                <c:pt idx="1">
                  <c:v>1404.91</c:v>
                </c:pt>
                <c:pt idx="2">
                  <c:v>2439.8200000000002</c:v>
                </c:pt>
                <c:pt idx="3">
                  <c:v>3238.58</c:v>
                </c:pt>
                <c:pt idx="4">
                  <c:v>2857.31</c:v>
                </c:pt>
              </c:numCache>
            </c:numRef>
          </c:val>
          <c:smooth val="0"/>
          <c:extLst>
            <c:ext xmlns:c16="http://schemas.microsoft.com/office/drawing/2014/chart" uri="{C3380CC4-5D6E-409C-BE32-E72D297353CC}">
              <c16:uniqueId val="{00000003-C53C-4857-B8D8-8AB63B724AB1}"/>
            </c:ext>
          </c:extLst>
        </c:ser>
        <c:ser>
          <c:idx val="4"/>
          <c:order val="4"/>
          <c:tx>
            <c:strRef>
              <c:f>'GP tabele wykresy'!$A$168</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wykresy'!$B$168:$F$168</c:f>
              <c:numCache>
                <c:formatCode>#,##0.00</c:formatCode>
                <c:ptCount val="5"/>
                <c:pt idx="0">
                  <c:v>4862.8</c:v>
                </c:pt>
                <c:pt idx="1">
                  <c:v>5451.5</c:v>
                </c:pt>
                <c:pt idx="2">
                  <c:v>8022.09</c:v>
                </c:pt>
                <c:pt idx="3">
                  <c:v>8872.56</c:v>
                </c:pt>
                <c:pt idx="4">
                  <c:v>9776.11</c:v>
                </c:pt>
              </c:numCache>
            </c:numRef>
          </c:val>
          <c:smooth val="0"/>
          <c:extLst>
            <c:ext xmlns:c16="http://schemas.microsoft.com/office/drawing/2014/chart" uri="{C3380CC4-5D6E-409C-BE32-E72D297353CC}">
              <c16:uniqueId val="{00000004-C53C-4857-B8D8-8AB63B724AB1}"/>
            </c:ext>
          </c:extLst>
        </c:ser>
        <c:ser>
          <c:idx val="5"/>
          <c:order val="5"/>
          <c:tx>
            <c:strRef>
              <c:f>'GP tabele wykresy'!$A$169</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wykresy'!$B$169:$F$169</c:f>
              <c:numCache>
                <c:formatCode>#,##0.00</c:formatCode>
                <c:ptCount val="5"/>
                <c:pt idx="0">
                  <c:v>1632.78</c:v>
                </c:pt>
                <c:pt idx="1">
                  <c:v>1807.17</c:v>
                </c:pt>
                <c:pt idx="2">
                  <c:v>1974.14</c:v>
                </c:pt>
                <c:pt idx="3">
                  <c:v>1890.75</c:v>
                </c:pt>
                <c:pt idx="4">
                  <c:v>2566.62</c:v>
                </c:pt>
              </c:numCache>
            </c:numRef>
          </c:val>
          <c:smooth val="0"/>
          <c:extLst>
            <c:ext xmlns:c16="http://schemas.microsoft.com/office/drawing/2014/chart" uri="{C3380CC4-5D6E-409C-BE32-E72D297353CC}">
              <c16:uniqueId val="{00000005-C53C-4857-B8D8-8AB63B724AB1}"/>
            </c:ext>
          </c:extLst>
        </c:ser>
        <c:ser>
          <c:idx val="6"/>
          <c:order val="6"/>
          <c:tx>
            <c:strRef>
              <c:f>'GP tabele wykresy'!$A$170</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wykresy'!$B$163:$F$163</c:f>
              <c:numCache>
                <c:formatCode>General</c:formatCode>
                <c:ptCount val="5"/>
                <c:pt idx="0">
                  <c:v>2018</c:v>
                </c:pt>
                <c:pt idx="1">
                  <c:v>2019</c:v>
                </c:pt>
                <c:pt idx="2">
                  <c:v>2020</c:v>
                </c:pt>
                <c:pt idx="3">
                  <c:v>2021</c:v>
                </c:pt>
                <c:pt idx="4">
                  <c:v>2022</c:v>
                </c:pt>
              </c:numCache>
            </c:numRef>
          </c:cat>
          <c:val>
            <c:numRef>
              <c:f>'GP tabele wykresy'!$B$170:$F$170</c:f>
              <c:numCache>
                <c:formatCode>#,##0.00</c:formatCode>
                <c:ptCount val="5"/>
                <c:pt idx="0">
                  <c:v>1814.6</c:v>
                </c:pt>
                <c:pt idx="1">
                  <c:v>2222.69</c:v>
                </c:pt>
                <c:pt idx="2">
                  <c:v>2319.7800000000002</c:v>
                </c:pt>
                <c:pt idx="3">
                  <c:v>2589.75</c:v>
                </c:pt>
                <c:pt idx="4">
                  <c:v>3252.17</c:v>
                </c:pt>
              </c:numCache>
            </c:numRef>
          </c:val>
          <c:smooth val="0"/>
          <c:extLst>
            <c:ext xmlns:c16="http://schemas.microsoft.com/office/drawing/2014/chart" uri="{C3380CC4-5D6E-409C-BE32-E72D297353CC}">
              <c16:uniqueId val="{00000006-C53C-4857-B8D8-8AB63B724AB1}"/>
            </c:ext>
          </c:extLst>
        </c:ser>
        <c:dLbls>
          <c:showLegendKey val="0"/>
          <c:showVal val="0"/>
          <c:showCatName val="0"/>
          <c:showSerName val="0"/>
          <c:showPercent val="0"/>
          <c:showBubbleSize val="0"/>
        </c:dLbls>
        <c:marker val="1"/>
        <c:smooth val="0"/>
        <c:axId val="1274495376"/>
        <c:axId val="1274494288"/>
      </c:lineChart>
      <c:catAx>
        <c:axId val="127449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4288"/>
        <c:crosses val="autoZero"/>
        <c:auto val="1"/>
        <c:lblAlgn val="ctr"/>
        <c:lblOffset val="100"/>
        <c:noMultiLvlLbl val="0"/>
      </c:catAx>
      <c:valAx>
        <c:axId val="1274494288"/>
        <c:scaling>
          <c:orientation val="minMax"/>
          <c:max val="10000"/>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5376"/>
        <c:crosses val="autoZero"/>
        <c:crossBetween val="between"/>
        <c:maj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obliczenia_ukryte!$D$18</c:f>
              <c:strCache>
                <c:ptCount val="1"/>
                <c:pt idx="0">
                  <c:v>dochody własne bez PIT i CIT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obliczenia_ukryte!$F$18:$J$18</c:f>
              <c:numCache>
                <c:formatCode>0%</c:formatCode>
                <c:ptCount val="5"/>
                <c:pt idx="0">
                  <c:v>0.21386982689251863</c:v>
                </c:pt>
                <c:pt idx="1">
                  <c:v>0.21601600865541448</c:v>
                </c:pt>
                <c:pt idx="2">
                  <c:v>0.18722555019384066</c:v>
                </c:pt>
                <c:pt idx="3">
                  <c:v>0.2471640099489722</c:v>
                </c:pt>
                <c:pt idx="4">
                  <c:v>0.33452269613093261</c:v>
                </c:pt>
              </c:numCache>
            </c:numRef>
          </c:val>
          <c:extLst>
            <c:ext xmlns:c16="http://schemas.microsoft.com/office/drawing/2014/chart" uri="{C3380CC4-5D6E-409C-BE32-E72D297353CC}">
              <c16:uniqueId val="{00000000-AF51-4228-AA53-42AE3DDE533A}"/>
            </c:ext>
          </c:extLst>
        </c:ser>
        <c:ser>
          <c:idx val="1"/>
          <c:order val="1"/>
          <c:tx>
            <c:strRef>
              <c:f>obliczenia_ukryte!$D$19</c:f>
              <c:strCache>
                <c:ptCount val="1"/>
                <c:pt idx="0">
                  <c:v>udziały w podatkach centralnych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obliczenia_ukryte!$F$19:$J$19</c:f>
              <c:numCache>
                <c:formatCode>0%</c:formatCode>
                <c:ptCount val="5"/>
                <c:pt idx="0">
                  <c:v>0.16884063085314879</c:v>
                </c:pt>
                <c:pt idx="1">
                  <c:v>0.15958190729768659</c:v>
                </c:pt>
                <c:pt idx="2">
                  <c:v>0.14553362685509805</c:v>
                </c:pt>
                <c:pt idx="3">
                  <c:v>0.15906040667445062</c:v>
                </c:pt>
                <c:pt idx="4">
                  <c:v>0.17066753061897774</c:v>
                </c:pt>
              </c:numCache>
            </c:numRef>
          </c:val>
          <c:extLst>
            <c:ext xmlns:c16="http://schemas.microsoft.com/office/drawing/2014/chart" uri="{C3380CC4-5D6E-409C-BE32-E72D297353CC}">
              <c16:uniqueId val="{00000001-AF51-4228-AA53-42AE3DDE533A}"/>
            </c:ext>
          </c:extLst>
        </c:ser>
        <c:ser>
          <c:idx val="2"/>
          <c:order val="2"/>
          <c:tx>
            <c:strRef>
              <c:f>obliczenia_ukryte!$D$20</c:f>
              <c:strCache>
                <c:ptCount val="1"/>
                <c:pt idx="0">
                  <c:v>dotacje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obliczenia_ukryte!$F$20:$J$20</c:f>
              <c:numCache>
                <c:formatCode>0%</c:formatCode>
                <c:ptCount val="5"/>
                <c:pt idx="0">
                  <c:v>0.30080844473611329</c:v>
                </c:pt>
                <c:pt idx="1">
                  <c:v>0.31809262230150936</c:v>
                </c:pt>
                <c:pt idx="2">
                  <c:v>0.41054584504239139</c:v>
                </c:pt>
                <c:pt idx="3">
                  <c:v>0.32675589697171115</c:v>
                </c:pt>
                <c:pt idx="4">
                  <c:v>0.2609044944681157</c:v>
                </c:pt>
              </c:numCache>
            </c:numRef>
          </c:val>
          <c:extLst>
            <c:ext xmlns:c16="http://schemas.microsoft.com/office/drawing/2014/chart" uri="{C3380CC4-5D6E-409C-BE32-E72D297353CC}">
              <c16:uniqueId val="{00000002-AF51-4228-AA53-42AE3DDE533A}"/>
            </c:ext>
          </c:extLst>
        </c:ser>
        <c:ser>
          <c:idx val="3"/>
          <c:order val="3"/>
          <c:tx>
            <c:strRef>
              <c:f>obliczenia_ukryte!$D$21</c:f>
              <c:strCache>
                <c:ptCount val="1"/>
                <c:pt idx="0">
                  <c:v>subwencje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obliczenia_ukryte!$F$17:$J$17</c:f>
              <c:numCache>
                <c:formatCode>General</c:formatCode>
                <c:ptCount val="5"/>
                <c:pt idx="0">
                  <c:v>2018</c:v>
                </c:pt>
                <c:pt idx="1">
                  <c:v>2019</c:v>
                </c:pt>
                <c:pt idx="2">
                  <c:v>2020</c:v>
                </c:pt>
                <c:pt idx="3">
                  <c:v>2021</c:v>
                </c:pt>
                <c:pt idx="4">
                  <c:v>2022</c:v>
                </c:pt>
              </c:numCache>
            </c:numRef>
          </c:cat>
          <c:val>
            <c:numRef>
              <c:f>obliczenia_ukryte!$F$21:$J$21</c:f>
              <c:numCache>
                <c:formatCode>0%</c:formatCode>
                <c:ptCount val="5"/>
                <c:pt idx="0">
                  <c:v>0.31648109751821935</c:v>
                </c:pt>
                <c:pt idx="1">
                  <c:v>0.30630946174538953</c:v>
                </c:pt>
                <c:pt idx="2">
                  <c:v>0.25669497790866985</c:v>
                </c:pt>
                <c:pt idx="3">
                  <c:v>0.26701968640486595</c:v>
                </c:pt>
                <c:pt idx="4">
                  <c:v>0.23390527878197398</c:v>
                </c:pt>
              </c:numCache>
            </c:numRef>
          </c:val>
          <c:extLst>
            <c:ext xmlns:c16="http://schemas.microsoft.com/office/drawing/2014/chart" uri="{C3380CC4-5D6E-409C-BE32-E72D297353CC}">
              <c16:uniqueId val="{00000003-AF51-4228-AA53-42AE3DDE533A}"/>
            </c:ext>
          </c:extLst>
        </c:ser>
        <c:dLbls>
          <c:showLegendKey val="0"/>
          <c:showVal val="0"/>
          <c:showCatName val="0"/>
          <c:showSerName val="0"/>
          <c:showPercent val="0"/>
          <c:showBubbleSize val="0"/>
        </c:dLbls>
        <c:gapWidth val="150"/>
        <c:overlap val="100"/>
        <c:axId val="1126898127"/>
        <c:axId val="1"/>
      </c:barChart>
      <c:catAx>
        <c:axId val="1126898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26898127"/>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wykresy'!$A$180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wykresy'!$B$180:$F$180</c:f>
              <c:numCache>
                <c:formatCode>#\ ##0.0</c:formatCode>
                <c:ptCount val="5"/>
                <c:pt idx="0">
                  <c:v>18.3</c:v>
                </c:pt>
                <c:pt idx="1">
                  <c:v>15.2</c:v>
                </c:pt>
                <c:pt idx="2">
                  <c:v>14</c:v>
                </c:pt>
                <c:pt idx="3">
                  <c:v>13.9</c:v>
                </c:pt>
                <c:pt idx="4">
                  <c:v>15.2</c:v>
                </c:pt>
              </c:numCache>
            </c:numRef>
          </c:val>
          <c:smooth val="0"/>
          <c:extLst>
            <c:ext xmlns:c16="http://schemas.microsoft.com/office/drawing/2014/chart" uri="{C3380CC4-5D6E-409C-BE32-E72D297353CC}">
              <c16:uniqueId val="{00000000-3912-4DF4-8ED8-A888C1D6718D}"/>
            </c:ext>
          </c:extLst>
        </c:ser>
        <c:ser>
          <c:idx val="1"/>
          <c:order val="1"/>
          <c:tx>
            <c:strRef>
              <c:f>'WPG tabele wykresy'!$A$181</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wykresy'!$B$181:$F$181</c:f>
              <c:numCache>
                <c:formatCode>#\ ##0.0</c:formatCode>
                <c:ptCount val="5"/>
                <c:pt idx="0">
                  <c:v>10.6</c:v>
                </c:pt>
                <c:pt idx="1">
                  <c:v>16.7</c:v>
                </c:pt>
                <c:pt idx="2">
                  <c:v>10.4</c:v>
                </c:pt>
                <c:pt idx="3">
                  <c:v>11.6</c:v>
                </c:pt>
                <c:pt idx="4">
                  <c:v>16.7</c:v>
                </c:pt>
              </c:numCache>
            </c:numRef>
          </c:val>
          <c:smooth val="0"/>
          <c:extLst>
            <c:ext xmlns:c16="http://schemas.microsoft.com/office/drawing/2014/chart" uri="{C3380CC4-5D6E-409C-BE32-E72D297353CC}">
              <c16:uniqueId val="{00000001-3912-4DF4-8ED8-A888C1D6718D}"/>
            </c:ext>
          </c:extLst>
        </c:ser>
        <c:ser>
          <c:idx val="2"/>
          <c:order val="2"/>
          <c:tx>
            <c:strRef>
              <c:f>'WPG tabele wykresy'!$A$182</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wykresy'!$B$182:$F$182</c:f>
              <c:numCache>
                <c:formatCode>#\ ##0.0</c:formatCode>
                <c:ptCount val="5"/>
                <c:pt idx="0">
                  <c:v>5.7</c:v>
                </c:pt>
                <c:pt idx="1">
                  <c:v>3.2</c:v>
                </c:pt>
                <c:pt idx="2">
                  <c:v>2.7</c:v>
                </c:pt>
                <c:pt idx="3">
                  <c:v>3.9</c:v>
                </c:pt>
                <c:pt idx="4">
                  <c:v>4.2</c:v>
                </c:pt>
              </c:numCache>
            </c:numRef>
          </c:val>
          <c:smooth val="0"/>
          <c:extLst>
            <c:ext xmlns:c16="http://schemas.microsoft.com/office/drawing/2014/chart" uri="{C3380CC4-5D6E-409C-BE32-E72D297353CC}">
              <c16:uniqueId val="{00000002-3912-4DF4-8ED8-A888C1D6718D}"/>
            </c:ext>
          </c:extLst>
        </c:ser>
        <c:dLbls>
          <c:showLegendKey val="0"/>
          <c:showVal val="0"/>
          <c:showCatName val="0"/>
          <c:showSerName val="0"/>
          <c:showPercent val="0"/>
          <c:showBubbleSize val="0"/>
        </c:dLbls>
        <c:marker val="1"/>
        <c:smooth val="0"/>
        <c:axId val="931788448"/>
        <c:axId val="931778656"/>
      </c:lineChart>
      <c:catAx>
        <c:axId val="93178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78656"/>
        <c:crosses val="autoZero"/>
        <c:auto val="1"/>
        <c:lblAlgn val="ctr"/>
        <c:lblOffset val="100"/>
        <c:noMultiLvlLbl val="0"/>
      </c:catAx>
      <c:valAx>
        <c:axId val="93177865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wykresy'!$A$180</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wykresy'!$B$180:$F$180</c:f>
              <c:numCache>
                <c:formatCode>#\ ##0.0</c:formatCode>
                <c:ptCount val="5"/>
                <c:pt idx="0">
                  <c:v>11.6</c:v>
                </c:pt>
                <c:pt idx="1">
                  <c:v>19.8</c:v>
                </c:pt>
                <c:pt idx="2">
                  <c:v>9.3000000000000007</c:v>
                </c:pt>
                <c:pt idx="3">
                  <c:v>7.6</c:v>
                </c:pt>
                <c:pt idx="4">
                  <c:v>7.8</c:v>
                </c:pt>
              </c:numCache>
            </c:numRef>
          </c:val>
          <c:smooth val="0"/>
          <c:extLst>
            <c:ext xmlns:c16="http://schemas.microsoft.com/office/drawing/2014/chart" uri="{C3380CC4-5D6E-409C-BE32-E72D297353CC}">
              <c16:uniqueId val="{00000000-A461-4A61-A446-A17BE23E8A63}"/>
            </c:ext>
          </c:extLst>
        </c:ser>
        <c:ser>
          <c:idx val="1"/>
          <c:order val="1"/>
          <c:tx>
            <c:strRef>
              <c:f>'GP tabele wykresy'!$A$181</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wykresy'!$B$181:$F$181</c:f>
              <c:numCache>
                <c:formatCode>#\ ##0.0</c:formatCode>
                <c:ptCount val="5"/>
                <c:pt idx="0">
                  <c:v>9.9</c:v>
                </c:pt>
                <c:pt idx="1">
                  <c:v>11.4</c:v>
                </c:pt>
                <c:pt idx="2">
                  <c:v>8.1999999999999993</c:v>
                </c:pt>
                <c:pt idx="3">
                  <c:v>12.2</c:v>
                </c:pt>
                <c:pt idx="4">
                  <c:v>26.7</c:v>
                </c:pt>
              </c:numCache>
            </c:numRef>
          </c:val>
          <c:smooth val="0"/>
          <c:extLst>
            <c:ext xmlns:c16="http://schemas.microsoft.com/office/drawing/2014/chart" uri="{C3380CC4-5D6E-409C-BE32-E72D297353CC}">
              <c16:uniqueId val="{00000001-A461-4A61-A446-A17BE23E8A63}"/>
            </c:ext>
          </c:extLst>
        </c:ser>
        <c:ser>
          <c:idx val="2"/>
          <c:order val="2"/>
          <c:tx>
            <c:strRef>
              <c:f>'GP tabele wykresy'!$A$182</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wykresy'!$B$182:$F$182</c:f>
              <c:numCache>
                <c:formatCode>#\ ##0.0</c:formatCode>
                <c:ptCount val="5"/>
                <c:pt idx="0">
                  <c:v>7.9</c:v>
                </c:pt>
                <c:pt idx="1">
                  <c:v>17.399999999999999</c:v>
                </c:pt>
                <c:pt idx="2">
                  <c:v>2</c:v>
                </c:pt>
                <c:pt idx="3">
                  <c:v>6.8</c:v>
                </c:pt>
                <c:pt idx="4">
                  <c:v>8.8000000000000007</c:v>
                </c:pt>
              </c:numCache>
            </c:numRef>
          </c:val>
          <c:smooth val="0"/>
          <c:extLst>
            <c:ext xmlns:c16="http://schemas.microsoft.com/office/drawing/2014/chart" uri="{C3380CC4-5D6E-409C-BE32-E72D297353CC}">
              <c16:uniqueId val="{00000002-A461-4A61-A446-A17BE23E8A63}"/>
            </c:ext>
          </c:extLst>
        </c:ser>
        <c:ser>
          <c:idx val="3"/>
          <c:order val="3"/>
          <c:tx>
            <c:strRef>
              <c:f>'GP tabele wykresy'!$A$183</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wykresy'!$B$183:$F$183</c:f>
              <c:numCache>
                <c:formatCode>#\ ##0.0</c:formatCode>
                <c:ptCount val="5"/>
                <c:pt idx="0">
                  <c:v>8.9</c:v>
                </c:pt>
                <c:pt idx="1">
                  <c:v>19.5</c:v>
                </c:pt>
                <c:pt idx="2">
                  <c:v>25.6</c:v>
                </c:pt>
                <c:pt idx="3">
                  <c:v>21.3</c:v>
                </c:pt>
                <c:pt idx="4">
                  <c:v>35.799999999999997</c:v>
                </c:pt>
              </c:numCache>
            </c:numRef>
          </c:val>
          <c:smooth val="0"/>
          <c:extLst>
            <c:ext xmlns:c16="http://schemas.microsoft.com/office/drawing/2014/chart" uri="{C3380CC4-5D6E-409C-BE32-E72D297353CC}">
              <c16:uniqueId val="{00000003-A461-4A61-A446-A17BE23E8A63}"/>
            </c:ext>
          </c:extLst>
        </c:ser>
        <c:ser>
          <c:idx val="4"/>
          <c:order val="4"/>
          <c:tx>
            <c:strRef>
              <c:f>'GP tabele wykresy'!$A$184</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wykresy'!$B$184:$F$184</c:f>
              <c:numCache>
                <c:formatCode>#\ ##0.0</c:formatCode>
                <c:ptCount val="5"/>
                <c:pt idx="0">
                  <c:v>22</c:v>
                </c:pt>
                <c:pt idx="1">
                  <c:v>13.2</c:v>
                </c:pt>
                <c:pt idx="2">
                  <c:v>20.9</c:v>
                </c:pt>
                <c:pt idx="3">
                  <c:v>19.8</c:v>
                </c:pt>
                <c:pt idx="4">
                  <c:v>25.2</c:v>
                </c:pt>
              </c:numCache>
            </c:numRef>
          </c:val>
          <c:smooth val="0"/>
          <c:extLst>
            <c:ext xmlns:c16="http://schemas.microsoft.com/office/drawing/2014/chart" uri="{C3380CC4-5D6E-409C-BE32-E72D297353CC}">
              <c16:uniqueId val="{00000004-A461-4A61-A446-A17BE23E8A63}"/>
            </c:ext>
          </c:extLst>
        </c:ser>
        <c:ser>
          <c:idx val="5"/>
          <c:order val="5"/>
          <c:tx>
            <c:strRef>
              <c:f>'GP tabele wykresy'!$A$185</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wykresy'!$B$185:$F$185</c:f>
              <c:numCache>
                <c:formatCode>#\ ##0.0</c:formatCode>
                <c:ptCount val="5"/>
                <c:pt idx="0">
                  <c:v>5.7</c:v>
                </c:pt>
                <c:pt idx="1">
                  <c:v>3.2</c:v>
                </c:pt>
                <c:pt idx="2">
                  <c:v>2.7</c:v>
                </c:pt>
                <c:pt idx="3">
                  <c:v>3.9</c:v>
                </c:pt>
                <c:pt idx="4">
                  <c:v>4.2</c:v>
                </c:pt>
              </c:numCache>
            </c:numRef>
          </c:val>
          <c:smooth val="0"/>
          <c:extLst>
            <c:ext xmlns:c16="http://schemas.microsoft.com/office/drawing/2014/chart" uri="{C3380CC4-5D6E-409C-BE32-E72D297353CC}">
              <c16:uniqueId val="{00000005-A461-4A61-A446-A17BE23E8A63}"/>
            </c:ext>
          </c:extLst>
        </c:ser>
        <c:ser>
          <c:idx val="6"/>
          <c:order val="6"/>
          <c:tx>
            <c:strRef>
              <c:f>'GP tabele wykresy'!$A$186</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wykresy'!$B$179:$F$179</c:f>
              <c:numCache>
                <c:formatCode>General</c:formatCode>
                <c:ptCount val="5"/>
                <c:pt idx="0">
                  <c:v>2018</c:v>
                </c:pt>
                <c:pt idx="1">
                  <c:v>2019</c:v>
                </c:pt>
                <c:pt idx="2">
                  <c:v>2020</c:v>
                </c:pt>
                <c:pt idx="3">
                  <c:v>2021</c:v>
                </c:pt>
                <c:pt idx="4">
                  <c:v>2022</c:v>
                </c:pt>
              </c:numCache>
            </c:numRef>
          </c:cat>
          <c:val>
            <c:numRef>
              <c:f>'GP tabele wykresy'!$B$186:$F$186</c:f>
              <c:numCache>
                <c:formatCode>#\ ##0.0</c:formatCode>
                <c:ptCount val="5"/>
                <c:pt idx="0">
                  <c:v>11.2</c:v>
                </c:pt>
                <c:pt idx="1">
                  <c:v>15.7</c:v>
                </c:pt>
                <c:pt idx="2">
                  <c:v>7.6</c:v>
                </c:pt>
                <c:pt idx="3">
                  <c:v>9.4</c:v>
                </c:pt>
                <c:pt idx="4">
                  <c:v>15.8</c:v>
                </c:pt>
              </c:numCache>
            </c:numRef>
          </c:val>
          <c:smooth val="0"/>
          <c:extLst>
            <c:ext xmlns:c16="http://schemas.microsoft.com/office/drawing/2014/chart" uri="{C3380CC4-5D6E-409C-BE32-E72D297353CC}">
              <c16:uniqueId val="{00000006-A461-4A61-A446-A17BE23E8A63}"/>
            </c:ext>
          </c:extLst>
        </c:ser>
        <c:dLbls>
          <c:showLegendKey val="0"/>
          <c:showVal val="0"/>
          <c:showCatName val="0"/>
          <c:showSerName val="0"/>
          <c:showPercent val="0"/>
          <c:showBubbleSize val="0"/>
        </c:dLbls>
        <c:marker val="1"/>
        <c:smooth val="0"/>
        <c:axId val="1274491024"/>
        <c:axId val="1274482864"/>
      </c:lineChart>
      <c:catAx>
        <c:axId val="127449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82864"/>
        <c:crosses val="autoZero"/>
        <c:auto val="1"/>
        <c:lblAlgn val="ctr"/>
        <c:lblOffset val="100"/>
        <c:noMultiLvlLbl val="0"/>
      </c:catAx>
      <c:valAx>
        <c:axId val="127448286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9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5191256830601"/>
          <c:y val="0.12443693693693694"/>
          <c:w val="0.72896174863387975"/>
          <c:h val="0.7511261261261261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D54-43C3-AAC5-BFD15E6D7B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D54-43C3-AAC5-BFD15E6D7BD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Arkusz3!$H$1:$H$2</c:f>
              <c:strCache>
                <c:ptCount val="2"/>
                <c:pt idx="0">
                  <c:v>jestem mieszkańcem gminy</c:v>
                </c:pt>
                <c:pt idx="1">
                  <c:v>nie jestem mieszkańcem gminy</c:v>
                </c:pt>
              </c:strCache>
            </c:strRef>
          </c:cat>
          <c:val>
            <c:numRef>
              <c:f>Arkusz3!$I$1:$I$2</c:f>
              <c:numCache>
                <c:formatCode>0.00%</c:formatCode>
                <c:ptCount val="2"/>
                <c:pt idx="0">
                  <c:v>0.90600000000000003</c:v>
                </c:pt>
                <c:pt idx="1">
                  <c:v>9.4E-2</c:v>
                </c:pt>
              </c:numCache>
            </c:numRef>
          </c:val>
          <c:extLst>
            <c:ext xmlns:c16="http://schemas.microsoft.com/office/drawing/2014/chart" uri="{C3380CC4-5D6E-409C-BE32-E72D297353CC}">
              <c16:uniqueId val="{00000004-BD54-43C3-AAC5-BFD15E6D7BD3}"/>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0.61822137097727659"/>
          <c:y val="0.37994520110661839"/>
          <c:w val="0.38177862902272353"/>
          <c:h val="0.42370894516563806"/>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2"/>
          <c:order val="2"/>
          <c:tx>
            <c:strRef>
              <c:f>obliczenia_ukryte!$D$62</c:f>
              <c:strCache>
                <c:ptCount val="1"/>
                <c:pt idx="0">
                  <c:v>potencjał inwestycyjny</c:v>
                </c:pt>
              </c:strCache>
            </c:strRef>
          </c:tx>
          <c:invertIfNegative val="0"/>
          <c:dLbls>
            <c:spPr>
              <a:noFill/>
              <a:ln>
                <a:noFill/>
              </a:ln>
              <a:effectLst/>
            </c:spPr>
            <c:txPr>
              <a:bodyPr rot="-5400000" vert="horz" wrap="square" lIns="38100" tIns="19050" rIns="38100" bIns="19050" anchor="ctr">
                <a:spAutoFit/>
              </a:bodyPr>
              <a:lstStyle/>
              <a:p>
                <a:pPr>
                  <a:defRPr baseline="0">
                    <a:solidFill>
                      <a:schemeClr val="bg1"/>
                    </a:solidFill>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obliczenia_ukryte!$F$62:$L$62</c:f>
              <c:numCache>
                <c:formatCode>#,##0.00</c:formatCode>
                <c:ptCount val="7"/>
                <c:pt idx="0">
                  <c:v>3812500</c:v>
                </c:pt>
                <c:pt idx="1">
                  <c:v>1401300</c:v>
                </c:pt>
                <c:pt idx="2">
                  <c:v>1488449.8</c:v>
                </c:pt>
                <c:pt idx="3">
                  <c:v>1547000</c:v>
                </c:pt>
                <c:pt idx="4">
                  <c:v>1670760</c:v>
                </c:pt>
                <c:pt idx="5">
                  <c:v>1804420</c:v>
                </c:pt>
                <c:pt idx="6">
                  <c:v>1948774</c:v>
                </c:pt>
              </c:numCache>
              <c:extLst/>
            </c:numRef>
          </c:val>
          <c:extLst>
            <c:ext xmlns:c16="http://schemas.microsoft.com/office/drawing/2014/chart" uri="{C3380CC4-5D6E-409C-BE32-E72D297353CC}">
              <c16:uniqueId val="{00000000-51D8-4DDD-A226-750C28B0F741}"/>
            </c:ext>
          </c:extLst>
        </c:ser>
        <c:dLbls>
          <c:showLegendKey val="0"/>
          <c:showVal val="0"/>
          <c:showCatName val="0"/>
          <c:showSerName val="0"/>
          <c:showPercent val="0"/>
          <c:showBubbleSize val="0"/>
        </c:dLbls>
        <c:gapWidth val="150"/>
        <c:axId val="3"/>
        <c:axId val="4"/>
      </c:barChart>
      <c:lineChart>
        <c:grouping val="standard"/>
        <c:varyColors val="0"/>
        <c:ser>
          <c:idx val="0"/>
          <c:order val="0"/>
          <c:tx>
            <c:strRef>
              <c:f>obliczenia_ukryte!$D$60</c:f>
              <c:strCache>
                <c:ptCount val="1"/>
                <c:pt idx="0">
                  <c:v>faktyczna obsługa zadłużenia</c:v>
                </c:pt>
              </c:strCache>
            </c:strRef>
          </c:tx>
          <c:spPr>
            <a:ln w="28575">
              <a:solidFill>
                <a:srgbClr val="C00000"/>
              </a:solidFill>
              <a:prstDash val="sysDash"/>
            </a:ln>
          </c:spPr>
          <c:marker>
            <c:symbol val="none"/>
          </c:marker>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obliczenia_ukryte!$F$60:$L$60</c:f>
              <c:numCache>
                <c:formatCode>0.00%</c:formatCode>
                <c:ptCount val="7"/>
                <c:pt idx="0">
                  <c:v>2.3699999999999999E-2</c:v>
                </c:pt>
                <c:pt idx="1">
                  <c:v>4.0099999999999997E-2</c:v>
                </c:pt>
                <c:pt idx="2">
                  <c:v>3.3599999999999998E-2</c:v>
                </c:pt>
                <c:pt idx="3">
                  <c:v>3.1300000000000001E-2</c:v>
                </c:pt>
                <c:pt idx="4">
                  <c:v>2.6800000000000001E-2</c:v>
                </c:pt>
                <c:pt idx="5">
                  <c:v>0</c:v>
                </c:pt>
                <c:pt idx="6">
                  <c:v>0</c:v>
                </c:pt>
              </c:numCache>
              <c:extLst/>
            </c:numRef>
          </c:val>
          <c:smooth val="0"/>
          <c:extLst>
            <c:ext xmlns:c16="http://schemas.microsoft.com/office/drawing/2014/chart" uri="{C3380CC4-5D6E-409C-BE32-E72D297353CC}">
              <c16:uniqueId val="{00000001-51D8-4DDD-A226-750C28B0F741}"/>
            </c:ext>
          </c:extLst>
        </c:ser>
        <c:ser>
          <c:idx val="1"/>
          <c:order val="1"/>
          <c:tx>
            <c:strRef>
              <c:f>obliczenia_ukryte!$D$61</c:f>
              <c:strCache>
                <c:ptCount val="1"/>
                <c:pt idx="0">
                  <c:v>maksymalna obsługa zadłużenia</c:v>
                </c:pt>
              </c:strCache>
            </c:strRef>
          </c:tx>
          <c:spPr>
            <a:ln w="28575">
              <a:solidFill>
                <a:srgbClr val="00B050"/>
              </a:solidFill>
              <a:prstDash val="sysDash"/>
            </a:ln>
          </c:spPr>
          <c:marker>
            <c:symbol val="none"/>
          </c:marker>
          <c:cat>
            <c:numRef>
              <c:f>obliczenia_ukryte!$F$59:$L$59</c:f>
              <c:numCache>
                <c:formatCode>General</c:formatCode>
                <c:ptCount val="7"/>
                <c:pt idx="0">
                  <c:v>2024</c:v>
                </c:pt>
                <c:pt idx="1">
                  <c:v>2025</c:v>
                </c:pt>
                <c:pt idx="2">
                  <c:v>2026</c:v>
                </c:pt>
                <c:pt idx="3">
                  <c:v>2027</c:v>
                </c:pt>
                <c:pt idx="4">
                  <c:v>2028</c:v>
                </c:pt>
                <c:pt idx="5">
                  <c:v>2029</c:v>
                </c:pt>
                <c:pt idx="6">
                  <c:v>2030</c:v>
                </c:pt>
              </c:numCache>
              <c:extLst/>
            </c:numRef>
          </c:cat>
          <c:val>
            <c:numRef>
              <c:f>obliczenia_ukryte!$F$61:$L$61</c:f>
              <c:numCache>
                <c:formatCode>0.00%</c:formatCode>
                <c:ptCount val="7"/>
                <c:pt idx="0">
                  <c:v>8.4400000000000003E-2</c:v>
                </c:pt>
                <c:pt idx="1">
                  <c:v>8.9300000000000004E-2</c:v>
                </c:pt>
                <c:pt idx="2">
                  <c:v>7.7200000000000005E-2</c:v>
                </c:pt>
                <c:pt idx="3">
                  <c:v>7.2800000000000004E-2</c:v>
                </c:pt>
                <c:pt idx="4">
                  <c:v>7.8899999999999998E-2</c:v>
                </c:pt>
                <c:pt idx="5">
                  <c:v>6.6400000000000001E-2</c:v>
                </c:pt>
                <c:pt idx="6">
                  <c:v>6.08E-2</c:v>
                </c:pt>
              </c:numCache>
              <c:extLst/>
            </c:numRef>
          </c:val>
          <c:smooth val="0"/>
          <c:extLst>
            <c:ext xmlns:c16="http://schemas.microsoft.com/office/drawing/2014/chart" uri="{C3380CC4-5D6E-409C-BE32-E72D297353CC}">
              <c16:uniqueId val="{00000002-51D8-4DDD-A226-750C28B0F741}"/>
            </c:ext>
          </c:extLst>
        </c:ser>
        <c:dLbls>
          <c:showLegendKey val="0"/>
          <c:showVal val="0"/>
          <c:showCatName val="0"/>
          <c:showSerName val="0"/>
          <c:showPercent val="0"/>
          <c:showBubbleSize val="0"/>
        </c:dLbls>
        <c:marker val="1"/>
        <c:smooth val="0"/>
        <c:axId val="1840300191"/>
        <c:axId val="1"/>
      </c:lineChart>
      <c:catAx>
        <c:axId val="1840300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840300191"/>
        <c:crosses val="autoZero"/>
        <c:crossBetween val="between"/>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numFmt formatCode="#,##0.00" sourceLinked="1"/>
        <c:majorTickMark val="out"/>
        <c:minorTickMark val="none"/>
        <c:tickLblPos val="nextTo"/>
        <c:spPr>
          <a:ln w="6350">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
        <c:crosses val="max"/>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1"/>
          <c:tx>
            <c:strRef>
              <c:f>'WPG tabele wykresy'!$R$42</c:f>
              <c:strCache>
                <c:ptCount val="1"/>
                <c:pt idx="0">
                  <c:v>przyrost naturalny</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wykresy'!$S$42:$AC$42</c:f>
              <c:numCache>
                <c:formatCode>#,##0</c:formatCode>
                <c:ptCount val="11"/>
                <c:pt idx="0">
                  <c:v>11</c:v>
                </c:pt>
                <c:pt idx="1">
                  <c:v>-15</c:v>
                </c:pt>
                <c:pt idx="2">
                  <c:v>24</c:v>
                </c:pt>
                <c:pt idx="3">
                  <c:v>-15</c:v>
                </c:pt>
                <c:pt idx="4">
                  <c:v>0</c:v>
                </c:pt>
                <c:pt idx="5">
                  <c:v>7</c:v>
                </c:pt>
                <c:pt idx="6">
                  <c:v>8</c:v>
                </c:pt>
                <c:pt idx="7">
                  <c:v>3</c:v>
                </c:pt>
                <c:pt idx="8">
                  <c:v>3</c:v>
                </c:pt>
                <c:pt idx="9">
                  <c:v>-14</c:v>
                </c:pt>
                <c:pt idx="10">
                  <c:v>-28</c:v>
                </c:pt>
              </c:numCache>
            </c:numRef>
          </c:val>
          <c:extLst>
            <c:ext xmlns:c16="http://schemas.microsoft.com/office/drawing/2014/chart" uri="{C3380CC4-5D6E-409C-BE32-E72D297353CC}">
              <c16:uniqueId val="{00000000-8339-494F-AF26-5D2EACB97D0D}"/>
            </c:ext>
          </c:extLst>
        </c:ser>
        <c:ser>
          <c:idx val="2"/>
          <c:order val="2"/>
          <c:tx>
            <c:strRef>
              <c:f>'WPG tabele wykresy'!$R$43</c:f>
              <c:strCache>
                <c:ptCount val="1"/>
                <c:pt idx="0">
                  <c:v>saldo migracji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effectLst>
                      <a:glow rad="228600">
                        <a:schemeClr val="bg1">
                          <a:alpha val="40000"/>
                        </a:schemeClr>
                      </a:glow>
                    </a:effectLst>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wykresy'!$S$43:$AC$43</c:f>
              <c:numCache>
                <c:formatCode>#,##0</c:formatCode>
                <c:ptCount val="11"/>
                <c:pt idx="0">
                  <c:v>-62</c:v>
                </c:pt>
                <c:pt idx="1">
                  <c:v>-75</c:v>
                </c:pt>
                <c:pt idx="2">
                  <c:v>-84</c:v>
                </c:pt>
                <c:pt idx="3">
                  <c:v>-12</c:v>
                </c:pt>
                <c:pt idx="4">
                  <c:v>60</c:v>
                </c:pt>
                <c:pt idx="5">
                  <c:v>29</c:v>
                </c:pt>
                <c:pt idx="6">
                  <c:v>15</c:v>
                </c:pt>
                <c:pt idx="7">
                  <c:v>34</c:v>
                </c:pt>
                <c:pt idx="8">
                  <c:v>37</c:v>
                </c:pt>
                <c:pt idx="9">
                  <c:v>76</c:v>
                </c:pt>
                <c:pt idx="10">
                  <c:v>76</c:v>
                </c:pt>
              </c:numCache>
            </c:numRef>
          </c:val>
          <c:extLst>
            <c:ext xmlns:c16="http://schemas.microsoft.com/office/drawing/2014/chart" uri="{C3380CC4-5D6E-409C-BE32-E72D297353CC}">
              <c16:uniqueId val="{00000001-8339-494F-AF26-5D2EACB97D0D}"/>
            </c:ext>
          </c:extLst>
        </c:ser>
        <c:dLbls>
          <c:showLegendKey val="0"/>
          <c:showVal val="0"/>
          <c:showCatName val="0"/>
          <c:showSerName val="0"/>
          <c:showPercent val="0"/>
          <c:showBubbleSize val="0"/>
        </c:dLbls>
        <c:gapWidth val="161"/>
        <c:overlap val="100"/>
        <c:axId val="694374560"/>
        <c:axId val="694371296"/>
      </c:barChart>
      <c:lineChart>
        <c:grouping val="standard"/>
        <c:varyColors val="0"/>
        <c:ser>
          <c:idx val="0"/>
          <c:order val="0"/>
          <c:tx>
            <c:strRef>
              <c:f>'WPG tabele wykresy'!$R$41</c:f>
              <c:strCache>
                <c:ptCount val="1"/>
                <c:pt idx="0">
                  <c:v>liczba ludności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a:glow rad="228600">
                  <a:schemeClr val="bg1">
                    <a:alpha val="40000"/>
                  </a:schemeClr>
                </a:glo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effectLst>
                      <a:glow rad="228600">
                        <a:schemeClr val="bg1">
                          <a:alpha val="40000"/>
                        </a:schemeClr>
                      </a:glow>
                    </a:effectLst>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wykresy'!$S$41:$AC$41</c:f>
              <c:numCache>
                <c:formatCode>#,##0</c:formatCode>
                <c:ptCount val="11"/>
                <c:pt idx="0">
                  <c:v>9256</c:v>
                </c:pt>
                <c:pt idx="1">
                  <c:v>9173</c:v>
                </c:pt>
                <c:pt idx="2">
                  <c:v>9087</c:v>
                </c:pt>
                <c:pt idx="3">
                  <c:v>9108</c:v>
                </c:pt>
                <c:pt idx="4">
                  <c:v>9206</c:v>
                </c:pt>
                <c:pt idx="5">
                  <c:v>9239</c:v>
                </c:pt>
                <c:pt idx="6">
                  <c:v>9234</c:v>
                </c:pt>
                <c:pt idx="7">
                  <c:v>9263</c:v>
                </c:pt>
                <c:pt idx="8">
                  <c:v>9734</c:v>
                </c:pt>
                <c:pt idx="9">
                  <c:v>9812</c:v>
                </c:pt>
                <c:pt idx="10">
                  <c:v>9857</c:v>
                </c:pt>
              </c:numCache>
            </c:numRef>
          </c:val>
          <c:smooth val="0"/>
          <c:extLst>
            <c:ext xmlns:c16="http://schemas.microsoft.com/office/drawing/2014/chart" uri="{C3380CC4-5D6E-409C-BE32-E72D297353CC}">
              <c16:uniqueId val="{00000002-8339-494F-AF26-5D2EACB97D0D}"/>
            </c:ext>
          </c:extLst>
        </c:ser>
        <c:dLbls>
          <c:showLegendKey val="0"/>
          <c:showVal val="0"/>
          <c:showCatName val="0"/>
          <c:showSerName val="0"/>
          <c:showPercent val="0"/>
          <c:showBubbleSize val="0"/>
        </c:dLbls>
        <c:marker val="1"/>
        <c:smooth val="0"/>
        <c:axId val="694373472"/>
        <c:axId val="694369120"/>
      </c:lineChart>
      <c:catAx>
        <c:axId val="69437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69120"/>
        <c:crosses val="autoZero"/>
        <c:auto val="1"/>
        <c:lblAlgn val="ctr"/>
        <c:lblOffset val="100"/>
        <c:noMultiLvlLbl val="0"/>
      </c:catAx>
      <c:valAx>
        <c:axId val="694369120"/>
        <c:scaling>
          <c:orientation val="minMax"/>
          <c:max val="9900"/>
          <c:min val="89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3472"/>
        <c:crosses val="autoZero"/>
        <c:crossBetween val="between"/>
      </c:valAx>
      <c:valAx>
        <c:axId val="6943712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4560"/>
        <c:crosses val="max"/>
        <c:crossBetween val="between"/>
      </c:valAx>
      <c:catAx>
        <c:axId val="694374560"/>
        <c:scaling>
          <c:orientation val="minMax"/>
        </c:scaling>
        <c:delete val="1"/>
        <c:axPos val="b"/>
        <c:numFmt formatCode="General" sourceLinked="1"/>
        <c:majorTickMark val="out"/>
        <c:minorTickMark val="none"/>
        <c:tickLblPos val="nextTo"/>
        <c:crossAx val="6943712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wykresy'!$A$41</c:f>
              <c:strCache>
                <c:ptCount val="1"/>
                <c:pt idx="0">
                  <c:v>wiek przedprodukcyjny</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wykresy'!$B$41:$F$41</c:f>
              <c:numCache>
                <c:formatCode>#,##0</c:formatCode>
                <c:ptCount val="5"/>
                <c:pt idx="0">
                  <c:v>1795</c:v>
                </c:pt>
                <c:pt idx="1">
                  <c:v>1797</c:v>
                </c:pt>
                <c:pt idx="2">
                  <c:v>2036</c:v>
                </c:pt>
                <c:pt idx="3">
                  <c:v>2046</c:v>
                </c:pt>
                <c:pt idx="4">
                  <c:v>2044</c:v>
                </c:pt>
              </c:numCache>
            </c:numRef>
          </c:val>
          <c:smooth val="0"/>
          <c:extLst>
            <c:ext xmlns:c16="http://schemas.microsoft.com/office/drawing/2014/chart" uri="{C3380CC4-5D6E-409C-BE32-E72D297353CC}">
              <c16:uniqueId val="{00000000-D301-47C6-A0AD-418952F4F6E6}"/>
            </c:ext>
          </c:extLst>
        </c:ser>
        <c:ser>
          <c:idx val="1"/>
          <c:order val="1"/>
          <c:tx>
            <c:strRef>
              <c:f>'WPG tabele wykresy'!$A$42</c:f>
              <c:strCache>
                <c:ptCount val="1"/>
                <c:pt idx="0">
                  <c:v>wiek produkcyjny</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wykresy'!$B$42:$F$42</c:f>
              <c:numCache>
                <c:formatCode>#,##0</c:formatCode>
                <c:ptCount val="5"/>
                <c:pt idx="0">
                  <c:v>5831</c:v>
                </c:pt>
                <c:pt idx="1">
                  <c:v>5819</c:v>
                </c:pt>
                <c:pt idx="2">
                  <c:v>6011</c:v>
                </c:pt>
                <c:pt idx="3">
                  <c:v>6050</c:v>
                </c:pt>
                <c:pt idx="4">
                  <c:v>6044</c:v>
                </c:pt>
              </c:numCache>
            </c:numRef>
          </c:val>
          <c:smooth val="0"/>
          <c:extLst>
            <c:ext xmlns:c16="http://schemas.microsoft.com/office/drawing/2014/chart" uri="{C3380CC4-5D6E-409C-BE32-E72D297353CC}">
              <c16:uniqueId val="{00000001-D301-47C6-A0AD-418952F4F6E6}"/>
            </c:ext>
          </c:extLst>
        </c:ser>
        <c:ser>
          <c:idx val="2"/>
          <c:order val="2"/>
          <c:tx>
            <c:strRef>
              <c:f>'WPG tabele wykresy'!$A$43</c:f>
              <c:strCache>
                <c:ptCount val="1"/>
                <c:pt idx="0">
                  <c:v>wiek poprodukcyjny</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wykresy'!$B$40:$F$40</c:f>
              <c:numCache>
                <c:formatCode>General</c:formatCode>
                <c:ptCount val="5"/>
                <c:pt idx="0">
                  <c:v>2018</c:v>
                </c:pt>
                <c:pt idx="1">
                  <c:v>2019</c:v>
                </c:pt>
                <c:pt idx="2">
                  <c:v>2020</c:v>
                </c:pt>
                <c:pt idx="3">
                  <c:v>2021</c:v>
                </c:pt>
                <c:pt idx="4">
                  <c:v>2022</c:v>
                </c:pt>
              </c:numCache>
            </c:numRef>
          </c:cat>
          <c:val>
            <c:numRef>
              <c:f>'WPG tabele wykresy'!$B$43:$F$43</c:f>
              <c:numCache>
                <c:formatCode>#,##0</c:formatCode>
                <c:ptCount val="5"/>
                <c:pt idx="0">
                  <c:v>1608</c:v>
                </c:pt>
                <c:pt idx="1">
                  <c:v>1647</c:v>
                </c:pt>
                <c:pt idx="2">
                  <c:v>1687</c:v>
                </c:pt>
                <c:pt idx="3">
                  <c:v>1716</c:v>
                </c:pt>
                <c:pt idx="4">
                  <c:v>1769</c:v>
                </c:pt>
              </c:numCache>
            </c:numRef>
          </c:val>
          <c:smooth val="0"/>
          <c:extLst>
            <c:ext xmlns:c16="http://schemas.microsoft.com/office/drawing/2014/chart" uri="{C3380CC4-5D6E-409C-BE32-E72D297353CC}">
              <c16:uniqueId val="{00000002-D301-47C6-A0AD-418952F4F6E6}"/>
            </c:ext>
          </c:extLst>
        </c:ser>
        <c:dLbls>
          <c:showLegendKey val="0"/>
          <c:showVal val="0"/>
          <c:showCatName val="0"/>
          <c:showSerName val="0"/>
          <c:showPercent val="0"/>
          <c:showBubbleSize val="0"/>
        </c:dLbls>
        <c:marker val="1"/>
        <c:smooth val="0"/>
        <c:axId val="694375104"/>
        <c:axId val="694375648"/>
      </c:lineChart>
      <c:catAx>
        <c:axId val="6943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5648"/>
        <c:crosses val="autoZero"/>
        <c:auto val="1"/>
        <c:lblAlgn val="ctr"/>
        <c:lblOffset val="100"/>
        <c:noMultiLvlLbl val="0"/>
      </c:catAx>
      <c:valAx>
        <c:axId val="694375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9437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wykresy'!$A$131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wykresy'!$B$131:$F$131</c:f>
              <c:numCache>
                <c:formatCode>#\ ##0.0</c:formatCode>
                <c:ptCount val="5"/>
                <c:pt idx="0">
                  <c:v>87.5</c:v>
                </c:pt>
                <c:pt idx="1">
                  <c:v>89.7</c:v>
                </c:pt>
                <c:pt idx="2">
                  <c:v>90.3</c:v>
                </c:pt>
                <c:pt idx="3">
                  <c:v>87.3</c:v>
                </c:pt>
                <c:pt idx="4">
                  <c:v>90.2</c:v>
                </c:pt>
              </c:numCache>
            </c:numRef>
          </c:val>
          <c:smooth val="0"/>
          <c:extLst>
            <c:ext xmlns:c16="http://schemas.microsoft.com/office/drawing/2014/chart" uri="{C3380CC4-5D6E-409C-BE32-E72D297353CC}">
              <c16:uniqueId val="{00000000-5B3B-45D4-8C72-8FF7D8FA6E3C}"/>
            </c:ext>
          </c:extLst>
        </c:ser>
        <c:ser>
          <c:idx val="1"/>
          <c:order val="1"/>
          <c:tx>
            <c:strRef>
              <c:f>'WPG tabele wykresy'!$A$132</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wykresy'!$B$132:$F$132</c:f>
              <c:numCache>
                <c:formatCode>#\ ##0.0</c:formatCode>
                <c:ptCount val="5"/>
                <c:pt idx="0">
                  <c:v>81.7</c:v>
                </c:pt>
                <c:pt idx="1">
                  <c:v>83.3</c:v>
                </c:pt>
                <c:pt idx="2">
                  <c:v>86</c:v>
                </c:pt>
                <c:pt idx="3">
                  <c:v>82.8</c:v>
                </c:pt>
                <c:pt idx="4">
                  <c:v>85.4</c:v>
                </c:pt>
              </c:numCache>
            </c:numRef>
          </c:val>
          <c:smooth val="0"/>
          <c:extLst>
            <c:ext xmlns:c16="http://schemas.microsoft.com/office/drawing/2014/chart" uri="{C3380CC4-5D6E-409C-BE32-E72D297353CC}">
              <c16:uniqueId val="{00000001-5B3B-45D4-8C72-8FF7D8FA6E3C}"/>
            </c:ext>
          </c:extLst>
        </c:ser>
        <c:ser>
          <c:idx val="2"/>
          <c:order val="2"/>
          <c:tx>
            <c:strRef>
              <c:f>'WPG tabele wykresy'!$A$133</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wykresy'!$B$133:$F$133</c:f>
              <c:numCache>
                <c:formatCode>#\ ##0.0</c:formatCode>
                <c:ptCount val="5"/>
                <c:pt idx="0">
                  <c:v>78.400000000000006</c:v>
                </c:pt>
                <c:pt idx="1">
                  <c:v>77.099999999999994</c:v>
                </c:pt>
                <c:pt idx="2">
                  <c:v>70.099999999999994</c:v>
                </c:pt>
                <c:pt idx="3">
                  <c:v>51.7</c:v>
                </c:pt>
                <c:pt idx="4">
                  <c:v>56.4</c:v>
                </c:pt>
              </c:numCache>
            </c:numRef>
          </c:val>
          <c:smooth val="0"/>
          <c:extLst>
            <c:ext xmlns:c16="http://schemas.microsoft.com/office/drawing/2014/chart" uri="{C3380CC4-5D6E-409C-BE32-E72D297353CC}">
              <c16:uniqueId val="{00000002-5B3B-45D4-8C72-8FF7D8FA6E3C}"/>
            </c:ext>
          </c:extLst>
        </c:ser>
        <c:dLbls>
          <c:showLegendKey val="0"/>
          <c:showVal val="0"/>
          <c:showCatName val="0"/>
          <c:showSerName val="0"/>
          <c:showPercent val="0"/>
          <c:showBubbleSize val="0"/>
        </c:dLbls>
        <c:marker val="1"/>
        <c:smooth val="0"/>
        <c:axId val="931780832"/>
        <c:axId val="931786816"/>
      </c:lineChart>
      <c:catAx>
        <c:axId val="93178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6816"/>
        <c:crosses val="autoZero"/>
        <c:auto val="1"/>
        <c:lblAlgn val="ctr"/>
        <c:lblOffset val="100"/>
        <c:noMultiLvlLbl val="0"/>
      </c:catAx>
      <c:valAx>
        <c:axId val="931786816"/>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wykresy'!$A$131</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wykresy'!$B$131:$F$131</c:f>
              <c:numCache>
                <c:formatCode>#\ ##0.0</c:formatCode>
                <c:ptCount val="5"/>
                <c:pt idx="0">
                  <c:v>114</c:v>
                </c:pt>
                <c:pt idx="1">
                  <c:v>117.1</c:v>
                </c:pt>
                <c:pt idx="2">
                  <c:v>124.7</c:v>
                </c:pt>
                <c:pt idx="3">
                  <c:v>130.80000000000001</c:v>
                </c:pt>
                <c:pt idx="4">
                  <c:v>129.69999999999999</c:v>
                </c:pt>
              </c:numCache>
            </c:numRef>
          </c:val>
          <c:smooth val="0"/>
          <c:extLst>
            <c:ext xmlns:c16="http://schemas.microsoft.com/office/drawing/2014/chart" uri="{C3380CC4-5D6E-409C-BE32-E72D297353CC}">
              <c16:uniqueId val="{00000000-A7B8-4353-A4C4-AD768C18D3F2}"/>
            </c:ext>
          </c:extLst>
        </c:ser>
        <c:ser>
          <c:idx val="1"/>
          <c:order val="1"/>
          <c:tx>
            <c:strRef>
              <c:f>'GP tabele wykresy'!$A$132</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wykresy'!$B$132:$F$132</c:f>
              <c:numCache>
                <c:formatCode>#\ ##0.0</c:formatCode>
                <c:ptCount val="5"/>
                <c:pt idx="0">
                  <c:v>72.5</c:v>
                </c:pt>
                <c:pt idx="1">
                  <c:v>71.5</c:v>
                </c:pt>
                <c:pt idx="2">
                  <c:v>69.5</c:v>
                </c:pt>
                <c:pt idx="3">
                  <c:v>63</c:v>
                </c:pt>
                <c:pt idx="4">
                  <c:v>69</c:v>
                </c:pt>
              </c:numCache>
            </c:numRef>
          </c:val>
          <c:smooth val="0"/>
          <c:extLst>
            <c:ext xmlns:c16="http://schemas.microsoft.com/office/drawing/2014/chart" uri="{C3380CC4-5D6E-409C-BE32-E72D297353CC}">
              <c16:uniqueId val="{00000001-A7B8-4353-A4C4-AD768C18D3F2}"/>
            </c:ext>
          </c:extLst>
        </c:ser>
        <c:ser>
          <c:idx val="2"/>
          <c:order val="2"/>
          <c:tx>
            <c:strRef>
              <c:f>'GP tabele wykresy'!$A$133</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wykresy'!$B$133:$F$133</c:f>
              <c:numCache>
                <c:formatCode>#\ ##0.0</c:formatCode>
                <c:ptCount val="5"/>
                <c:pt idx="0">
                  <c:v>90.7</c:v>
                </c:pt>
                <c:pt idx="1">
                  <c:v>81.599999999999994</c:v>
                </c:pt>
                <c:pt idx="2">
                  <c:v>99.1</c:v>
                </c:pt>
                <c:pt idx="3">
                  <c:v>97.1</c:v>
                </c:pt>
                <c:pt idx="4">
                  <c:v>99.1</c:v>
                </c:pt>
              </c:numCache>
            </c:numRef>
          </c:val>
          <c:smooth val="0"/>
          <c:extLst>
            <c:ext xmlns:c16="http://schemas.microsoft.com/office/drawing/2014/chart" uri="{C3380CC4-5D6E-409C-BE32-E72D297353CC}">
              <c16:uniqueId val="{00000002-A7B8-4353-A4C4-AD768C18D3F2}"/>
            </c:ext>
          </c:extLst>
        </c:ser>
        <c:ser>
          <c:idx val="3"/>
          <c:order val="3"/>
          <c:tx>
            <c:strRef>
              <c:f>'GP tabele wykresy'!$A$134</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wykresy'!$B$134:$F$134</c:f>
              <c:numCache>
                <c:formatCode>#\ ##0.0</c:formatCode>
                <c:ptCount val="5"/>
                <c:pt idx="0">
                  <c:v>60.4</c:v>
                </c:pt>
                <c:pt idx="1">
                  <c:v>69</c:v>
                </c:pt>
                <c:pt idx="2">
                  <c:v>61.1</c:v>
                </c:pt>
                <c:pt idx="3">
                  <c:v>61.3</c:v>
                </c:pt>
                <c:pt idx="4">
                  <c:v>66.2</c:v>
                </c:pt>
              </c:numCache>
            </c:numRef>
          </c:val>
          <c:smooth val="0"/>
          <c:extLst>
            <c:ext xmlns:c16="http://schemas.microsoft.com/office/drawing/2014/chart" uri="{C3380CC4-5D6E-409C-BE32-E72D297353CC}">
              <c16:uniqueId val="{00000003-A7B8-4353-A4C4-AD768C18D3F2}"/>
            </c:ext>
          </c:extLst>
        </c:ser>
        <c:ser>
          <c:idx val="4"/>
          <c:order val="4"/>
          <c:tx>
            <c:strRef>
              <c:f>'GP tabele wykresy'!$A$135</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wykresy'!$B$135:$F$135</c:f>
              <c:numCache>
                <c:formatCode>#\ ##0.0</c:formatCode>
                <c:ptCount val="5"/>
                <c:pt idx="0">
                  <c:v>72.7</c:v>
                </c:pt>
                <c:pt idx="1">
                  <c:v>83.1</c:v>
                </c:pt>
                <c:pt idx="2">
                  <c:v>94.2</c:v>
                </c:pt>
                <c:pt idx="3">
                  <c:v>84.9</c:v>
                </c:pt>
                <c:pt idx="4">
                  <c:v>72.7</c:v>
                </c:pt>
              </c:numCache>
            </c:numRef>
          </c:val>
          <c:smooth val="0"/>
          <c:extLst>
            <c:ext xmlns:c16="http://schemas.microsoft.com/office/drawing/2014/chart" uri="{C3380CC4-5D6E-409C-BE32-E72D297353CC}">
              <c16:uniqueId val="{00000004-A7B8-4353-A4C4-AD768C18D3F2}"/>
            </c:ext>
          </c:extLst>
        </c:ser>
        <c:ser>
          <c:idx val="5"/>
          <c:order val="5"/>
          <c:tx>
            <c:strRef>
              <c:f>'GP tabele wykresy'!$A$136</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wykresy'!$B$136:$F$136</c:f>
              <c:numCache>
                <c:formatCode>#\ ##0.0</c:formatCode>
                <c:ptCount val="5"/>
                <c:pt idx="0">
                  <c:v>78.400000000000006</c:v>
                </c:pt>
                <c:pt idx="1">
                  <c:v>77.099999999999994</c:v>
                </c:pt>
                <c:pt idx="2">
                  <c:v>70.099999999999994</c:v>
                </c:pt>
                <c:pt idx="3">
                  <c:v>51.7</c:v>
                </c:pt>
                <c:pt idx="4">
                  <c:v>56.4</c:v>
                </c:pt>
              </c:numCache>
            </c:numRef>
          </c:val>
          <c:smooth val="0"/>
          <c:extLst>
            <c:ext xmlns:c16="http://schemas.microsoft.com/office/drawing/2014/chart" uri="{C3380CC4-5D6E-409C-BE32-E72D297353CC}">
              <c16:uniqueId val="{00000005-A7B8-4353-A4C4-AD768C18D3F2}"/>
            </c:ext>
          </c:extLst>
        </c:ser>
        <c:ser>
          <c:idx val="6"/>
          <c:order val="6"/>
          <c:tx>
            <c:strRef>
              <c:f>'GP tabele wykresy'!$A$137</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wykresy'!$B$130:$F$130</c:f>
              <c:numCache>
                <c:formatCode>General</c:formatCode>
                <c:ptCount val="5"/>
                <c:pt idx="0">
                  <c:v>2017</c:v>
                </c:pt>
                <c:pt idx="1">
                  <c:v>2018</c:v>
                </c:pt>
                <c:pt idx="2">
                  <c:v>2019</c:v>
                </c:pt>
                <c:pt idx="3">
                  <c:v>2020</c:v>
                </c:pt>
                <c:pt idx="4">
                  <c:v>2021</c:v>
                </c:pt>
              </c:numCache>
            </c:numRef>
          </c:cat>
          <c:val>
            <c:numRef>
              <c:f>'GP tabele wykresy'!$B$137:$F$137</c:f>
              <c:numCache>
                <c:formatCode>#\ ##0.0</c:formatCode>
                <c:ptCount val="5"/>
                <c:pt idx="0">
                  <c:v>74.5</c:v>
                </c:pt>
                <c:pt idx="1">
                  <c:v>72.400000000000006</c:v>
                </c:pt>
                <c:pt idx="2">
                  <c:v>77.2</c:v>
                </c:pt>
                <c:pt idx="3">
                  <c:v>76.3</c:v>
                </c:pt>
                <c:pt idx="4">
                  <c:v>80.3</c:v>
                </c:pt>
              </c:numCache>
            </c:numRef>
          </c:val>
          <c:smooth val="0"/>
          <c:extLst>
            <c:ext xmlns:c16="http://schemas.microsoft.com/office/drawing/2014/chart" uri="{C3380CC4-5D6E-409C-BE32-E72D297353CC}">
              <c16:uniqueId val="{00000006-A7B8-4353-A4C4-AD768C18D3F2}"/>
            </c:ext>
          </c:extLst>
        </c:ser>
        <c:dLbls>
          <c:showLegendKey val="0"/>
          <c:showVal val="0"/>
          <c:showCatName val="0"/>
          <c:showSerName val="0"/>
          <c:showPercent val="0"/>
          <c:showBubbleSize val="0"/>
        </c:dLbls>
        <c:marker val="1"/>
        <c:smooth val="0"/>
        <c:axId val="1274498096"/>
        <c:axId val="1274487760"/>
      </c:lineChart>
      <c:catAx>
        <c:axId val="127449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87760"/>
        <c:crosses val="autoZero"/>
        <c:auto val="1"/>
        <c:lblAlgn val="ctr"/>
        <c:lblOffset val="100"/>
        <c:noMultiLvlLbl val="0"/>
      </c:catAx>
      <c:valAx>
        <c:axId val="1274487760"/>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127449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'Oświata i wychowanie'!$B$89</c:f>
              <c:strCache>
                <c:ptCount val="1"/>
                <c:pt idx="0">
                  <c:v>Słupca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wychowanie'!$C$89:$E$89</c:f>
              <c:numCache>
                <c:formatCode>0</c:formatCode>
                <c:ptCount val="3"/>
                <c:pt idx="0">
                  <c:v>62.961240310077521</c:v>
                </c:pt>
                <c:pt idx="1">
                  <c:v>47.875968992248062</c:v>
                </c:pt>
                <c:pt idx="2">
                  <c:v>58.716535433070867</c:v>
                </c:pt>
              </c:numCache>
            </c:numRef>
          </c:val>
          <c:extLst>
            <c:ext xmlns:c16="http://schemas.microsoft.com/office/drawing/2014/chart" uri="{C3380CC4-5D6E-409C-BE32-E72D297353CC}">
              <c16:uniqueId val="{00000000-9E86-4771-81D9-5E519BF62D6C}"/>
            </c:ext>
          </c:extLst>
        </c:ser>
        <c:ser>
          <c:idx val="1"/>
          <c:order val="1"/>
          <c:tx>
            <c:strRef>
              <c:f>'Oświata i wychowanie'!$B$90</c:f>
              <c:strCache>
                <c:ptCount val="1"/>
                <c:pt idx="0">
                  <c:v>powiat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wychowanie'!$C$90:$E$90</c:f>
              <c:numCache>
                <c:formatCode>0</c:formatCode>
                <c:ptCount val="3"/>
                <c:pt idx="0">
                  <c:v>64.177314211212519</c:v>
                </c:pt>
                <c:pt idx="1">
                  <c:v>45.366362451108216</c:v>
                </c:pt>
                <c:pt idx="2">
                  <c:v>56.210526315789473</c:v>
                </c:pt>
              </c:numCache>
            </c:numRef>
          </c:val>
          <c:extLst>
            <c:ext xmlns:c16="http://schemas.microsoft.com/office/drawing/2014/chart" uri="{C3380CC4-5D6E-409C-BE32-E72D297353CC}">
              <c16:uniqueId val="{00000001-9E86-4771-81D9-5E519BF62D6C}"/>
            </c:ext>
          </c:extLst>
        </c:ser>
        <c:ser>
          <c:idx val="2"/>
          <c:order val="2"/>
          <c:tx>
            <c:strRef>
              <c:f>'Oświata i wychowanie'!$B$91</c:f>
              <c:strCache>
                <c:ptCount val="1"/>
                <c:pt idx="0">
                  <c:v>województwo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'Oświata i wychowanie'!$C$88:$E$88</c:f>
              <c:strCache>
                <c:ptCount val="3"/>
                <c:pt idx="0">
                  <c:v>j.polski</c:v>
                </c:pt>
                <c:pt idx="1">
                  <c:v>matematyka</c:v>
                </c:pt>
                <c:pt idx="2">
                  <c:v>j.angielski</c:v>
                </c:pt>
              </c:strCache>
            </c:strRef>
          </c:cat>
          <c:val>
            <c:numRef>
              <c:f>'Oświata i wychowanie'!$C$91:$E$91</c:f>
              <c:numCache>
                <c:formatCode>General</c:formatCode>
                <c:ptCount val="3"/>
                <c:pt idx="0">
                  <c:v>63</c:v>
                </c:pt>
                <c:pt idx="1">
                  <c:v>51</c:v>
                </c:pt>
                <c:pt idx="2">
                  <c:v>63</c:v>
                </c:pt>
              </c:numCache>
            </c:numRef>
          </c:val>
          <c:extLst>
            <c:ext xmlns:c16="http://schemas.microsoft.com/office/drawing/2014/chart" uri="{C3380CC4-5D6E-409C-BE32-E72D297353CC}">
              <c16:uniqueId val="{00000002-9E86-4771-81D9-5E519BF62D6C}"/>
            </c:ext>
          </c:extLst>
        </c:ser>
        <c:dLbls>
          <c:dLblPos val="outEnd"/>
          <c:showLegendKey val="0"/>
          <c:showVal val="1"/>
          <c:showCatName val="0"/>
          <c:showSerName val="0"/>
          <c:showPercent val="0"/>
          <c:showBubbleSize val="0"/>
        </c:dLbls>
        <c:gapWidth val="219"/>
        <c:overlap val="-27"/>
        <c:axId val="1646097504"/>
        <c:axId val="1486678448"/>
      </c:barChart>
      <c:catAx>
        <c:axId val="164609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86678448"/>
        <c:crosses val="autoZero"/>
        <c:auto val="1"/>
        <c:lblAlgn val="ctr"/>
        <c:lblOffset val="100"/>
        <c:noMultiLvlLbl val="0"/>
      </c:catAx>
      <c:valAx>
        <c:axId val="1486678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4609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'Oświata i wychowanie'!$B$115</c:f>
              <c:strCache>
                <c:ptCount val="1"/>
                <c:pt idx="0">
                  <c:v>j.polski</c:v>
                </c:pt>
              </c:strCache>
            </c:strRef>
          </c:tx>
          <c:spPr>
            <a:solidFill>
              <a:schemeClr val="accent1"/>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wychowanie'!$C$115:$G$115</c:f>
              <c:numCache>
                <c:formatCode>General</c:formatCode>
                <c:ptCount val="5"/>
                <c:pt idx="0">
                  <c:v>56.22</c:v>
                </c:pt>
                <c:pt idx="1">
                  <c:v>51.74</c:v>
                </c:pt>
                <c:pt idx="2">
                  <c:v>61.48</c:v>
                </c:pt>
                <c:pt idx="3">
                  <c:v>52.08</c:v>
                </c:pt>
                <c:pt idx="4">
                  <c:v>62.96</c:v>
                </c:pt>
              </c:numCache>
            </c:numRef>
          </c:val>
          <c:extLst>
            <c:ext xmlns:c16="http://schemas.microsoft.com/office/drawing/2014/chart" uri="{C3380CC4-5D6E-409C-BE32-E72D297353CC}">
              <c16:uniqueId val="{00000000-DBB7-4524-9290-0C3FB878BFCA}"/>
            </c:ext>
          </c:extLst>
        </c:ser>
        <c:ser>
          <c:idx val="1"/>
          <c:order val="1"/>
          <c:tx>
            <c:strRef>
              <c:f>'Oświata i wychowanie'!$B$116</c:f>
              <c:strCache>
                <c:ptCount val="1"/>
                <c:pt idx="0">
                  <c:v>matematyka</c:v>
                </c:pt>
              </c:strCache>
            </c:strRef>
          </c:tx>
          <c:spPr>
            <a:solidFill>
              <a:schemeClr val="accent2"/>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wychowanie'!$C$116:$G$116</c:f>
              <c:numCache>
                <c:formatCode>General</c:formatCode>
                <c:ptCount val="5"/>
                <c:pt idx="0">
                  <c:v>38.840000000000003</c:v>
                </c:pt>
                <c:pt idx="1">
                  <c:v>40.86</c:v>
                </c:pt>
                <c:pt idx="2">
                  <c:v>45.33</c:v>
                </c:pt>
                <c:pt idx="3">
                  <c:v>44.62</c:v>
                </c:pt>
                <c:pt idx="4">
                  <c:v>47.88</c:v>
                </c:pt>
              </c:numCache>
            </c:numRef>
          </c:val>
          <c:extLst>
            <c:ext xmlns:c16="http://schemas.microsoft.com/office/drawing/2014/chart" uri="{C3380CC4-5D6E-409C-BE32-E72D297353CC}">
              <c16:uniqueId val="{00000001-DBB7-4524-9290-0C3FB878BFCA}"/>
            </c:ext>
          </c:extLst>
        </c:ser>
        <c:ser>
          <c:idx val="2"/>
          <c:order val="2"/>
          <c:tx>
            <c:strRef>
              <c:f>'Oświata i wychowanie'!$B$117</c:f>
              <c:strCache>
                <c:ptCount val="1"/>
                <c:pt idx="0">
                  <c:v>j.angielski</c:v>
                </c:pt>
              </c:strCache>
            </c:strRef>
          </c:tx>
          <c:spPr>
            <a:solidFill>
              <a:schemeClr val="accent3"/>
            </a:solidFill>
            <a:ln>
              <a:noFill/>
            </a:ln>
            <a:effectLst/>
          </c:spPr>
          <c:invertIfNegative val="0"/>
          <c:cat>
            <c:numRef>
              <c:f>'Oświata i wychowanie'!$C$114:$G$114</c:f>
              <c:numCache>
                <c:formatCode>General</c:formatCode>
                <c:ptCount val="5"/>
                <c:pt idx="0">
                  <c:v>2019</c:v>
                </c:pt>
                <c:pt idx="1">
                  <c:v>2020</c:v>
                </c:pt>
                <c:pt idx="2">
                  <c:v>2021</c:v>
                </c:pt>
                <c:pt idx="3">
                  <c:v>2022</c:v>
                </c:pt>
                <c:pt idx="4">
                  <c:v>2023</c:v>
                </c:pt>
              </c:numCache>
            </c:numRef>
          </c:cat>
          <c:val>
            <c:numRef>
              <c:f>'Oświata i wychowanie'!$C$117:$G$117</c:f>
              <c:numCache>
                <c:formatCode>General</c:formatCode>
                <c:ptCount val="5"/>
                <c:pt idx="0">
                  <c:v>43.47</c:v>
                </c:pt>
                <c:pt idx="1">
                  <c:v>40.64</c:v>
                </c:pt>
                <c:pt idx="2">
                  <c:v>58.68</c:v>
                </c:pt>
                <c:pt idx="3">
                  <c:v>49.47</c:v>
                </c:pt>
                <c:pt idx="4">
                  <c:v>58.72</c:v>
                </c:pt>
              </c:numCache>
            </c:numRef>
          </c:val>
          <c:extLst>
            <c:ext xmlns:c16="http://schemas.microsoft.com/office/drawing/2014/chart" uri="{C3380CC4-5D6E-409C-BE32-E72D297353CC}">
              <c16:uniqueId val="{00000002-DBB7-4524-9290-0C3FB878BFCA}"/>
            </c:ext>
          </c:extLst>
        </c:ser>
        <c:dLbls>
          <c:showLegendKey val="0"/>
          <c:showVal val="0"/>
          <c:showCatName val="0"/>
          <c:showSerName val="0"/>
          <c:showPercent val="0"/>
          <c:showBubbleSize val="0"/>
        </c:dLbls>
        <c:gapWidth val="219"/>
        <c:overlap val="-27"/>
        <c:axId val="1466365199"/>
        <c:axId val="1475190399"/>
      </c:barChart>
      <c:catAx>
        <c:axId val="1466365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5190399"/>
        <c:crosses val="autoZero"/>
        <c:auto val="1"/>
        <c:lblAlgn val="ctr"/>
        <c:lblOffset val="100"/>
        <c:noMultiLvlLbl val="0"/>
      </c:catAx>
      <c:valAx>
        <c:axId val="14751903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66365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n-lt"/>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wykresy'!$A$117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wykresy'!$B$117:$F$117</c:f>
              <c:numCache>
                <c:formatCode>#,##0.00</c:formatCode>
                <c:ptCount val="5"/>
                <c:pt idx="0">
                  <c:v>3.88</c:v>
                </c:pt>
                <c:pt idx="1">
                  <c:v>4.0199999999999996</c:v>
                </c:pt>
                <c:pt idx="2">
                  <c:v>4.08</c:v>
                </c:pt>
                <c:pt idx="3">
                  <c:v>4.21</c:v>
                </c:pt>
                <c:pt idx="4">
                  <c:v>4.34</c:v>
                </c:pt>
              </c:numCache>
            </c:numRef>
          </c:val>
          <c:smooth val="0"/>
          <c:extLst>
            <c:ext xmlns:c16="http://schemas.microsoft.com/office/drawing/2014/chart" uri="{C3380CC4-5D6E-409C-BE32-E72D297353CC}">
              <c16:uniqueId val="{00000000-5AE8-4341-8BAC-2E80E9504109}"/>
            </c:ext>
          </c:extLst>
        </c:ser>
        <c:ser>
          <c:idx val="1"/>
          <c:order val="1"/>
          <c:tx>
            <c:strRef>
              <c:f>'WPG tabele wykresy'!$A$118</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wykresy'!$B$118:$F$118</c:f>
              <c:numCache>
                <c:formatCode>#,##0.00</c:formatCode>
                <c:ptCount val="5"/>
                <c:pt idx="0">
                  <c:v>4.09</c:v>
                </c:pt>
                <c:pt idx="1">
                  <c:v>4.16</c:v>
                </c:pt>
                <c:pt idx="2">
                  <c:v>4.41</c:v>
                </c:pt>
                <c:pt idx="3">
                  <c:v>4.5599999999999996</c:v>
                </c:pt>
                <c:pt idx="4">
                  <c:v>4.5999999999999996</c:v>
                </c:pt>
              </c:numCache>
            </c:numRef>
          </c:val>
          <c:smooth val="0"/>
          <c:extLst>
            <c:ext xmlns:c16="http://schemas.microsoft.com/office/drawing/2014/chart" uri="{C3380CC4-5D6E-409C-BE32-E72D297353CC}">
              <c16:uniqueId val="{00000001-5AE8-4341-8BAC-2E80E9504109}"/>
            </c:ext>
          </c:extLst>
        </c:ser>
        <c:ser>
          <c:idx val="2"/>
          <c:order val="2"/>
          <c:tx>
            <c:strRef>
              <c:f>'WPG tabele wykresy'!$A$119</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wykresy'!$B$119:$F$119</c:f>
              <c:numCache>
                <c:formatCode>#,##0.00</c:formatCode>
                <c:ptCount val="5"/>
                <c:pt idx="0">
                  <c:v>3.57</c:v>
                </c:pt>
                <c:pt idx="1">
                  <c:v>3.35</c:v>
                </c:pt>
                <c:pt idx="2">
                  <c:v>3.08</c:v>
                </c:pt>
                <c:pt idx="3">
                  <c:v>3.06</c:v>
                </c:pt>
                <c:pt idx="4">
                  <c:v>3.25</c:v>
                </c:pt>
              </c:numCache>
            </c:numRef>
          </c:val>
          <c:smooth val="0"/>
          <c:extLst>
            <c:ext xmlns:c16="http://schemas.microsoft.com/office/drawing/2014/chart" uri="{C3380CC4-5D6E-409C-BE32-E72D297353CC}">
              <c16:uniqueId val="{00000002-5AE8-4341-8BAC-2E80E9504109}"/>
            </c:ext>
          </c:extLst>
        </c:ser>
        <c:dLbls>
          <c:showLegendKey val="0"/>
          <c:showVal val="0"/>
          <c:showCatName val="0"/>
          <c:showSerName val="0"/>
          <c:showPercent val="0"/>
          <c:showBubbleSize val="0"/>
        </c:dLbls>
        <c:marker val="1"/>
        <c:smooth val="0"/>
        <c:axId val="931780288"/>
        <c:axId val="931787904"/>
      </c:lineChart>
      <c:catAx>
        <c:axId val="93178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7904"/>
        <c:crosses val="autoZero"/>
        <c:auto val="1"/>
        <c:lblAlgn val="ctr"/>
        <c:lblOffset val="100"/>
        <c:noMultiLvlLbl val="0"/>
      </c:catAx>
      <c:valAx>
        <c:axId val="931787904"/>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crossAx val="93178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n-lt"/>
          <a:cs typeface="Arial" panose="020B0604020202020204" pitchFamily="34"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wykresy'!$A$117</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wykresy'!$B$117:$F$117</c:f>
              <c:numCache>
                <c:formatCode>#,##0.00</c:formatCode>
                <c:ptCount val="5"/>
                <c:pt idx="0">
                  <c:v>4.8600000000000003</c:v>
                </c:pt>
                <c:pt idx="1">
                  <c:v>5.13</c:v>
                </c:pt>
                <c:pt idx="2">
                  <c:v>5.6</c:v>
                </c:pt>
                <c:pt idx="3">
                  <c:v>5.88</c:v>
                </c:pt>
                <c:pt idx="4">
                  <c:v>5.8</c:v>
                </c:pt>
              </c:numCache>
            </c:numRef>
          </c:val>
          <c:smooth val="0"/>
          <c:extLst>
            <c:ext xmlns:c16="http://schemas.microsoft.com/office/drawing/2014/chart" uri="{C3380CC4-5D6E-409C-BE32-E72D297353CC}">
              <c16:uniqueId val="{00000000-239B-4BA3-8C95-20266AD6B100}"/>
            </c:ext>
          </c:extLst>
        </c:ser>
        <c:ser>
          <c:idx val="1"/>
          <c:order val="1"/>
          <c:tx>
            <c:strRef>
              <c:f>'GP tabele wykresy'!$A$118</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wykresy'!$B$118:$F$118</c:f>
              <c:numCache>
                <c:formatCode>#,##0.00</c:formatCode>
                <c:ptCount val="5"/>
                <c:pt idx="0">
                  <c:v>3.47</c:v>
                </c:pt>
                <c:pt idx="1">
                  <c:v>3.48</c:v>
                </c:pt>
                <c:pt idx="2">
                  <c:v>3.6</c:v>
                </c:pt>
                <c:pt idx="3">
                  <c:v>3.62</c:v>
                </c:pt>
                <c:pt idx="4">
                  <c:v>3.65</c:v>
                </c:pt>
              </c:numCache>
            </c:numRef>
          </c:val>
          <c:smooth val="0"/>
          <c:extLst>
            <c:ext xmlns:c16="http://schemas.microsoft.com/office/drawing/2014/chart" uri="{C3380CC4-5D6E-409C-BE32-E72D297353CC}">
              <c16:uniqueId val="{00000001-239B-4BA3-8C95-20266AD6B100}"/>
            </c:ext>
          </c:extLst>
        </c:ser>
        <c:ser>
          <c:idx val="2"/>
          <c:order val="2"/>
          <c:tx>
            <c:strRef>
              <c:f>'GP tabele wykresy'!$A$119</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wykresy'!$B$119:$F$119</c:f>
              <c:numCache>
                <c:formatCode>#,##0.00</c:formatCode>
                <c:ptCount val="5"/>
                <c:pt idx="0">
                  <c:v>3.93</c:v>
                </c:pt>
                <c:pt idx="1">
                  <c:v>3.95</c:v>
                </c:pt>
                <c:pt idx="2">
                  <c:v>4.42</c:v>
                </c:pt>
                <c:pt idx="3">
                  <c:v>4.4400000000000004</c:v>
                </c:pt>
                <c:pt idx="4">
                  <c:v>4.74</c:v>
                </c:pt>
              </c:numCache>
            </c:numRef>
          </c:val>
          <c:smooth val="0"/>
          <c:extLst>
            <c:ext xmlns:c16="http://schemas.microsoft.com/office/drawing/2014/chart" uri="{C3380CC4-5D6E-409C-BE32-E72D297353CC}">
              <c16:uniqueId val="{00000002-239B-4BA3-8C95-20266AD6B100}"/>
            </c:ext>
          </c:extLst>
        </c:ser>
        <c:ser>
          <c:idx val="3"/>
          <c:order val="3"/>
          <c:tx>
            <c:strRef>
              <c:f>'GP tabele wykresy'!$A$120</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wykresy'!$B$120:$F$120</c:f>
              <c:numCache>
                <c:formatCode>#,##0.00</c:formatCode>
                <c:ptCount val="5"/>
                <c:pt idx="0">
                  <c:v>3.71</c:v>
                </c:pt>
                <c:pt idx="1">
                  <c:v>3.55</c:v>
                </c:pt>
                <c:pt idx="2">
                  <c:v>3.68</c:v>
                </c:pt>
                <c:pt idx="3">
                  <c:v>3.71</c:v>
                </c:pt>
                <c:pt idx="4">
                  <c:v>3.77</c:v>
                </c:pt>
              </c:numCache>
            </c:numRef>
          </c:val>
          <c:smooth val="0"/>
          <c:extLst>
            <c:ext xmlns:c16="http://schemas.microsoft.com/office/drawing/2014/chart" uri="{C3380CC4-5D6E-409C-BE32-E72D297353CC}">
              <c16:uniqueId val="{00000003-239B-4BA3-8C95-20266AD6B100}"/>
            </c:ext>
          </c:extLst>
        </c:ser>
        <c:ser>
          <c:idx val="4"/>
          <c:order val="4"/>
          <c:tx>
            <c:strRef>
              <c:f>'GP tabele wykresy'!$A$121</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wykresy'!$B$121:$F$121</c:f>
              <c:numCache>
                <c:formatCode>#,##0.00</c:formatCode>
                <c:ptCount val="5"/>
                <c:pt idx="0">
                  <c:v>5.17</c:v>
                </c:pt>
                <c:pt idx="1">
                  <c:v>5.6</c:v>
                </c:pt>
                <c:pt idx="2">
                  <c:v>7.61</c:v>
                </c:pt>
                <c:pt idx="3">
                  <c:v>9.4</c:v>
                </c:pt>
                <c:pt idx="4">
                  <c:v>9.31</c:v>
                </c:pt>
              </c:numCache>
            </c:numRef>
          </c:val>
          <c:smooth val="0"/>
          <c:extLst>
            <c:ext xmlns:c16="http://schemas.microsoft.com/office/drawing/2014/chart" uri="{C3380CC4-5D6E-409C-BE32-E72D297353CC}">
              <c16:uniqueId val="{00000004-239B-4BA3-8C95-20266AD6B100}"/>
            </c:ext>
          </c:extLst>
        </c:ser>
        <c:ser>
          <c:idx val="5"/>
          <c:order val="5"/>
          <c:tx>
            <c:strRef>
              <c:f>'GP tabele wykresy'!$A$122</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wykresy'!$B$122:$F$122</c:f>
              <c:numCache>
                <c:formatCode>#,##0.00</c:formatCode>
                <c:ptCount val="5"/>
                <c:pt idx="0">
                  <c:v>3.57</c:v>
                </c:pt>
                <c:pt idx="1">
                  <c:v>3.35</c:v>
                </c:pt>
                <c:pt idx="2">
                  <c:v>3.08</c:v>
                </c:pt>
                <c:pt idx="3">
                  <c:v>3.06</c:v>
                </c:pt>
                <c:pt idx="4">
                  <c:v>3.25</c:v>
                </c:pt>
              </c:numCache>
            </c:numRef>
          </c:val>
          <c:smooth val="0"/>
          <c:extLst>
            <c:ext xmlns:c16="http://schemas.microsoft.com/office/drawing/2014/chart" uri="{C3380CC4-5D6E-409C-BE32-E72D297353CC}">
              <c16:uniqueId val="{00000005-239B-4BA3-8C95-20266AD6B100}"/>
            </c:ext>
          </c:extLst>
        </c:ser>
        <c:ser>
          <c:idx val="6"/>
          <c:order val="6"/>
          <c:tx>
            <c:strRef>
              <c:f>'GP tabele wykresy'!$A$123</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wykresy'!$B$116:$F$116</c:f>
              <c:numCache>
                <c:formatCode>General</c:formatCode>
                <c:ptCount val="5"/>
                <c:pt idx="0">
                  <c:v>2018</c:v>
                </c:pt>
                <c:pt idx="1">
                  <c:v>2019</c:v>
                </c:pt>
                <c:pt idx="2">
                  <c:v>2020</c:v>
                </c:pt>
                <c:pt idx="3">
                  <c:v>2021</c:v>
                </c:pt>
                <c:pt idx="4">
                  <c:v>2022</c:v>
                </c:pt>
              </c:numCache>
            </c:numRef>
          </c:cat>
          <c:val>
            <c:numRef>
              <c:f>'GP tabele wykresy'!$B$123:$F$123</c:f>
              <c:numCache>
                <c:formatCode>#,##0.00</c:formatCode>
                <c:ptCount val="5"/>
                <c:pt idx="0">
                  <c:v>3.1</c:v>
                </c:pt>
                <c:pt idx="1">
                  <c:v>3.21</c:v>
                </c:pt>
                <c:pt idx="2">
                  <c:v>3.38</c:v>
                </c:pt>
                <c:pt idx="3">
                  <c:v>3.4</c:v>
                </c:pt>
                <c:pt idx="4">
                  <c:v>3.51</c:v>
                </c:pt>
              </c:numCache>
            </c:numRef>
          </c:val>
          <c:smooth val="0"/>
          <c:extLst>
            <c:ext xmlns:c16="http://schemas.microsoft.com/office/drawing/2014/chart" uri="{C3380CC4-5D6E-409C-BE32-E72D297353CC}">
              <c16:uniqueId val="{00000006-239B-4BA3-8C95-20266AD6B100}"/>
            </c:ext>
          </c:extLst>
        </c:ser>
        <c:dLbls>
          <c:showLegendKey val="0"/>
          <c:showVal val="0"/>
          <c:showCatName val="0"/>
          <c:showSerName val="0"/>
          <c:showPercent val="0"/>
          <c:showBubbleSize val="0"/>
        </c:dLbls>
        <c:marker val="1"/>
        <c:smooth val="0"/>
        <c:axId val="1274491568"/>
        <c:axId val="1274493200"/>
      </c:lineChart>
      <c:catAx>
        <c:axId val="127449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3200"/>
        <c:crosses val="autoZero"/>
        <c:auto val="1"/>
        <c:lblAlgn val="ctr"/>
        <c:lblOffset val="100"/>
        <c:noMultiLvlLbl val="0"/>
      </c:catAx>
      <c:valAx>
        <c:axId val="127449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wykresy'!$A$101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wykresy'!$B$101:$F$101</c:f>
              <c:numCache>
                <c:formatCode>#,##0</c:formatCode>
                <c:ptCount val="5"/>
                <c:pt idx="0">
                  <c:v>514</c:v>
                </c:pt>
                <c:pt idx="1">
                  <c:v>463</c:v>
                </c:pt>
                <c:pt idx="2">
                  <c:v>430</c:v>
                </c:pt>
                <c:pt idx="3">
                  <c:v>387</c:v>
                </c:pt>
                <c:pt idx="4">
                  <c:v>350</c:v>
                </c:pt>
              </c:numCache>
            </c:numRef>
          </c:val>
          <c:smooth val="0"/>
          <c:extLst>
            <c:ext xmlns:c16="http://schemas.microsoft.com/office/drawing/2014/chart" uri="{C3380CC4-5D6E-409C-BE32-E72D297353CC}">
              <c16:uniqueId val="{00000000-BD3E-4311-88F3-F518C1488A97}"/>
            </c:ext>
          </c:extLst>
        </c:ser>
        <c:ser>
          <c:idx val="1"/>
          <c:order val="1"/>
          <c:tx>
            <c:strRef>
              <c:f>'WPG tabele wykresy'!$A$102</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wykresy'!$B$102:$F$102</c:f>
              <c:numCache>
                <c:formatCode>#,##0</c:formatCode>
                <c:ptCount val="5"/>
                <c:pt idx="0">
                  <c:v>679</c:v>
                </c:pt>
                <c:pt idx="1">
                  <c:v>608</c:v>
                </c:pt>
                <c:pt idx="2">
                  <c:v>542</c:v>
                </c:pt>
                <c:pt idx="3">
                  <c:v>481</c:v>
                </c:pt>
                <c:pt idx="4">
                  <c:v>424</c:v>
                </c:pt>
              </c:numCache>
            </c:numRef>
          </c:val>
          <c:smooth val="0"/>
          <c:extLst>
            <c:ext xmlns:c16="http://schemas.microsoft.com/office/drawing/2014/chart" uri="{C3380CC4-5D6E-409C-BE32-E72D297353CC}">
              <c16:uniqueId val="{00000001-BD3E-4311-88F3-F518C1488A97}"/>
            </c:ext>
          </c:extLst>
        </c:ser>
        <c:ser>
          <c:idx val="2"/>
          <c:order val="2"/>
          <c:tx>
            <c:strRef>
              <c:f>'WPG tabele wykresy'!$A$103</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wykresy'!$B$103:$F$103</c:f>
              <c:numCache>
                <c:formatCode>#,##0</c:formatCode>
                <c:ptCount val="5"/>
                <c:pt idx="0">
                  <c:v>467</c:v>
                </c:pt>
                <c:pt idx="1">
                  <c:v>497</c:v>
                </c:pt>
                <c:pt idx="2">
                  <c:v>404</c:v>
                </c:pt>
                <c:pt idx="3">
                  <c:v>302</c:v>
                </c:pt>
                <c:pt idx="4">
                  <c:v>262</c:v>
                </c:pt>
              </c:numCache>
            </c:numRef>
          </c:val>
          <c:smooth val="0"/>
          <c:extLst>
            <c:ext xmlns:c16="http://schemas.microsoft.com/office/drawing/2014/chart" uri="{C3380CC4-5D6E-409C-BE32-E72D297353CC}">
              <c16:uniqueId val="{00000002-BD3E-4311-88F3-F518C1488A97}"/>
            </c:ext>
          </c:extLst>
        </c:ser>
        <c:dLbls>
          <c:showLegendKey val="0"/>
          <c:showVal val="0"/>
          <c:showCatName val="0"/>
          <c:showSerName val="0"/>
          <c:showPercent val="0"/>
          <c:showBubbleSize val="0"/>
        </c:dLbls>
        <c:marker val="1"/>
        <c:smooth val="0"/>
        <c:axId val="931783552"/>
        <c:axId val="931781920"/>
      </c:lineChart>
      <c:catAx>
        <c:axId val="93178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1920"/>
        <c:crosses val="autoZero"/>
        <c:auto val="1"/>
        <c:lblAlgn val="ctr"/>
        <c:lblOffset val="100"/>
        <c:noMultiLvlLbl val="0"/>
      </c:catAx>
      <c:valAx>
        <c:axId val="93178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93178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AE8-4A3A-BD61-71163AFA028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AE8-4A3A-BD61-71163AFA028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AE8-4A3A-BD61-71163AFA028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AE8-4A3A-BD61-71163AFA028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AE8-4A3A-BD61-71163AFA028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0AE8-4A3A-BD61-71163AFA028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0AE8-4A3A-BD61-71163AFA028B}"/>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5-0AE8-4A3A-BD61-71163AFA028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Arkusz3!$A$4:$A$10</c:f>
              <c:strCache>
                <c:ptCount val="7"/>
                <c:pt idx="0">
                  <c:v>poniżej 18 lat</c:v>
                </c:pt>
                <c:pt idx="1">
                  <c:v>18-25 lat</c:v>
                </c:pt>
                <c:pt idx="2">
                  <c:v>26-35 lat</c:v>
                </c:pt>
                <c:pt idx="3">
                  <c:v>36-45 lat</c:v>
                </c:pt>
                <c:pt idx="4">
                  <c:v>46-55 lat</c:v>
                </c:pt>
                <c:pt idx="5">
                  <c:v>56-65 lat</c:v>
                </c:pt>
                <c:pt idx="6">
                  <c:v>powyżej 65 lat</c:v>
                </c:pt>
              </c:strCache>
            </c:strRef>
          </c:cat>
          <c:val>
            <c:numRef>
              <c:f>Arkusz3!$B$4:$B$10</c:f>
              <c:numCache>
                <c:formatCode>0.00%</c:formatCode>
                <c:ptCount val="7"/>
                <c:pt idx="0">
                  <c:v>2.9000000000000001E-2</c:v>
                </c:pt>
                <c:pt idx="1">
                  <c:v>3.5999999999999997E-2</c:v>
                </c:pt>
                <c:pt idx="2">
                  <c:v>0.254</c:v>
                </c:pt>
                <c:pt idx="3">
                  <c:v>0.442</c:v>
                </c:pt>
                <c:pt idx="4">
                  <c:v>0.17399999999999999</c:v>
                </c:pt>
                <c:pt idx="5">
                  <c:v>5.8000000000000003E-2</c:v>
                </c:pt>
                <c:pt idx="6">
                  <c:v>7.0000000000000001E-3</c:v>
                </c:pt>
              </c:numCache>
            </c:numRef>
          </c:val>
          <c:extLst>
            <c:ext xmlns:c16="http://schemas.microsoft.com/office/drawing/2014/chart" uri="{C3380CC4-5D6E-409C-BE32-E72D297353CC}">
              <c16:uniqueId val="{0000000E-0AE8-4A3A-BD61-71163AFA028B}"/>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3.787878787878788E-2"/>
          <c:y val="0.4535200305504537"/>
          <c:w val="0.32180834094633198"/>
          <c:h val="0.54648070951915328"/>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wykresy'!$A$101</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wykresy'!$B$101:$F$101</c:f>
              <c:numCache>
                <c:formatCode>#,##0</c:formatCode>
                <c:ptCount val="5"/>
                <c:pt idx="0">
                  <c:v>515</c:v>
                </c:pt>
                <c:pt idx="1">
                  <c:v>414</c:v>
                </c:pt>
                <c:pt idx="2">
                  <c:v>352</c:v>
                </c:pt>
                <c:pt idx="3">
                  <c:v>362</c:v>
                </c:pt>
                <c:pt idx="4">
                  <c:v>278</c:v>
                </c:pt>
              </c:numCache>
            </c:numRef>
          </c:val>
          <c:smooth val="0"/>
          <c:extLst>
            <c:ext xmlns:c16="http://schemas.microsoft.com/office/drawing/2014/chart" uri="{C3380CC4-5D6E-409C-BE32-E72D297353CC}">
              <c16:uniqueId val="{00000000-2B96-410F-B335-FCC37C27A8A0}"/>
            </c:ext>
          </c:extLst>
        </c:ser>
        <c:ser>
          <c:idx val="1"/>
          <c:order val="1"/>
          <c:tx>
            <c:strRef>
              <c:f>'GP tabele wykresy'!$A$102</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wykresy'!$B$102:$F$102</c:f>
              <c:numCache>
                <c:formatCode>#,##0</c:formatCode>
                <c:ptCount val="5"/>
                <c:pt idx="0">
                  <c:v>740</c:v>
                </c:pt>
                <c:pt idx="1">
                  <c:v>668</c:v>
                </c:pt>
                <c:pt idx="2">
                  <c:v>579</c:v>
                </c:pt>
                <c:pt idx="3">
                  <c:v>506</c:v>
                </c:pt>
                <c:pt idx="4">
                  <c:v>444</c:v>
                </c:pt>
              </c:numCache>
            </c:numRef>
          </c:val>
          <c:smooth val="0"/>
          <c:extLst>
            <c:ext xmlns:c16="http://schemas.microsoft.com/office/drawing/2014/chart" uri="{C3380CC4-5D6E-409C-BE32-E72D297353CC}">
              <c16:uniqueId val="{00000001-2B96-410F-B335-FCC37C27A8A0}"/>
            </c:ext>
          </c:extLst>
        </c:ser>
        <c:ser>
          <c:idx val="2"/>
          <c:order val="2"/>
          <c:tx>
            <c:strRef>
              <c:f>'GP tabele wykresy'!$A$103</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wykresy'!$B$103:$F$103</c:f>
              <c:numCache>
                <c:formatCode>#,##0</c:formatCode>
                <c:ptCount val="5"/>
                <c:pt idx="0">
                  <c:v>571</c:v>
                </c:pt>
                <c:pt idx="1">
                  <c:v>545</c:v>
                </c:pt>
                <c:pt idx="2">
                  <c:v>469</c:v>
                </c:pt>
                <c:pt idx="3">
                  <c:v>454</c:v>
                </c:pt>
                <c:pt idx="4">
                  <c:v>395</c:v>
                </c:pt>
              </c:numCache>
            </c:numRef>
          </c:val>
          <c:smooth val="0"/>
          <c:extLst>
            <c:ext xmlns:c16="http://schemas.microsoft.com/office/drawing/2014/chart" uri="{C3380CC4-5D6E-409C-BE32-E72D297353CC}">
              <c16:uniqueId val="{00000002-2B96-410F-B335-FCC37C27A8A0}"/>
            </c:ext>
          </c:extLst>
        </c:ser>
        <c:ser>
          <c:idx val="3"/>
          <c:order val="3"/>
          <c:tx>
            <c:strRef>
              <c:f>'GP tabele wykresy'!$A$104</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wykresy'!$B$104:$F$104</c:f>
              <c:numCache>
                <c:formatCode>#,##0</c:formatCode>
                <c:ptCount val="5"/>
                <c:pt idx="0">
                  <c:v>976</c:v>
                </c:pt>
                <c:pt idx="1">
                  <c:v>991</c:v>
                </c:pt>
                <c:pt idx="2">
                  <c:v>983</c:v>
                </c:pt>
                <c:pt idx="3">
                  <c:v>897</c:v>
                </c:pt>
                <c:pt idx="4">
                  <c:v>872</c:v>
                </c:pt>
              </c:numCache>
            </c:numRef>
          </c:val>
          <c:smooth val="0"/>
          <c:extLst>
            <c:ext xmlns:c16="http://schemas.microsoft.com/office/drawing/2014/chart" uri="{C3380CC4-5D6E-409C-BE32-E72D297353CC}">
              <c16:uniqueId val="{00000003-2B96-410F-B335-FCC37C27A8A0}"/>
            </c:ext>
          </c:extLst>
        </c:ser>
        <c:ser>
          <c:idx val="4"/>
          <c:order val="4"/>
          <c:tx>
            <c:strRef>
              <c:f>'GP tabele wykresy'!$A$105</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wykresy'!$B$105:$F$105</c:f>
              <c:numCache>
                <c:formatCode>#,##0</c:formatCode>
                <c:ptCount val="5"/>
                <c:pt idx="0">
                  <c:v>657</c:v>
                </c:pt>
                <c:pt idx="1">
                  <c:v>605</c:v>
                </c:pt>
                <c:pt idx="2">
                  <c:v>500</c:v>
                </c:pt>
                <c:pt idx="3">
                  <c:v>449</c:v>
                </c:pt>
                <c:pt idx="4">
                  <c:v>445</c:v>
                </c:pt>
              </c:numCache>
            </c:numRef>
          </c:val>
          <c:smooth val="0"/>
          <c:extLst>
            <c:ext xmlns:c16="http://schemas.microsoft.com/office/drawing/2014/chart" uri="{C3380CC4-5D6E-409C-BE32-E72D297353CC}">
              <c16:uniqueId val="{00000004-2B96-410F-B335-FCC37C27A8A0}"/>
            </c:ext>
          </c:extLst>
        </c:ser>
        <c:ser>
          <c:idx val="5"/>
          <c:order val="5"/>
          <c:tx>
            <c:strRef>
              <c:f>'GP tabele wykresy'!$A$106</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wykresy'!$B$106:$F$106</c:f>
              <c:numCache>
                <c:formatCode>#,##0</c:formatCode>
                <c:ptCount val="5"/>
                <c:pt idx="0">
                  <c:v>467</c:v>
                </c:pt>
                <c:pt idx="1">
                  <c:v>497</c:v>
                </c:pt>
                <c:pt idx="2">
                  <c:v>404</c:v>
                </c:pt>
                <c:pt idx="3">
                  <c:v>302</c:v>
                </c:pt>
                <c:pt idx="4">
                  <c:v>262</c:v>
                </c:pt>
              </c:numCache>
            </c:numRef>
          </c:val>
          <c:smooth val="0"/>
          <c:extLst>
            <c:ext xmlns:c16="http://schemas.microsoft.com/office/drawing/2014/chart" uri="{C3380CC4-5D6E-409C-BE32-E72D297353CC}">
              <c16:uniqueId val="{00000005-2B96-410F-B335-FCC37C27A8A0}"/>
            </c:ext>
          </c:extLst>
        </c:ser>
        <c:ser>
          <c:idx val="6"/>
          <c:order val="6"/>
          <c:tx>
            <c:strRef>
              <c:f>'GP tabele wykresy'!$A$107</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wykresy'!$B$100:$F$100</c:f>
              <c:numCache>
                <c:formatCode>General</c:formatCode>
                <c:ptCount val="5"/>
                <c:pt idx="0">
                  <c:v>2017</c:v>
                </c:pt>
                <c:pt idx="1">
                  <c:v>2018</c:v>
                </c:pt>
                <c:pt idx="2">
                  <c:v>2019</c:v>
                </c:pt>
                <c:pt idx="3">
                  <c:v>2020</c:v>
                </c:pt>
                <c:pt idx="4">
                  <c:v>2021</c:v>
                </c:pt>
              </c:numCache>
            </c:numRef>
          </c:cat>
          <c:val>
            <c:numRef>
              <c:f>'GP tabele wykresy'!$B$107:$F$107</c:f>
              <c:numCache>
                <c:formatCode>#,##0</c:formatCode>
                <c:ptCount val="5"/>
                <c:pt idx="0">
                  <c:v>632</c:v>
                </c:pt>
                <c:pt idx="1">
                  <c:v>517</c:v>
                </c:pt>
                <c:pt idx="2">
                  <c:v>508</c:v>
                </c:pt>
                <c:pt idx="3">
                  <c:v>460</c:v>
                </c:pt>
                <c:pt idx="4">
                  <c:v>405</c:v>
                </c:pt>
              </c:numCache>
            </c:numRef>
          </c:val>
          <c:smooth val="0"/>
          <c:extLst>
            <c:ext xmlns:c16="http://schemas.microsoft.com/office/drawing/2014/chart" uri="{C3380CC4-5D6E-409C-BE32-E72D297353CC}">
              <c16:uniqueId val="{00000006-2B96-410F-B335-FCC37C27A8A0}"/>
            </c:ext>
          </c:extLst>
        </c:ser>
        <c:dLbls>
          <c:showLegendKey val="0"/>
          <c:showVal val="0"/>
          <c:showCatName val="0"/>
          <c:showSerName val="0"/>
          <c:showPercent val="0"/>
          <c:showBubbleSize val="0"/>
        </c:dLbls>
        <c:marker val="1"/>
        <c:smooth val="0"/>
        <c:axId val="1274488304"/>
        <c:axId val="1274497552"/>
      </c:lineChart>
      <c:catAx>
        <c:axId val="127448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97552"/>
        <c:crosses val="autoZero"/>
        <c:auto val="1"/>
        <c:lblAlgn val="ctr"/>
        <c:lblOffset val="100"/>
        <c:noMultiLvlLbl val="0"/>
      </c:catAx>
      <c:valAx>
        <c:axId val="1274497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27448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74B-45DC-8C84-069DA454CE6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74B-45DC-8C84-069DA454CE6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74B-45DC-8C84-069DA454CE6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74B-45DC-8C84-069DA454CE6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74B-45DC-8C84-069DA454CE6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74B-45DC-8C84-069DA454CE6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74B-45DC-8C84-069DA454CE6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Arkusz3!$E$4:$E$10</c:f>
              <c:strCache>
                <c:ptCount val="7"/>
                <c:pt idx="0">
                  <c:v>uczeń/student</c:v>
                </c:pt>
                <c:pt idx="1">
                  <c:v>rolnik</c:v>
                </c:pt>
                <c:pt idx="2">
                  <c:v>przedsiębiorca</c:v>
                </c:pt>
                <c:pt idx="3">
                  <c:v>osoba pracująca</c:v>
                </c:pt>
                <c:pt idx="4">
                  <c:v>osoba bezrobotna</c:v>
                </c:pt>
                <c:pt idx="5">
                  <c:v>emeryt/rencista</c:v>
                </c:pt>
                <c:pt idx="6">
                  <c:v>inne (jakie?)</c:v>
                </c:pt>
              </c:strCache>
            </c:strRef>
          </c:cat>
          <c:val>
            <c:numRef>
              <c:f>Arkusz3!$F$4:$F$10</c:f>
              <c:numCache>
                <c:formatCode>0.00%</c:formatCode>
                <c:ptCount val="7"/>
                <c:pt idx="0">
                  <c:v>3.5999999999999997E-2</c:v>
                </c:pt>
                <c:pt idx="1">
                  <c:v>6.5000000000000002E-2</c:v>
                </c:pt>
                <c:pt idx="2">
                  <c:v>4.2999999999999997E-2</c:v>
                </c:pt>
                <c:pt idx="3">
                  <c:v>0.77500000000000002</c:v>
                </c:pt>
                <c:pt idx="4">
                  <c:v>6.5000000000000002E-2</c:v>
                </c:pt>
                <c:pt idx="5">
                  <c:v>1.4E-2</c:v>
                </c:pt>
                <c:pt idx="6">
                  <c:v>0</c:v>
                </c:pt>
              </c:numCache>
            </c:numRef>
          </c:val>
          <c:extLst>
            <c:ext xmlns:c16="http://schemas.microsoft.com/office/drawing/2014/chart" uri="{C3380CC4-5D6E-409C-BE32-E72D297353CC}">
              <c16:uniqueId val="{0000000E-774B-45DC-8C84-069DA454CE6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2534435261707988"/>
          <c:y val="0.43475368696695821"/>
          <c:w val="0.37465564738292012"/>
          <c:h val="0.56467276463421301"/>
        </c:manualLayout>
      </c:layout>
      <c:overlay val="1"/>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Arkusz1!$D$2:$D$7</c:f>
              <c:strCache>
                <c:ptCount val="6"/>
                <c:pt idx="0">
                  <c:v>Turystyka i rekreacja </c:v>
                </c:pt>
                <c:pt idx="1">
                  <c:v>Infrastruktura techniczna </c:v>
                </c:pt>
                <c:pt idx="2">
                  <c:v>Gospodarka </c:v>
                </c:pt>
                <c:pt idx="3">
                  <c:v>Społeczeństwo</c:v>
                </c:pt>
                <c:pt idx="4">
                  <c:v>Środowisko i przestrzeń</c:v>
                </c:pt>
                <c:pt idx="5">
                  <c:v>Edukacja i kultura </c:v>
                </c:pt>
              </c:strCache>
            </c:strRef>
          </c:cat>
          <c:val>
            <c:numRef>
              <c:f>Arkusz1!$E$2:$E$7</c:f>
              <c:numCache>
                <c:formatCode>General</c:formatCode>
                <c:ptCount val="6"/>
                <c:pt idx="0">
                  <c:v>2.13</c:v>
                </c:pt>
                <c:pt idx="1">
                  <c:v>2.2400000000000002</c:v>
                </c:pt>
                <c:pt idx="2">
                  <c:v>2.3199999999999998</c:v>
                </c:pt>
                <c:pt idx="3">
                  <c:v>2.5299999999999998</c:v>
                </c:pt>
                <c:pt idx="4">
                  <c:v>2.7</c:v>
                </c:pt>
                <c:pt idx="5">
                  <c:v>2.86</c:v>
                </c:pt>
              </c:numCache>
            </c:numRef>
          </c:val>
          <c:extLst>
            <c:ext xmlns:c16="http://schemas.microsoft.com/office/drawing/2014/chart" uri="{C3380CC4-5D6E-409C-BE32-E72D297353CC}">
              <c16:uniqueId val="{00000000-A715-4D11-A64C-E6BD7198A303}"/>
            </c:ext>
          </c:extLst>
        </c:ser>
        <c:dLbls>
          <c:dLblPos val="outEnd"/>
          <c:showLegendKey val="0"/>
          <c:showVal val="1"/>
          <c:showCatName val="0"/>
          <c:showSerName val="0"/>
          <c:showPercent val="0"/>
          <c:showBubbleSize val="0"/>
        </c:dLbls>
        <c:gapWidth val="182"/>
        <c:axId val="870622896"/>
        <c:axId val="856455456"/>
      </c:barChart>
      <c:catAx>
        <c:axId val="870622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56455456"/>
        <c:crosses val="autoZero"/>
        <c:auto val="1"/>
        <c:lblAlgn val="ctr"/>
        <c:lblOffset val="100"/>
        <c:noMultiLvlLbl val="0"/>
      </c:catAx>
      <c:valAx>
        <c:axId val="85645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70622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Arkusz2!$A$1:$A$27</c:f>
              <c:strCache>
                <c:ptCount val="27"/>
                <c:pt idx="0">
                  <c:v>zwiększenie dostępności przedszkoli </c:v>
                </c:pt>
                <c:pt idx="1">
                  <c:v>aktywizacja osób starszych</c:v>
                </c:pt>
                <c:pt idx="2">
                  <c:v>Inne…</c:v>
                </c:pt>
                <c:pt idx="3">
                  <c:v>poprawa poziomu czystości wód powierzchniowych i podziemnych</c:v>
                </c:pt>
                <c:pt idx="4">
                  <c:v>poprawa funkcjonowania gospodarki odpadami na terenie gminy</c:v>
                </c:pt>
                <c:pt idx="5">
                  <c:v>inwestycje w rozwój turystyki </c:v>
                </c:pt>
                <c:pt idx="6">
                  <c:v>podniesienie poziomu nauczania w szkołach podstawowych</c:v>
                </c:pt>
                <c:pt idx="7">
                  <c:v>rozwój infrastruktury sportowej </c:v>
                </c:pt>
                <c:pt idx="8">
                  <c:v>budowa i modernizacja świetlic wiejskich</c:v>
                </c:pt>
                <c:pt idx="9">
                  <c:v>poprawa bezpieczeństwa publicznego</c:v>
                </c:pt>
                <c:pt idx="10">
                  <c:v>promocja gminy</c:v>
                </c:pt>
                <c:pt idx="11">
                  <c:v>stworzenie miejsc opieki nad dziećmi do lat 3</c:v>
                </c:pt>
                <c:pt idx="12">
                  <c:v>stworzenie miejsc opieki nad osobami starszymi i niepełnosprawnymi</c:v>
                </c:pt>
                <c:pt idx="13">
                  <c:v>wsparcie dla budowy instalacji pozyskujących energię odnawialną ze słońca, wiatru, biomasy</c:v>
                </c:pt>
                <c:pt idx="14">
                  <c:v>poprawa funkcjonowania transportu zbiorowego / zapewnienie transportu zbiorowego</c:v>
                </c:pt>
                <c:pt idx="15">
                  <c:v>rozwój przedsiębiorczości/ ułatwienie zakładania i prowadzenia działalności gospodarczej</c:v>
                </c:pt>
                <c:pt idx="16">
                  <c:v>zajęcia pozalekcyjne dla dzieci i młodzieży</c:v>
                </c:pt>
                <c:pt idx="17">
                  <c:v>rozwój oferty kultury</c:v>
                </c:pt>
                <c:pt idx="18">
                  <c:v>zwiększenie dostępu do Internetu</c:v>
                </c:pt>
                <c:pt idx="19">
                  <c:v>budowa i modernizacja sieci wodociągowej</c:v>
                </c:pt>
                <c:pt idx="20">
                  <c:v>zmniejszenie bezrobocia</c:v>
                </c:pt>
                <c:pt idx="21">
                  <c:v>poprawa dostępu do usług medycznych</c:v>
                </c:pt>
                <c:pt idx="22">
                  <c:v>rozwój sieci gazowej</c:v>
                </c:pt>
                <c:pt idx="23">
                  <c:v>budowa sieci kanalizacji sanitarnej oraz przydomowych oczyszczalni ścieków</c:v>
                </c:pt>
                <c:pt idx="24">
                  <c:v>rozbudowa oświetlenia ulicznego </c:v>
                </c:pt>
                <c:pt idx="25">
                  <c:v>rozbudowa ścieżek pieszo-rowerowych</c:v>
                </c:pt>
                <c:pt idx="26">
                  <c:v>poprawa infrastruktury drogowej (chodników, dróg) </c:v>
                </c:pt>
              </c:strCache>
            </c:strRef>
          </c:cat>
          <c:val>
            <c:numRef>
              <c:f>Arkusz2!$B$1:$B$27</c:f>
              <c:numCache>
                <c:formatCode>0.00%</c:formatCode>
                <c:ptCount val="27"/>
                <c:pt idx="0">
                  <c:v>3.5999999999999997E-2</c:v>
                </c:pt>
                <c:pt idx="1">
                  <c:v>4.2999999999999997E-2</c:v>
                </c:pt>
                <c:pt idx="2">
                  <c:v>4.2999999999999997E-2</c:v>
                </c:pt>
                <c:pt idx="3">
                  <c:v>5.0999999999999997E-2</c:v>
                </c:pt>
                <c:pt idx="4">
                  <c:v>5.0999999999999997E-2</c:v>
                </c:pt>
                <c:pt idx="5">
                  <c:v>7.1999999999999995E-2</c:v>
                </c:pt>
                <c:pt idx="6">
                  <c:v>7.1999999999999995E-2</c:v>
                </c:pt>
                <c:pt idx="7">
                  <c:v>0.08</c:v>
                </c:pt>
                <c:pt idx="8">
                  <c:v>8.6999999999999994E-2</c:v>
                </c:pt>
                <c:pt idx="9">
                  <c:v>8.6999999999999994E-2</c:v>
                </c:pt>
                <c:pt idx="10">
                  <c:v>9.4E-2</c:v>
                </c:pt>
                <c:pt idx="11">
                  <c:v>0.11600000000000001</c:v>
                </c:pt>
                <c:pt idx="12">
                  <c:v>0.11600000000000001</c:v>
                </c:pt>
                <c:pt idx="13">
                  <c:v>0.152</c:v>
                </c:pt>
                <c:pt idx="14">
                  <c:v>0.159</c:v>
                </c:pt>
                <c:pt idx="15">
                  <c:v>0.159</c:v>
                </c:pt>
                <c:pt idx="16">
                  <c:v>0.159</c:v>
                </c:pt>
                <c:pt idx="17">
                  <c:v>0.159</c:v>
                </c:pt>
                <c:pt idx="18">
                  <c:v>0.19600000000000001</c:v>
                </c:pt>
                <c:pt idx="19">
                  <c:v>0.21</c:v>
                </c:pt>
                <c:pt idx="20">
                  <c:v>0.21</c:v>
                </c:pt>
                <c:pt idx="21">
                  <c:v>0.23200000000000001</c:v>
                </c:pt>
                <c:pt idx="22">
                  <c:v>0.246</c:v>
                </c:pt>
                <c:pt idx="23">
                  <c:v>0.28999999999999998</c:v>
                </c:pt>
                <c:pt idx="24">
                  <c:v>0.312</c:v>
                </c:pt>
                <c:pt idx="25">
                  <c:v>0.5</c:v>
                </c:pt>
                <c:pt idx="26">
                  <c:v>0.76100000000000001</c:v>
                </c:pt>
              </c:numCache>
            </c:numRef>
          </c:val>
          <c:extLst>
            <c:ext xmlns:c16="http://schemas.microsoft.com/office/drawing/2014/chart" uri="{C3380CC4-5D6E-409C-BE32-E72D297353CC}">
              <c16:uniqueId val="{00000000-B8A6-442B-9F17-DB94A5AC7054}"/>
            </c:ext>
          </c:extLst>
        </c:ser>
        <c:dLbls>
          <c:dLblPos val="outEnd"/>
          <c:showLegendKey val="0"/>
          <c:showVal val="1"/>
          <c:showCatName val="0"/>
          <c:showSerName val="0"/>
          <c:showPercent val="0"/>
          <c:showBubbleSize val="0"/>
        </c:dLbls>
        <c:gapWidth val="182"/>
        <c:axId val="1187281392"/>
        <c:axId val="856489680"/>
      </c:barChart>
      <c:catAx>
        <c:axId val="1187281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856489680"/>
        <c:crosses val="autoZero"/>
        <c:auto val="1"/>
        <c:lblAlgn val="ctr"/>
        <c:lblOffset val="100"/>
        <c:noMultiLvlLbl val="0"/>
      </c:catAx>
      <c:valAx>
        <c:axId val="8564896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118728139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b="1">
          <a:solidFill>
            <a:schemeClr val="tx1"/>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'WPG tabele wykresy'!$A$196</c:f>
              <c:strCache>
                <c:ptCount val="1"/>
                <c:pt idx="0">
                  <c:v>nowo zarejestrowane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wykresy'!$B$196:$F$196</c:f>
              <c:numCache>
                <c:formatCode>#,##0</c:formatCode>
                <c:ptCount val="5"/>
                <c:pt idx="0">
                  <c:v>126</c:v>
                </c:pt>
                <c:pt idx="1">
                  <c:v>116</c:v>
                </c:pt>
                <c:pt idx="2">
                  <c:v>122</c:v>
                </c:pt>
                <c:pt idx="3">
                  <c:v>85</c:v>
                </c:pt>
                <c:pt idx="4">
                  <c:v>101</c:v>
                </c:pt>
              </c:numCache>
            </c:numRef>
          </c:val>
          <c:extLst>
            <c:ext xmlns:c16="http://schemas.microsoft.com/office/drawing/2014/chart" uri="{C3380CC4-5D6E-409C-BE32-E72D297353CC}">
              <c16:uniqueId val="{00000000-0E8C-4758-B168-701E2A70399F}"/>
            </c:ext>
          </c:extLst>
        </c:ser>
        <c:ser>
          <c:idx val="1"/>
          <c:order val="1"/>
          <c:tx>
            <c:strRef>
              <c:f>'WPG tabele wykresy'!$A$197</c:f>
              <c:strCache>
                <c:ptCount val="1"/>
                <c:pt idx="0">
                  <c:v>wyrejestrowane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wykresy'!$B$197:$F$197</c:f>
              <c:numCache>
                <c:formatCode>#,##0</c:formatCode>
                <c:ptCount val="5"/>
                <c:pt idx="0">
                  <c:v>69</c:v>
                </c:pt>
                <c:pt idx="1">
                  <c:v>59</c:v>
                </c:pt>
                <c:pt idx="2">
                  <c:v>51</c:v>
                </c:pt>
                <c:pt idx="3">
                  <c:v>40</c:v>
                </c:pt>
                <c:pt idx="4">
                  <c:v>40</c:v>
                </c:pt>
              </c:numCache>
            </c:numRef>
          </c:val>
          <c:extLst>
            <c:ext xmlns:c16="http://schemas.microsoft.com/office/drawing/2014/chart" uri="{C3380CC4-5D6E-409C-BE32-E72D297353CC}">
              <c16:uniqueId val="{00000001-0E8C-4758-B168-701E2A70399F}"/>
            </c:ext>
          </c:extLst>
        </c:ser>
        <c:dLbls>
          <c:showLegendKey val="0"/>
          <c:showVal val="0"/>
          <c:showCatName val="0"/>
          <c:showSerName val="0"/>
          <c:showPercent val="0"/>
          <c:showBubbleSize val="0"/>
        </c:dLbls>
        <c:gapWidth val="219"/>
        <c:overlap val="-27"/>
        <c:axId val="1445323903"/>
        <c:axId val="1445312671"/>
      </c:barChart>
      <c:catAx>
        <c:axId val="1445323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5312671"/>
        <c:crosses val="autoZero"/>
        <c:auto val="1"/>
        <c:lblAlgn val="ctr"/>
        <c:lblOffset val="100"/>
        <c:noMultiLvlLbl val="0"/>
      </c:catAx>
      <c:valAx>
        <c:axId val="1445312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532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'WPG tabele wykresy'!$A$70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wykresy'!$B$70:$F$70</c:f>
              <c:numCache>
                <c:formatCode>General</c:formatCode>
                <c:ptCount val="5"/>
                <c:pt idx="0">
                  <c:v>2.4</c:v>
                </c:pt>
                <c:pt idx="1">
                  <c:v>2.2000000000000002</c:v>
                </c:pt>
                <c:pt idx="2">
                  <c:v>2.9</c:v>
                </c:pt>
                <c:pt idx="3">
                  <c:v>2.4</c:v>
                </c:pt>
                <c:pt idx="4">
                  <c:v>2.2000000000000002</c:v>
                </c:pt>
              </c:numCache>
            </c:numRef>
          </c:val>
          <c:smooth val="0"/>
          <c:extLst>
            <c:ext xmlns:c16="http://schemas.microsoft.com/office/drawing/2014/chart" uri="{C3380CC4-5D6E-409C-BE32-E72D297353CC}">
              <c16:uniqueId val="{00000000-DB1B-4E4B-9609-B49A375A94E8}"/>
            </c:ext>
          </c:extLst>
        </c:ser>
        <c:ser>
          <c:idx val="1"/>
          <c:order val="1"/>
          <c:tx>
            <c:strRef>
              <c:f>'WPG tabele wykresy'!$A$71</c:f>
              <c:strCache>
                <c:ptCount val="1"/>
                <c:pt idx="0">
                  <c:v>Powiat słupecki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wykresy'!$B$71:$F$71</c:f>
              <c:numCache>
                <c:formatCode>General</c:formatCode>
                <c:ptCount val="5"/>
                <c:pt idx="0">
                  <c:v>4.8</c:v>
                </c:pt>
                <c:pt idx="1">
                  <c:v>4.2</c:v>
                </c:pt>
                <c:pt idx="2">
                  <c:v>5.2</c:v>
                </c:pt>
                <c:pt idx="3">
                  <c:v>4.4000000000000004</c:v>
                </c:pt>
                <c:pt idx="4">
                  <c:v>4.4000000000000004</c:v>
                </c:pt>
              </c:numCache>
            </c:numRef>
          </c:val>
          <c:smooth val="0"/>
          <c:extLst>
            <c:ext xmlns:c16="http://schemas.microsoft.com/office/drawing/2014/chart" uri="{C3380CC4-5D6E-409C-BE32-E72D297353CC}">
              <c16:uniqueId val="{00000001-DB1B-4E4B-9609-B49A375A94E8}"/>
            </c:ext>
          </c:extLst>
        </c:ser>
        <c:ser>
          <c:idx val="2"/>
          <c:order val="2"/>
          <c:tx>
            <c:strRef>
              <c:f>'WPG tabele wykresy'!$A$72</c:f>
              <c:strCache>
                <c:ptCount val="1"/>
                <c:pt idx="0">
                  <c:v>Słupca</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wykresy'!$B$72:$F$72</c:f>
              <c:numCache>
                <c:formatCode>General</c:formatCode>
                <c:ptCount val="5"/>
                <c:pt idx="0">
                  <c:v>4.9000000000000004</c:v>
                </c:pt>
                <c:pt idx="1">
                  <c:v>4.5999999999999996</c:v>
                </c:pt>
                <c:pt idx="2">
                  <c:v>5.2</c:v>
                </c:pt>
                <c:pt idx="3">
                  <c:v>4.2</c:v>
                </c:pt>
                <c:pt idx="4">
                  <c:v>4.2</c:v>
                </c:pt>
              </c:numCache>
            </c:numRef>
          </c:val>
          <c:smooth val="0"/>
          <c:extLst>
            <c:ext xmlns:c16="http://schemas.microsoft.com/office/drawing/2014/chart" uri="{C3380CC4-5D6E-409C-BE32-E72D297353CC}">
              <c16:uniqueId val="{00000002-DB1B-4E4B-9609-B49A375A94E8}"/>
            </c:ext>
          </c:extLst>
        </c:ser>
        <c:dLbls>
          <c:showLegendKey val="0"/>
          <c:showVal val="0"/>
          <c:showCatName val="0"/>
          <c:showSerName val="0"/>
          <c:showPercent val="0"/>
          <c:showBubbleSize val="0"/>
        </c:dLbls>
        <c:marker val="1"/>
        <c:smooth val="0"/>
        <c:axId val="666810864"/>
        <c:axId val="666817392"/>
      </c:lineChart>
      <c:catAx>
        <c:axId val="66681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817392"/>
        <c:crosses val="autoZero"/>
        <c:auto val="1"/>
        <c:lblAlgn val="ctr"/>
        <c:lblOffset val="100"/>
        <c:noMultiLvlLbl val="0"/>
      </c:catAx>
      <c:valAx>
        <c:axId val="66681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6681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'GP tabele wykresy'!$A$70</c:f>
              <c:strCache>
                <c:ptCount val="1"/>
                <c:pt idx="0">
                  <c:v>Słupca (miasto)</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wykresy'!$B$70:$F$70</c:f>
              <c:numCache>
                <c:formatCode>General</c:formatCode>
                <c:ptCount val="5"/>
                <c:pt idx="0">
                  <c:v>5.3</c:v>
                </c:pt>
                <c:pt idx="1">
                  <c:v>4.4000000000000004</c:v>
                </c:pt>
                <c:pt idx="2">
                  <c:v>5.8</c:v>
                </c:pt>
                <c:pt idx="3">
                  <c:v>4.7</c:v>
                </c:pt>
                <c:pt idx="4">
                  <c:v>4.9000000000000004</c:v>
                </c:pt>
              </c:numCache>
            </c:numRef>
          </c:val>
          <c:smooth val="0"/>
          <c:extLst>
            <c:ext xmlns:c16="http://schemas.microsoft.com/office/drawing/2014/chart" uri="{C3380CC4-5D6E-409C-BE32-E72D297353CC}">
              <c16:uniqueId val="{00000000-F61D-481D-B46A-D1A8A7367719}"/>
            </c:ext>
          </c:extLst>
        </c:ser>
        <c:ser>
          <c:idx val="1"/>
          <c:order val="1"/>
          <c:tx>
            <c:strRef>
              <c:f>'GP tabele wykresy'!$A$71</c:f>
              <c:strCache>
                <c:ptCount val="1"/>
                <c:pt idx="0">
                  <c:v>Lądek</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wykresy'!$B$71:$F$71</c:f>
              <c:numCache>
                <c:formatCode>General</c:formatCode>
                <c:ptCount val="5"/>
                <c:pt idx="0">
                  <c:v>4.0999999999999996</c:v>
                </c:pt>
                <c:pt idx="1">
                  <c:v>3.7</c:v>
                </c:pt>
                <c:pt idx="2">
                  <c:v>4</c:v>
                </c:pt>
                <c:pt idx="3">
                  <c:v>3.7</c:v>
                </c:pt>
                <c:pt idx="4">
                  <c:v>4.0999999999999996</c:v>
                </c:pt>
              </c:numCache>
            </c:numRef>
          </c:val>
          <c:smooth val="0"/>
          <c:extLst>
            <c:ext xmlns:c16="http://schemas.microsoft.com/office/drawing/2014/chart" uri="{C3380CC4-5D6E-409C-BE32-E72D297353CC}">
              <c16:uniqueId val="{00000001-F61D-481D-B46A-D1A8A7367719}"/>
            </c:ext>
          </c:extLst>
        </c:ser>
        <c:ser>
          <c:idx val="2"/>
          <c:order val="2"/>
          <c:tx>
            <c:strRef>
              <c:f>'GP tabele wykresy'!$A$72</c:f>
              <c:strCache>
                <c:ptCount val="1"/>
                <c:pt idx="0">
                  <c:v>Orchowo</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wykresy'!$B$72:$F$72</c:f>
              <c:numCache>
                <c:formatCode>General</c:formatCode>
                <c:ptCount val="5"/>
                <c:pt idx="0">
                  <c:v>6.6</c:v>
                </c:pt>
                <c:pt idx="1">
                  <c:v>5.9</c:v>
                </c:pt>
                <c:pt idx="2">
                  <c:v>7.5</c:v>
                </c:pt>
                <c:pt idx="3">
                  <c:v>5.4</c:v>
                </c:pt>
                <c:pt idx="4">
                  <c:v>5.6</c:v>
                </c:pt>
              </c:numCache>
            </c:numRef>
          </c:val>
          <c:smooth val="0"/>
          <c:extLst>
            <c:ext xmlns:c16="http://schemas.microsoft.com/office/drawing/2014/chart" uri="{C3380CC4-5D6E-409C-BE32-E72D297353CC}">
              <c16:uniqueId val="{00000002-F61D-481D-B46A-D1A8A7367719}"/>
            </c:ext>
          </c:extLst>
        </c:ser>
        <c:ser>
          <c:idx val="3"/>
          <c:order val="3"/>
          <c:tx>
            <c:strRef>
              <c:f>'GP tabele wykresy'!$A$73</c:f>
              <c:strCache>
                <c:ptCount val="1"/>
                <c:pt idx="0">
                  <c:v>Ostrowite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wykresy'!$B$73:$F$73</c:f>
              <c:numCache>
                <c:formatCode>General</c:formatCode>
                <c:ptCount val="5"/>
                <c:pt idx="0">
                  <c:v>5.7</c:v>
                </c:pt>
                <c:pt idx="1">
                  <c:v>5</c:v>
                </c:pt>
                <c:pt idx="2">
                  <c:v>5.7</c:v>
                </c:pt>
                <c:pt idx="3">
                  <c:v>5</c:v>
                </c:pt>
                <c:pt idx="4">
                  <c:v>5.2</c:v>
                </c:pt>
              </c:numCache>
            </c:numRef>
          </c:val>
          <c:smooth val="0"/>
          <c:extLst>
            <c:ext xmlns:c16="http://schemas.microsoft.com/office/drawing/2014/chart" uri="{C3380CC4-5D6E-409C-BE32-E72D297353CC}">
              <c16:uniqueId val="{00000003-F61D-481D-B46A-D1A8A7367719}"/>
            </c:ext>
          </c:extLst>
        </c:ser>
        <c:ser>
          <c:idx val="4"/>
          <c:order val="4"/>
          <c:tx>
            <c:strRef>
              <c:f>'GP tabele wykresy'!$A$74</c:f>
              <c:strCache>
                <c:ptCount val="1"/>
                <c:pt idx="0">
                  <c:v>Powidz</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wykresy'!$B$74:$F$74</c:f>
              <c:numCache>
                <c:formatCode>General</c:formatCode>
                <c:ptCount val="5"/>
                <c:pt idx="0">
                  <c:v>4.3</c:v>
                </c:pt>
                <c:pt idx="1">
                  <c:v>4.8</c:v>
                </c:pt>
                <c:pt idx="2">
                  <c:v>5.0999999999999996</c:v>
                </c:pt>
                <c:pt idx="3">
                  <c:v>5.6</c:v>
                </c:pt>
                <c:pt idx="4">
                  <c:v>4.2</c:v>
                </c:pt>
              </c:numCache>
            </c:numRef>
          </c:val>
          <c:smooth val="0"/>
          <c:extLst>
            <c:ext xmlns:c16="http://schemas.microsoft.com/office/drawing/2014/chart" uri="{C3380CC4-5D6E-409C-BE32-E72D297353CC}">
              <c16:uniqueId val="{00000004-F61D-481D-B46A-D1A8A7367719}"/>
            </c:ext>
          </c:extLst>
        </c:ser>
        <c:ser>
          <c:idx val="5"/>
          <c:order val="5"/>
          <c:tx>
            <c:strRef>
              <c:f>'GP tabele wykresy'!$A$75</c:f>
              <c:strCache>
                <c:ptCount val="1"/>
                <c:pt idx="0">
                  <c:v>Słupca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wykresy'!$B$75:$F$75</c:f>
              <c:numCache>
                <c:formatCode>General</c:formatCode>
                <c:ptCount val="5"/>
                <c:pt idx="0">
                  <c:v>4.9000000000000004</c:v>
                </c:pt>
                <c:pt idx="1">
                  <c:v>4.5999999999999996</c:v>
                </c:pt>
                <c:pt idx="2">
                  <c:v>5.2</c:v>
                </c:pt>
                <c:pt idx="3">
                  <c:v>4.2</c:v>
                </c:pt>
                <c:pt idx="4">
                  <c:v>4.2</c:v>
                </c:pt>
              </c:numCache>
            </c:numRef>
          </c:val>
          <c:smooth val="0"/>
          <c:extLst>
            <c:ext xmlns:c16="http://schemas.microsoft.com/office/drawing/2014/chart" uri="{C3380CC4-5D6E-409C-BE32-E72D297353CC}">
              <c16:uniqueId val="{00000005-F61D-481D-B46A-D1A8A7367719}"/>
            </c:ext>
          </c:extLst>
        </c:ser>
        <c:ser>
          <c:idx val="6"/>
          <c:order val="6"/>
          <c:tx>
            <c:strRef>
              <c:f>'GP tabele wykresy'!$A$76</c:f>
              <c:strCache>
                <c:ptCount val="1"/>
                <c:pt idx="0">
                  <c:v>Strzałkowo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'GP tabele wykresy'!$B$69:$F$69</c:f>
              <c:numCache>
                <c:formatCode>General</c:formatCode>
                <c:ptCount val="5"/>
                <c:pt idx="0">
                  <c:v>2018</c:v>
                </c:pt>
                <c:pt idx="1">
                  <c:v>2019</c:v>
                </c:pt>
                <c:pt idx="2">
                  <c:v>2020</c:v>
                </c:pt>
                <c:pt idx="3">
                  <c:v>2021</c:v>
                </c:pt>
                <c:pt idx="4">
                  <c:v>2022</c:v>
                </c:pt>
              </c:numCache>
            </c:numRef>
          </c:cat>
          <c:val>
            <c:numRef>
              <c:f>'GP tabele wykresy'!$B$76:$F$76</c:f>
              <c:numCache>
                <c:formatCode>General</c:formatCode>
                <c:ptCount val="5"/>
                <c:pt idx="0">
                  <c:v>4</c:v>
                </c:pt>
                <c:pt idx="1">
                  <c:v>3.5</c:v>
                </c:pt>
                <c:pt idx="2">
                  <c:v>4.9000000000000004</c:v>
                </c:pt>
                <c:pt idx="3">
                  <c:v>3.9</c:v>
                </c:pt>
                <c:pt idx="4">
                  <c:v>3.5</c:v>
                </c:pt>
              </c:numCache>
            </c:numRef>
          </c:val>
          <c:smooth val="0"/>
          <c:extLst>
            <c:ext xmlns:c16="http://schemas.microsoft.com/office/drawing/2014/chart" uri="{C3380CC4-5D6E-409C-BE32-E72D297353CC}">
              <c16:uniqueId val="{00000006-F61D-481D-B46A-D1A8A7367719}"/>
            </c:ext>
          </c:extLst>
        </c:ser>
        <c:dLbls>
          <c:showLegendKey val="0"/>
          <c:showVal val="0"/>
          <c:showCatName val="0"/>
          <c:showSerName val="0"/>
          <c:showPercent val="0"/>
          <c:showBubbleSize val="0"/>
        </c:dLbls>
        <c:marker val="1"/>
        <c:smooth val="0"/>
        <c:axId val="1178607824"/>
        <c:axId val="1178610000"/>
      </c:lineChart>
      <c:catAx>
        <c:axId val="117860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78610000"/>
        <c:crosses val="autoZero"/>
        <c:auto val="1"/>
        <c:lblAlgn val="ctr"/>
        <c:lblOffset val="100"/>
        <c:noMultiLvlLbl val="0"/>
      </c:catAx>
      <c:valAx>
        <c:axId val="1178610000"/>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17860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30A068-996E-4B7A-8587-09F6475AAC95}" type="doc">
      <dgm:prSet loTypeId="urn:microsoft.com/office/officeart/2008/layout/HexagonCluster" loCatId="picture" qsTypeId="urn:microsoft.com/office/officeart/2005/8/quickstyle/simple1" qsCatId="simple" csTypeId="urn:microsoft.com/office/officeart/2005/8/colors/colorful2" csCatId="colorful" phldr="1"/>
      <dgm:spPr/>
      <dgm:t>
        <a:bodyPr/>
        <a:lstStyle/>
        <a:p>
          <a:endParaRPr lang="pl-PL"/>
        </a:p>
      </dgm:t>
    </dgm:pt>
    <dgm:pt modelId="{5753C423-AEBC-4B1D-81DC-5CE6A89ACEED}">
      <dgm:prSet phldrT="[Tekst]"/>
      <dgm:spPr/>
      <dgm:t>
        <a:bodyPr/>
        <a:lstStyle/>
        <a:p>
          <a:endParaRPr lang="pl-PL"/>
        </a:p>
      </dgm:t>
    </dgm:pt>
    <dgm:pt modelId="{E6F7B3CD-7EA4-4741-9D3D-63B135545AB0}" type="parTrans" cxnId="{6719F5E2-F5EC-4200-B4DE-48566236BEEA}">
      <dgm:prSet/>
      <dgm:spPr/>
      <dgm:t>
        <a:bodyPr/>
        <a:lstStyle/>
        <a:p>
          <a:endParaRPr lang="pl-PL"/>
        </a:p>
      </dgm:t>
    </dgm:pt>
    <dgm:pt modelId="{E5F531C7-59E9-4BB8-9BA5-92B1C9DDC18D}" type="sibTrans" cxnId="{6719F5E2-F5EC-4200-B4DE-48566236BEEA}">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CDC0E4DA-1532-45BF-8090-1FA43209E41D}">
      <dgm:prSet phldrT="[Tekst]"/>
      <dgm:spPr/>
      <dgm:t>
        <a:bodyPr/>
        <a:lstStyle/>
        <a:p>
          <a:endParaRPr lang="pl-PL"/>
        </a:p>
      </dgm:t>
    </dgm:pt>
    <dgm:pt modelId="{0BE75785-0525-4CB0-8B86-22E1222E2C2A}" type="parTrans" cxnId="{9C76BBFC-4CCA-46B1-AE34-9E5164746699}">
      <dgm:prSet/>
      <dgm:spPr/>
      <dgm:t>
        <a:bodyPr/>
        <a:lstStyle/>
        <a:p>
          <a:endParaRPr lang="pl-PL"/>
        </a:p>
      </dgm:t>
    </dgm:pt>
    <dgm:pt modelId="{B14A1E46-6DD8-4B47-9B1E-FEFD3C52D7DB}" type="sibTrans" cxnId="{9C76BBFC-4CCA-46B1-AE34-9E5164746699}">
      <dgm:prSet/>
      <dgm:spPr>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8A0ACE5B-9366-462D-80CE-830570D61AF4}">
      <dgm:prSet phldrT="[Tekst]"/>
      <dgm:spPr/>
      <dgm:t>
        <a:bodyPr/>
        <a:lstStyle/>
        <a:p>
          <a:endParaRPr lang="pl-PL"/>
        </a:p>
      </dgm:t>
    </dgm:pt>
    <dgm:pt modelId="{91B72A14-D8DE-4A86-BBF6-0DC9D9636C40}" type="parTrans" cxnId="{D6181ACF-3529-4904-8911-BEC591B00B79}">
      <dgm:prSet/>
      <dgm:spPr/>
      <dgm:t>
        <a:bodyPr/>
        <a:lstStyle/>
        <a:p>
          <a:endParaRPr lang="pl-PL"/>
        </a:p>
      </dgm:t>
    </dgm:pt>
    <dgm:pt modelId="{62B45A56-99A0-4277-9DEF-017CDEADA11F}" type="sibTrans" cxnId="{D6181ACF-3529-4904-8911-BEC591B00B79}">
      <dgm:prSet/>
      <dgm:spPr>
        <a:blipFill>
          <a:blip xmlns:r="http://schemas.openxmlformats.org/officeDocument/2006/relationships" r:embed="rId3">
            <a:extLst>
              <a:ext uri="{28A0092B-C50C-407E-A947-70E740481C1C}">
                <a14:useLocalDpi xmlns:a14="http://schemas.microsoft.com/office/drawing/2010/main" val="0"/>
              </a:ext>
            </a:extLst>
          </a:blip>
          <a:srcRect/>
          <a:stretch>
            <a:fillRect l="-15000" r="-15000"/>
          </a:stretch>
        </a:blipFill>
        <a:ln>
          <a:noFill/>
        </a:ln>
      </dgm:spPr>
      <dgm:t>
        <a:bodyPr/>
        <a:lstStyle/>
        <a:p>
          <a:endParaRPr lang="pl-PL"/>
        </a:p>
      </dgm:t>
    </dgm:pt>
    <dgm:pt modelId="{15403A9B-0696-4D57-838C-33F69695C3AA}" type="pres">
      <dgm:prSet presAssocID="{9930A068-996E-4B7A-8587-09F6475AAC95}" presName="Name0" presStyleCnt="0">
        <dgm:presLayoutVars>
          <dgm:chMax val="21"/>
          <dgm:chPref val="21"/>
        </dgm:presLayoutVars>
      </dgm:prSet>
      <dgm:spPr/>
    </dgm:pt>
    <dgm:pt modelId="{15716D2F-DC16-48C3-933F-B839DD3CAB71}" type="pres">
      <dgm:prSet presAssocID="{5753C423-AEBC-4B1D-81DC-5CE6A89ACEED}" presName="text1" presStyleCnt="0"/>
      <dgm:spPr/>
    </dgm:pt>
    <dgm:pt modelId="{4BDE5982-2A29-41B6-B1D6-269AA3A2F81B}" type="pres">
      <dgm:prSet presAssocID="{5753C423-AEBC-4B1D-81DC-5CE6A89ACEED}" presName="textRepeatNode" presStyleLbl="alignNode1" presStyleIdx="0" presStyleCnt="3" custLinFactNeighborX="729" custLinFactNeighborY="1458">
        <dgm:presLayoutVars>
          <dgm:chMax val="0"/>
          <dgm:chPref val="0"/>
          <dgm:bulletEnabled val="1"/>
        </dgm:presLayoutVars>
      </dgm:prSet>
      <dgm:spPr/>
    </dgm:pt>
    <dgm:pt modelId="{6E104FB8-FC98-4EE2-BFC2-92AEE29039E2}" type="pres">
      <dgm:prSet presAssocID="{5753C423-AEBC-4B1D-81DC-5CE6A89ACEED}" presName="textaccent1" presStyleCnt="0"/>
      <dgm:spPr/>
    </dgm:pt>
    <dgm:pt modelId="{FB75597C-38B3-46EC-ACD3-7E5282CA0D82}" type="pres">
      <dgm:prSet presAssocID="{5753C423-AEBC-4B1D-81DC-5CE6A89ACEED}" presName="accentRepeatNode" presStyleLbl="solidAlignAcc1" presStyleIdx="0" presStyleCnt="6" custLinFactY="246803" custLinFactNeighborX="67737" custLinFactNeighborY="300000"/>
      <dgm:spPr>
        <a:ln>
          <a:noFill/>
        </a:ln>
      </dgm:spPr>
    </dgm:pt>
    <dgm:pt modelId="{4C8C6493-024C-4473-99FC-8C403A61A99D}" type="pres">
      <dgm:prSet presAssocID="{E5F531C7-59E9-4BB8-9BA5-92B1C9DDC18D}" presName="image1" presStyleCnt="0"/>
      <dgm:spPr/>
    </dgm:pt>
    <dgm:pt modelId="{E778FB55-16C0-4DE9-B2E1-3DBA29F9C687}" type="pres">
      <dgm:prSet presAssocID="{E5F531C7-59E9-4BB8-9BA5-92B1C9DDC18D}" presName="imageRepeatNode" presStyleLbl="alignAcc1" presStyleIdx="0" presStyleCnt="3"/>
      <dgm:spPr/>
    </dgm:pt>
    <dgm:pt modelId="{A7160838-0900-4BA9-A9EF-80CEB2A7F365}" type="pres">
      <dgm:prSet presAssocID="{E5F531C7-59E9-4BB8-9BA5-92B1C9DDC18D}" presName="imageaccent1" presStyleCnt="0"/>
      <dgm:spPr/>
    </dgm:pt>
    <dgm:pt modelId="{25E6D35C-E9E8-4CCD-ACE5-288B5CF35E0E}" type="pres">
      <dgm:prSet presAssocID="{E5F531C7-59E9-4BB8-9BA5-92B1C9DDC18D}" presName="accentRepeatNode" presStyleLbl="solidAlignAcc1" presStyleIdx="1" presStyleCnt="6" custLinFactX="870600" custLinFactY="337175" custLinFactNeighborX="900000" custLinFactNeighborY="400000"/>
      <dgm:spPr>
        <a:ln>
          <a:noFill/>
        </a:ln>
      </dgm:spPr>
    </dgm:pt>
    <dgm:pt modelId="{2F2820B1-035D-4748-81B0-6A312BB807E6}" type="pres">
      <dgm:prSet presAssocID="{CDC0E4DA-1532-45BF-8090-1FA43209E41D}" presName="text2" presStyleCnt="0"/>
      <dgm:spPr/>
    </dgm:pt>
    <dgm:pt modelId="{A59257D6-35EC-42A3-8667-9DA0551D0036}" type="pres">
      <dgm:prSet presAssocID="{CDC0E4DA-1532-45BF-8090-1FA43209E41D}" presName="textRepeatNode" presStyleLbl="alignNode1" presStyleIdx="1" presStyleCnt="3">
        <dgm:presLayoutVars>
          <dgm:chMax val="0"/>
          <dgm:chPref val="0"/>
          <dgm:bulletEnabled val="1"/>
        </dgm:presLayoutVars>
      </dgm:prSet>
      <dgm:spPr/>
    </dgm:pt>
    <dgm:pt modelId="{40A934B0-5E22-48CE-8E75-A2AA166DFE36}" type="pres">
      <dgm:prSet presAssocID="{CDC0E4DA-1532-45BF-8090-1FA43209E41D}" presName="textaccent2" presStyleCnt="0"/>
      <dgm:spPr/>
    </dgm:pt>
    <dgm:pt modelId="{57545FFE-582E-4681-8F0E-6AC761D45BCD}" type="pres">
      <dgm:prSet presAssocID="{CDC0E4DA-1532-45BF-8090-1FA43209E41D}" presName="accentRepeatNode" presStyleLbl="solidAlignAcc1" presStyleIdx="2" presStyleCnt="6" custLinFactX="-100000" custLinFactY="181931" custLinFactNeighborX="-111102" custLinFactNeighborY="200000"/>
      <dgm:spPr>
        <a:ln>
          <a:noFill/>
        </a:ln>
      </dgm:spPr>
    </dgm:pt>
    <dgm:pt modelId="{C2E22757-CFAD-4E50-A4E7-4CB871EA51C1}" type="pres">
      <dgm:prSet presAssocID="{B14A1E46-6DD8-4B47-9B1E-FEFD3C52D7DB}" presName="image2" presStyleCnt="0"/>
      <dgm:spPr/>
    </dgm:pt>
    <dgm:pt modelId="{A0020734-8EAC-4188-9C2D-8683873EC963}" type="pres">
      <dgm:prSet presAssocID="{B14A1E46-6DD8-4B47-9B1E-FEFD3C52D7DB}" presName="imageRepeatNode" presStyleLbl="alignAcc1" presStyleIdx="1" presStyleCnt="3"/>
      <dgm:spPr/>
    </dgm:pt>
    <dgm:pt modelId="{02B1203F-2E79-457A-BB9B-CC6BFE80A55D}" type="pres">
      <dgm:prSet presAssocID="{B14A1E46-6DD8-4B47-9B1E-FEFD3C52D7DB}" presName="imageaccent2" presStyleCnt="0"/>
      <dgm:spPr/>
    </dgm:pt>
    <dgm:pt modelId="{E963CE80-8F32-4DA2-B46D-6B78F9CB6449}" type="pres">
      <dgm:prSet presAssocID="{B14A1E46-6DD8-4B47-9B1E-FEFD3C52D7DB}" presName="accentRepeatNode" presStyleLbl="solidAlignAcc1" presStyleIdx="3" presStyleCnt="6" custFlipVert="1" custFlipHor="1" custScaleX="121317" custScaleY="571153" custLinFactX="200000" custLinFactY="-313192" custLinFactNeighborX="277951" custLinFactNeighborY="-400000"/>
      <dgm:spPr>
        <a:ln>
          <a:noFill/>
        </a:ln>
      </dgm:spPr>
    </dgm:pt>
    <dgm:pt modelId="{0220DF5C-2205-4D80-86DC-C074059214E1}" type="pres">
      <dgm:prSet presAssocID="{8A0ACE5B-9366-462D-80CE-830570D61AF4}" presName="text3" presStyleCnt="0"/>
      <dgm:spPr/>
    </dgm:pt>
    <dgm:pt modelId="{22863C5F-963A-4DD5-9858-FF4DBA5E0F70}" type="pres">
      <dgm:prSet presAssocID="{8A0ACE5B-9366-462D-80CE-830570D61AF4}" presName="textRepeatNode" presStyleLbl="alignNode1" presStyleIdx="2" presStyleCnt="3">
        <dgm:presLayoutVars>
          <dgm:chMax val="0"/>
          <dgm:chPref val="0"/>
          <dgm:bulletEnabled val="1"/>
        </dgm:presLayoutVars>
      </dgm:prSet>
      <dgm:spPr/>
    </dgm:pt>
    <dgm:pt modelId="{1D5E5B27-46B9-401F-865F-6F0BEE56EA16}" type="pres">
      <dgm:prSet presAssocID="{8A0ACE5B-9366-462D-80CE-830570D61AF4}" presName="textaccent3" presStyleCnt="0"/>
      <dgm:spPr/>
    </dgm:pt>
    <dgm:pt modelId="{3A1DF238-F21D-4CBD-89AD-8EDE913F9A0B}" type="pres">
      <dgm:prSet presAssocID="{8A0ACE5B-9366-462D-80CE-830570D61AF4}" presName="accentRepeatNode" presStyleLbl="solidAlignAcc1" presStyleIdx="4" presStyleCnt="6" custLinFactX="-100552" custLinFactY="-136266" custLinFactNeighborX="-200000" custLinFactNeighborY="-200000"/>
      <dgm:spPr>
        <a:ln>
          <a:noFill/>
        </a:ln>
      </dgm:spPr>
    </dgm:pt>
    <dgm:pt modelId="{88044DFE-8040-46A1-A550-41C1AAD122B6}" type="pres">
      <dgm:prSet presAssocID="{62B45A56-99A0-4277-9DEF-017CDEADA11F}" presName="image3" presStyleCnt="0"/>
      <dgm:spPr/>
    </dgm:pt>
    <dgm:pt modelId="{F9655611-2DBA-4B1E-85DD-95908F080533}" type="pres">
      <dgm:prSet presAssocID="{62B45A56-99A0-4277-9DEF-017CDEADA11F}" presName="imageRepeatNode" presStyleLbl="alignAcc1" presStyleIdx="2" presStyleCnt="3"/>
      <dgm:spPr/>
    </dgm:pt>
    <dgm:pt modelId="{12CDDEB2-2944-4FB7-9054-6208688F4235}" type="pres">
      <dgm:prSet presAssocID="{62B45A56-99A0-4277-9DEF-017CDEADA11F}" presName="imageaccent3" presStyleCnt="0"/>
      <dgm:spPr/>
    </dgm:pt>
    <dgm:pt modelId="{39390DD8-46CC-4DCF-A63E-C354162691AC}" type="pres">
      <dgm:prSet presAssocID="{62B45A56-99A0-4277-9DEF-017CDEADA11F}" presName="accentRepeatNode" presStyleLbl="solidAlignAcc1" presStyleIdx="5" presStyleCnt="6" custLinFactX="400000" custLinFactY="272897" custLinFactNeighborX="451565" custLinFactNeighborY="300000"/>
      <dgm:spPr>
        <a:ln>
          <a:noFill/>
        </a:ln>
      </dgm:spPr>
    </dgm:pt>
  </dgm:ptLst>
  <dgm:cxnLst>
    <dgm:cxn modelId="{6E0A8F1F-BE6C-44BE-BBE4-B3A9FA3A8AA6}" type="presOf" srcId="{E5F531C7-59E9-4BB8-9BA5-92B1C9DDC18D}" destId="{E778FB55-16C0-4DE9-B2E1-3DBA29F9C687}" srcOrd="0" destOrd="0" presId="urn:microsoft.com/office/officeart/2008/layout/HexagonCluster"/>
    <dgm:cxn modelId="{E9EE8935-2E0B-4D63-9C2C-692EBB312D42}" type="presOf" srcId="{9930A068-996E-4B7A-8587-09F6475AAC95}" destId="{15403A9B-0696-4D57-838C-33F69695C3AA}" srcOrd="0" destOrd="0" presId="urn:microsoft.com/office/officeart/2008/layout/HexagonCluster"/>
    <dgm:cxn modelId="{993F9567-983A-4A06-9685-6E6CF950AC86}" type="presOf" srcId="{B14A1E46-6DD8-4B47-9B1E-FEFD3C52D7DB}" destId="{A0020734-8EAC-4188-9C2D-8683873EC963}" srcOrd="0" destOrd="0" presId="urn:microsoft.com/office/officeart/2008/layout/HexagonCluster"/>
    <dgm:cxn modelId="{09F4649F-4E97-412F-A52A-B80C70E205FE}" type="presOf" srcId="{CDC0E4DA-1532-45BF-8090-1FA43209E41D}" destId="{A59257D6-35EC-42A3-8667-9DA0551D0036}" srcOrd="0" destOrd="0" presId="urn:microsoft.com/office/officeart/2008/layout/HexagonCluster"/>
    <dgm:cxn modelId="{BEF079B8-6561-4883-B698-A1B60D0635AD}" type="presOf" srcId="{8A0ACE5B-9366-462D-80CE-830570D61AF4}" destId="{22863C5F-963A-4DD5-9858-FF4DBA5E0F70}" srcOrd="0" destOrd="0" presId="urn:microsoft.com/office/officeart/2008/layout/HexagonCluster"/>
    <dgm:cxn modelId="{F56D22C5-A617-40BB-B12E-5BE0452540BB}" type="presOf" srcId="{5753C423-AEBC-4B1D-81DC-5CE6A89ACEED}" destId="{4BDE5982-2A29-41B6-B1D6-269AA3A2F81B}" srcOrd="0" destOrd="0" presId="urn:microsoft.com/office/officeart/2008/layout/HexagonCluster"/>
    <dgm:cxn modelId="{D6181ACF-3529-4904-8911-BEC591B00B79}" srcId="{9930A068-996E-4B7A-8587-09F6475AAC95}" destId="{8A0ACE5B-9366-462D-80CE-830570D61AF4}" srcOrd="2" destOrd="0" parTransId="{91B72A14-D8DE-4A86-BBF6-0DC9D9636C40}" sibTransId="{62B45A56-99A0-4277-9DEF-017CDEADA11F}"/>
    <dgm:cxn modelId="{8CBE68E2-5B98-476A-87C3-EBD60783E4E3}" type="presOf" srcId="{62B45A56-99A0-4277-9DEF-017CDEADA11F}" destId="{F9655611-2DBA-4B1E-85DD-95908F080533}" srcOrd="0" destOrd="0" presId="urn:microsoft.com/office/officeart/2008/layout/HexagonCluster"/>
    <dgm:cxn modelId="{6719F5E2-F5EC-4200-B4DE-48566236BEEA}" srcId="{9930A068-996E-4B7A-8587-09F6475AAC95}" destId="{5753C423-AEBC-4B1D-81DC-5CE6A89ACEED}" srcOrd="0" destOrd="0" parTransId="{E6F7B3CD-7EA4-4741-9D3D-63B135545AB0}" sibTransId="{E5F531C7-59E9-4BB8-9BA5-92B1C9DDC18D}"/>
    <dgm:cxn modelId="{9C76BBFC-4CCA-46B1-AE34-9E5164746699}" srcId="{9930A068-996E-4B7A-8587-09F6475AAC95}" destId="{CDC0E4DA-1532-45BF-8090-1FA43209E41D}" srcOrd="1" destOrd="0" parTransId="{0BE75785-0525-4CB0-8B86-22E1222E2C2A}" sibTransId="{B14A1E46-6DD8-4B47-9B1E-FEFD3C52D7DB}"/>
    <dgm:cxn modelId="{7032B9EF-7AC7-433B-BF2B-49586D338C71}" type="presParOf" srcId="{15403A9B-0696-4D57-838C-33F69695C3AA}" destId="{15716D2F-DC16-48C3-933F-B839DD3CAB71}" srcOrd="0" destOrd="0" presId="urn:microsoft.com/office/officeart/2008/layout/HexagonCluster"/>
    <dgm:cxn modelId="{CF7684EA-8D0A-479C-A255-BCD85BCFE155}" type="presParOf" srcId="{15716D2F-DC16-48C3-933F-B839DD3CAB71}" destId="{4BDE5982-2A29-41B6-B1D6-269AA3A2F81B}" srcOrd="0" destOrd="0" presId="urn:microsoft.com/office/officeart/2008/layout/HexagonCluster"/>
    <dgm:cxn modelId="{B83339E3-FCA1-4740-AB38-8F5BF1211478}" type="presParOf" srcId="{15403A9B-0696-4D57-838C-33F69695C3AA}" destId="{6E104FB8-FC98-4EE2-BFC2-92AEE29039E2}" srcOrd="1" destOrd="0" presId="urn:microsoft.com/office/officeart/2008/layout/HexagonCluster"/>
    <dgm:cxn modelId="{411AE1FD-0589-4475-BFC3-800494699906}" type="presParOf" srcId="{6E104FB8-FC98-4EE2-BFC2-92AEE29039E2}" destId="{FB75597C-38B3-46EC-ACD3-7E5282CA0D82}" srcOrd="0" destOrd="0" presId="urn:microsoft.com/office/officeart/2008/layout/HexagonCluster"/>
    <dgm:cxn modelId="{44AD67A6-B2DA-42B6-9B90-186AB3FFE7E8}" type="presParOf" srcId="{15403A9B-0696-4D57-838C-33F69695C3AA}" destId="{4C8C6493-024C-4473-99FC-8C403A61A99D}" srcOrd="2" destOrd="0" presId="urn:microsoft.com/office/officeart/2008/layout/HexagonCluster"/>
    <dgm:cxn modelId="{A6173143-07F6-4FB2-BF58-5A91E7772D73}" type="presParOf" srcId="{4C8C6493-024C-4473-99FC-8C403A61A99D}" destId="{E778FB55-16C0-4DE9-B2E1-3DBA29F9C687}" srcOrd="0" destOrd="0" presId="urn:microsoft.com/office/officeart/2008/layout/HexagonCluster"/>
    <dgm:cxn modelId="{D4DDCD48-9859-455C-B1D5-D7161C36AEC6}" type="presParOf" srcId="{15403A9B-0696-4D57-838C-33F69695C3AA}" destId="{A7160838-0900-4BA9-A9EF-80CEB2A7F365}" srcOrd="3" destOrd="0" presId="urn:microsoft.com/office/officeart/2008/layout/HexagonCluster"/>
    <dgm:cxn modelId="{D6819FD5-F271-42DD-848F-9E99419114B5}" type="presParOf" srcId="{A7160838-0900-4BA9-A9EF-80CEB2A7F365}" destId="{25E6D35C-E9E8-4CCD-ACE5-288B5CF35E0E}" srcOrd="0" destOrd="0" presId="urn:microsoft.com/office/officeart/2008/layout/HexagonCluster"/>
    <dgm:cxn modelId="{45553F1A-ACD2-4E00-AF5C-7FEF2C199F31}" type="presParOf" srcId="{15403A9B-0696-4D57-838C-33F69695C3AA}" destId="{2F2820B1-035D-4748-81B0-6A312BB807E6}" srcOrd="4" destOrd="0" presId="urn:microsoft.com/office/officeart/2008/layout/HexagonCluster"/>
    <dgm:cxn modelId="{4829B41C-72DD-448D-B528-37BF1AD58F14}" type="presParOf" srcId="{2F2820B1-035D-4748-81B0-6A312BB807E6}" destId="{A59257D6-35EC-42A3-8667-9DA0551D0036}" srcOrd="0" destOrd="0" presId="urn:microsoft.com/office/officeart/2008/layout/HexagonCluster"/>
    <dgm:cxn modelId="{31E25531-A379-4DF3-BE2C-474ACEAEE408}" type="presParOf" srcId="{15403A9B-0696-4D57-838C-33F69695C3AA}" destId="{40A934B0-5E22-48CE-8E75-A2AA166DFE36}" srcOrd="5" destOrd="0" presId="urn:microsoft.com/office/officeart/2008/layout/HexagonCluster"/>
    <dgm:cxn modelId="{9FEB635E-6636-4896-92E2-3ADF38163D25}" type="presParOf" srcId="{40A934B0-5E22-48CE-8E75-A2AA166DFE36}" destId="{57545FFE-582E-4681-8F0E-6AC761D45BCD}" srcOrd="0" destOrd="0" presId="urn:microsoft.com/office/officeart/2008/layout/HexagonCluster"/>
    <dgm:cxn modelId="{D55B363B-5B80-466D-A67D-967E5AA5AE6D}" type="presParOf" srcId="{15403A9B-0696-4D57-838C-33F69695C3AA}" destId="{C2E22757-CFAD-4E50-A4E7-4CB871EA51C1}" srcOrd="6" destOrd="0" presId="urn:microsoft.com/office/officeart/2008/layout/HexagonCluster"/>
    <dgm:cxn modelId="{6B935573-C032-4159-94A8-74E844C70978}" type="presParOf" srcId="{C2E22757-CFAD-4E50-A4E7-4CB871EA51C1}" destId="{A0020734-8EAC-4188-9C2D-8683873EC963}" srcOrd="0" destOrd="0" presId="urn:microsoft.com/office/officeart/2008/layout/HexagonCluster"/>
    <dgm:cxn modelId="{2BB24330-C8E6-4920-A99F-064E3F5CE64E}" type="presParOf" srcId="{15403A9B-0696-4D57-838C-33F69695C3AA}" destId="{02B1203F-2E79-457A-BB9B-CC6BFE80A55D}" srcOrd="7" destOrd="0" presId="urn:microsoft.com/office/officeart/2008/layout/HexagonCluster"/>
    <dgm:cxn modelId="{7E022C85-8BD8-4265-AD33-0F7AF2BD5527}" type="presParOf" srcId="{02B1203F-2E79-457A-BB9B-CC6BFE80A55D}" destId="{E963CE80-8F32-4DA2-B46D-6B78F9CB6449}" srcOrd="0" destOrd="0" presId="urn:microsoft.com/office/officeart/2008/layout/HexagonCluster"/>
    <dgm:cxn modelId="{03ABA1B6-D604-4C8E-B600-7FF2C5D7C37E}" type="presParOf" srcId="{15403A9B-0696-4D57-838C-33F69695C3AA}" destId="{0220DF5C-2205-4D80-86DC-C074059214E1}" srcOrd="8" destOrd="0" presId="urn:microsoft.com/office/officeart/2008/layout/HexagonCluster"/>
    <dgm:cxn modelId="{367708DC-5D05-46E7-80D9-7A719F8E1906}" type="presParOf" srcId="{0220DF5C-2205-4D80-86DC-C074059214E1}" destId="{22863C5F-963A-4DD5-9858-FF4DBA5E0F70}" srcOrd="0" destOrd="0" presId="urn:microsoft.com/office/officeart/2008/layout/HexagonCluster"/>
    <dgm:cxn modelId="{C6A36B32-6D3D-497E-8893-8DEA3CC19E3B}" type="presParOf" srcId="{15403A9B-0696-4D57-838C-33F69695C3AA}" destId="{1D5E5B27-46B9-401F-865F-6F0BEE56EA16}" srcOrd="9" destOrd="0" presId="urn:microsoft.com/office/officeart/2008/layout/HexagonCluster"/>
    <dgm:cxn modelId="{D9113BE5-7AF6-45B9-B785-29E4068E25FB}" type="presParOf" srcId="{1D5E5B27-46B9-401F-865F-6F0BEE56EA16}" destId="{3A1DF238-F21D-4CBD-89AD-8EDE913F9A0B}" srcOrd="0" destOrd="0" presId="urn:microsoft.com/office/officeart/2008/layout/HexagonCluster"/>
    <dgm:cxn modelId="{93D86068-8B50-42A5-87C0-A94C94A55E48}" type="presParOf" srcId="{15403A9B-0696-4D57-838C-33F69695C3AA}" destId="{88044DFE-8040-46A1-A550-41C1AAD122B6}" srcOrd="10" destOrd="0" presId="urn:microsoft.com/office/officeart/2008/layout/HexagonCluster"/>
    <dgm:cxn modelId="{BC2742BF-D1EC-4E48-9C6E-DDB88FB027DF}" type="presParOf" srcId="{88044DFE-8040-46A1-A550-41C1AAD122B6}" destId="{F9655611-2DBA-4B1E-85DD-95908F080533}" srcOrd="0" destOrd="0" presId="urn:microsoft.com/office/officeart/2008/layout/HexagonCluster"/>
    <dgm:cxn modelId="{4BBE6D64-5103-4E0C-ACF6-A0AFF2E5116C}" type="presParOf" srcId="{15403A9B-0696-4D57-838C-33F69695C3AA}" destId="{12CDDEB2-2944-4FB7-9054-6208688F4235}" srcOrd="11" destOrd="0" presId="urn:microsoft.com/office/officeart/2008/layout/HexagonCluster"/>
    <dgm:cxn modelId="{B1D01FDF-BE6A-4A92-A848-4D2BC3324D8F}" type="presParOf" srcId="{12CDDEB2-2944-4FB7-9054-6208688F4235}" destId="{39390DD8-46CC-4DCF-A63E-C354162691AC}" srcOrd="0" destOrd="0" presId="urn:microsoft.com/office/officeart/2008/layout/HexagonCluster"/>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B5A9CE9-A791-4B34-842F-C32D56B4C267}" type="doc">
      <dgm:prSet loTypeId="urn:microsoft.com/office/officeart/2005/8/layout/process4" loCatId="list" qsTypeId="urn:microsoft.com/office/officeart/2005/8/quickstyle/simple1" qsCatId="simple" csTypeId="urn:microsoft.com/office/officeart/2005/8/colors/accent2_2" csCatId="accent2" phldr="1"/>
      <dgm:spPr/>
      <dgm:t>
        <a:bodyPr/>
        <a:lstStyle/>
        <a:p>
          <a:endParaRPr lang="pl-PL"/>
        </a:p>
      </dgm:t>
    </dgm:pt>
    <dgm:pt modelId="{6C5D7CA2-01B7-4941-9AC0-9F15BEC71F44}">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Powołanie Zespołu ds. Strategii</a:t>
          </a:r>
        </a:p>
      </dgm:t>
    </dgm:pt>
    <dgm:pt modelId="{A81DB458-4B5A-462F-8901-0F3FD6A93224}" type="parTrans" cxnId="{1EE83CAC-2ABB-47BE-A0CC-D36476D7CD74}">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19841F8-7493-47AE-9AF3-CAF66F36B2A6}" type="sibTrans" cxnId="{1EE83CAC-2ABB-47BE-A0CC-D36476D7CD74}">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A43D6B7F-B741-4DE9-9E04-C4E02C8180F3}">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Analiza dokumentów i danych statystycznych</a:t>
          </a:r>
        </a:p>
      </dgm:t>
    </dgm:pt>
    <dgm:pt modelId="{B00026B9-1ED0-45B3-A262-72420AF285D8}" type="parTrans" cxnId="{B6806B2B-6F5F-43A7-A6DC-C00C59BF3EC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3B666C31-A1E6-4BEC-9401-6C0436238A09}" type="sibTrans" cxnId="{B6806B2B-6F5F-43A7-A6DC-C00C59BF3EC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587FB216-40CA-4922-BC8A-6B125E24B0CF}">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Badanie ankietowe </a:t>
          </a:r>
        </a:p>
      </dgm:t>
    </dgm:pt>
    <dgm:pt modelId="{0C583B23-CE94-4E4E-8E35-B7C5EEA14360}" type="parTrans" cxnId="{48020C80-B6FC-4216-9CE1-25CDAF24AC0A}">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8A3788A-442B-4316-8110-2D6EB64823E9}" type="sibTrans" cxnId="{48020C80-B6FC-4216-9CE1-25CDAF24AC0A}">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417BF0B-49B9-472E-8AA2-BF794CACD6FF}">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Projekt dokumentu</a:t>
          </a:r>
          <a:endParaRPr lang="pl-PL" sz="1200" b="1">
            <a:solidFill>
              <a:schemeClr val="tx1"/>
            </a:solidFill>
            <a:highlight>
              <a:srgbClr val="FFFF00"/>
            </a:highlight>
            <a:latin typeface="+mn-lt"/>
            <a:cs typeface="Arial" panose="020B0604020202020204" pitchFamily="34" charset="0"/>
          </a:endParaRPr>
        </a:p>
      </dgm:t>
    </dgm:pt>
    <dgm:pt modelId="{984ADAA4-6FCC-412C-8931-E08E84576AC5}" type="parTrans" cxnId="{A6F430C5-F03E-475B-8BB9-8C8529FC0C5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3EFBEA5-B444-4BA4-AAB9-9E138EB21529}" type="sibTrans" cxnId="{A6F430C5-F03E-475B-8BB9-8C8529FC0C5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E7952E4D-9EAB-4500-A62B-0952C6788080}">
      <dgm:prSet custT="1"/>
      <dgm:spPr/>
      <dgm:t>
        <a:bodyPr/>
        <a:lstStyle/>
        <a:p>
          <a:pPr algn="ctr">
            <a:buFont typeface="+mj-lt"/>
            <a:buAutoNum type="arabicPeriod"/>
          </a:pPr>
          <a:r>
            <a:rPr lang="pl-PL" sz="1200" b="1">
              <a:solidFill>
                <a:schemeClr val="tx1"/>
              </a:solidFill>
              <a:latin typeface="+mn-lt"/>
              <a:cs typeface="Arial" panose="020B0604020202020204" pitchFamily="34" charset="0"/>
            </a:rPr>
            <a:t>Opinia Zarządu Województwa</a:t>
          </a:r>
        </a:p>
      </dgm:t>
    </dgm:pt>
    <dgm:pt modelId="{B0684B92-833F-45AB-953B-87E985D48D1E}" type="parTrans" cxnId="{48B2AB60-A163-4D23-ABB1-731D932FE18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94611E4F-04DC-44FF-B06E-11137DA58E02}" type="sibTrans" cxnId="{48B2AB60-A163-4D23-ABB1-731D932FE18B}">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B831618F-4D55-48FA-A3A5-8241AC7BDA32}">
      <dgm:prSet phldrT="[Tekst]" custT="1"/>
      <dgm:spPr/>
      <dgm:t>
        <a:bodyPr/>
        <a:lstStyle/>
        <a:p>
          <a:pPr algn="ctr"/>
          <a:r>
            <a:rPr lang="pl-PL" sz="1200" b="1">
              <a:solidFill>
                <a:schemeClr val="tx1"/>
              </a:solidFill>
              <a:latin typeface="+mn-lt"/>
              <a:cs typeface="Arial" panose="020B0604020202020204" pitchFamily="34" charset="0"/>
            </a:rPr>
            <a:t>Uchwalenie Strategii</a:t>
          </a:r>
        </a:p>
      </dgm:t>
    </dgm:pt>
    <dgm:pt modelId="{6FE1219E-1179-4CEB-A0E8-5E30CA2F8A8A}" type="parTrans" cxnId="{BA1E38F0-98D3-4827-87D0-02E273BB85D0}">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D77DD1D3-390E-48F4-BF7B-580196862F5C}" type="sibTrans" cxnId="{BA1E38F0-98D3-4827-87D0-02E273BB85D0}">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873D147-6FE1-432B-9650-B108592CED77}">
      <dgm:prSet custT="1"/>
      <dgm:spPr/>
      <dgm:t>
        <a:bodyPr/>
        <a:lstStyle/>
        <a:p>
          <a:pPr algn="ctr"/>
          <a:r>
            <a:rPr lang="pl-PL" sz="1200" b="1">
              <a:solidFill>
                <a:schemeClr val="tx1"/>
              </a:solidFill>
              <a:latin typeface="+mn-lt"/>
              <a:cs typeface="Arial" panose="020B0604020202020204" pitchFamily="34" charset="0"/>
            </a:rPr>
            <a:t>Konsultacje społeczne</a:t>
          </a:r>
        </a:p>
      </dgm:t>
    </dgm:pt>
    <dgm:pt modelId="{B67150F7-2768-40D9-9DDE-F455C73DEC84}" type="parTrans" cxnId="{13DC851C-9437-4F30-A1A0-8DBD118FF475}">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90EC42A0-8D85-45D4-B91C-B1DA3603A3DE}" type="sibTrans" cxnId="{13DC851C-9437-4F30-A1A0-8DBD118FF475}">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8850CE1B-09F1-40C7-B2EB-E04DD9129708}">
      <dgm:prSet phldrT="[Tekst]" custT="1"/>
      <dgm:spPr/>
      <dgm:t>
        <a:bodyPr/>
        <a:lstStyle/>
        <a:p>
          <a:pPr algn="ctr">
            <a:buFont typeface="+mj-lt"/>
            <a:buAutoNum type="arabicPeriod"/>
          </a:pPr>
          <a:r>
            <a:rPr lang="pl-PL" sz="1200" b="1">
              <a:solidFill>
                <a:schemeClr val="tx1"/>
              </a:solidFill>
              <a:latin typeface="+mn-lt"/>
              <a:cs typeface="Arial" panose="020B0604020202020204" pitchFamily="34" charset="0"/>
            </a:rPr>
            <a:t>Spotkanie robocze z kierownictwem Urzędu</a:t>
          </a:r>
        </a:p>
      </dgm:t>
    </dgm:pt>
    <dgm:pt modelId="{81B53B29-B649-4009-B21B-75F0F872E88C}" type="sibTrans" cxnId="{1871D2DC-AA6A-4477-A2C5-C6E8F9E6D38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0A211CB3-D5F9-4A83-88D1-2481B8CAF250}" type="parTrans" cxnId="{1871D2DC-AA6A-4477-A2C5-C6E8F9E6D387}">
      <dgm:prSet/>
      <dgm:spPr/>
      <dgm:t>
        <a:bodyPr/>
        <a:lstStyle/>
        <a:p>
          <a:pPr algn="ctr"/>
          <a:endParaRPr lang="pl-PL" sz="1200" b="1">
            <a:solidFill>
              <a:sysClr val="windowText" lastClr="000000"/>
            </a:solidFill>
            <a:latin typeface="Arial Nova Light" panose="020B0304020202020204" pitchFamily="34" charset="0"/>
            <a:cs typeface="Arial" panose="020B0604020202020204" pitchFamily="34" charset="0"/>
          </a:endParaRPr>
        </a:p>
      </dgm:t>
    </dgm:pt>
    <dgm:pt modelId="{273B82DE-53AB-4848-9B1D-6F88797C44E3}">
      <dgm:prSet phldrT="[Tekst]" custT="1"/>
      <dgm:spPr/>
      <dgm:t>
        <a:bodyPr/>
        <a:lstStyle/>
        <a:p>
          <a:pPr>
            <a:buFont typeface="+mj-lt"/>
            <a:buAutoNum type="arabicPeriod"/>
          </a:pPr>
          <a:r>
            <a:rPr lang="pl-PL" sz="1200" b="1">
              <a:solidFill>
                <a:schemeClr val="tx1"/>
              </a:solidFill>
              <a:latin typeface="+mn-lt"/>
              <a:cs typeface="Arial" panose="020B0604020202020204" pitchFamily="34" charset="0"/>
            </a:rPr>
            <a:t>Wdrażanie Strategii</a:t>
          </a:r>
        </a:p>
      </dgm:t>
    </dgm:pt>
    <dgm:pt modelId="{532CD165-A62A-4F75-BE45-3ABF537BAFCB}" type="parTrans" cxnId="{2337D18C-1412-4C1A-B0DB-187DABE388E8}">
      <dgm:prSet/>
      <dgm:spPr/>
      <dgm:t>
        <a:bodyPr/>
        <a:lstStyle/>
        <a:p>
          <a:endParaRPr lang="pl-PL" sz="1200" b="1">
            <a:latin typeface="Arial Nova Light" panose="020B0304020202020204" pitchFamily="34" charset="0"/>
          </a:endParaRPr>
        </a:p>
      </dgm:t>
    </dgm:pt>
    <dgm:pt modelId="{E4893F6D-7F66-43E3-9395-9D3F3D9EC714}" type="sibTrans" cxnId="{2337D18C-1412-4C1A-B0DB-187DABE388E8}">
      <dgm:prSet/>
      <dgm:spPr/>
      <dgm:t>
        <a:bodyPr/>
        <a:lstStyle/>
        <a:p>
          <a:endParaRPr lang="pl-PL" sz="1200" b="1">
            <a:latin typeface="Arial Nova Light" panose="020B0304020202020204" pitchFamily="34" charset="0"/>
          </a:endParaRPr>
        </a:p>
      </dgm:t>
    </dgm:pt>
    <dgm:pt modelId="{521C8522-7C1D-4C8B-80D9-D1DD889D7DBD}">
      <dgm:prSet custT="1"/>
      <dgm:spPr/>
      <dgm:t>
        <a:bodyPr/>
        <a:lstStyle/>
        <a:p>
          <a:r>
            <a:rPr lang="pl-PL" sz="1200" b="1">
              <a:solidFill>
                <a:schemeClr val="tx1"/>
              </a:solidFill>
              <a:latin typeface="+mn-lt"/>
            </a:rPr>
            <a:t>Przyjęcie trybu i harmonogramu prac nad Strategią</a:t>
          </a:r>
        </a:p>
      </dgm:t>
    </dgm:pt>
    <dgm:pt modelId="{1B53E61B-645D-4B89-9E81-50787206B918}" type="parTrans" cxnId="{D31C94AF-588B-414D-968B-A11EE8480A3E}">
      <dgm:prSet/>
      <dgm:spPr/>
      <dgm:t>
        <a:bodyPr/>
        <a:lstStyle/>
        <a:p>
          <a:endParaRPr lang="pl-PL" sz="1200" b="1">
            <a:latin typeface="Arial Nova Light" panose="020B0304020202020204" pitchFamily="34" charset="0"/>
          </a:endParaRPr>
        </a:p>
      </dgm:t>
    </dgm:pt>
    <dgm:pt modelId="{3C142763-DF55-4F36-A19D-565FBE1EC629}" type="sibTrans" cxnId="{D31C94AF-588B-414D-968B-A11EE8480A3E}">
      <dgm:prSet/>
      <dgm:spPr/>
      <dgm:t>
        <a:bodyPr/>
        <a:lstStyle/>
        <a:p>
          <a:endParaRPr lang="pl-PL" sz="1200" b="1">
            <a:latin typeface="Arial Nova Light" panose="020B0304020202020204" pitchFamily="34" charset="0"/>
          </a:endParaRPr>
        </a:p>
      </dgm:t>
    </dgm:pt>
    <dgm:pt modelId="{EE451ACE-EC7C-46BF-BB97-DFDAF26A8903}">
      <dgm:prSet custT="1"/>
      <dgm:spPr/>
      <dgm:t>
        <a:bodyPr/>
        <a:lstStyle/>
        <a:p>
          <a:r>
            <a:rPr lang="pl-PL" sz="1200" b="1">
              <a:solidFill>
                <a:schemeClr val="tx1"/>
              </a:solidFill>
              <a:latin typeface="+mn-lt"/>
            </a:rPr>
            <a:t>Diagnoza potencjału - warsztaty diagnostyczne</a:t>
          </a:r>
        </a:p>
      </dgm:t>
    </dgm:pt>
    <dgm:pt modelId="{B3B4BAC1-46BC-4B88-AC1A-9F4378C8738A}" type="parTrans" cxnId="{A2C426A4-60DE-44DC-972F-58961D2EDF7A}">
      <dgm:prSet/>
      <dgm:spPr/>
      <dgm:t>
        <a:bodyPr/>
        <a:lstStyle/>
        <a:p>
          <a:endParaRPr lang="pl-PL" sz="1200" b="1">
            <a:latin typeface="Arial Nova Light" panose="020B0304020202020204" pitchFamily="34" charset="0"/>
          </a:endParaRPr>
        </a:p>
      </dgm:t>
    </dgm:pt>
    <dgm:pt modelId="{6B9E6ACA-D343-45B2-9119-D99F05526D9E}" type="sibTrans" cxnId="{A2C426A4-60DE-44DC-972F-58961D2EDF7A}">
      <dgm:prSet/>
      <dgm:spPr/>
      <dgm:t>
        <a:bodyPr/>
        <a:lstStyle/>
        <a:p>
          <a:endParaRPr lang="pl-PL" sz="1200" b="1">
            <a:latin typeface="Arial Nova Light" panose="020B0304020202020204" pitchFamily="34" charset="0"/>
          </a:endParaRPr>
        </a:p>
      </dgm:t>
    </dgm:pt>
    <dgm:pt modelId="{4637F090-73D5-45E5-8770-80BB792B31C3}">
      <dgm:prSet custT="1"/>
      <dgm:spPr/>
      <dgm:t>
        <a:bodyPr/>
        <a:lstStyle/>
        <a:p>
          <a:r>
            <a:rPr lang="pl-PL" sz="1200" b="1">
              <a:solidFill>
                <a:schemeClr val="tx1"/>
              </a:solidFill>
              <a:latin typeface="+mn-lt"/>
            </a:rPr>
            <a:t>Wyznaczenie obszarów problemowych - warsztaty startegiczne </a:t>
          </a:r>
        </a:p>
      </dgm:t>
    </dgm:pt>
    <dgm:pt modelId="{A111AFED-FC50-4C3E-9707-F30BF7A08D8D}" type="parTrans" cxnId="{4135A9BA-4459-41DD-AE24-9C6ADC2C823D}">
      <dgm:prSet/>
      <dgm:spPr/>
      <dgm:t>
        <a:bodyPr/>
        <a:lstStyle/>
        <a:p>
          <a:endParaRPr lang="pl-PL" sz="1200" b="1">
            <a:latin typeface="Arial Nova Light" panose="020B0304020202020204" pitchFamily="34" charset="0"/>
          </a:endParaRPr>
        </a:p>
      </dgm:t>
    </dgm:pt>
    <dgm:pt modelId="{529B82C5-198E-4574-BB85-6AA38941B333}" type="sibTrans" cxnId="{4135A9BA-4459-41DD-AE24-9C6ADC2C823D}">
      <dgm:prSet/>
      <dgm:spPr/>
      <dgm:t>
        <a:bodyPr/>
        <a:lstStyle/>
        <a:p>
          <a:endParaRPr lang="pl-PL" sz="1200" b="1">
            <a:latin typeface="Arial Nova Light" panose="020B0304020202020204" pitchFamily="34" charset="0"/>
          </a:endParaRPr>
        </a:p>
      </dgm:t>
    </dgm:pt>
    <dgm:pt modelId="{1550D40D-2322-46BB-8F93-07D57AA4B04F}" type="pres">
      <dgm:prSet presAssocID="{7B5A9CE9-A791-4B34-842F-C32D56B4C267}" presName="Name0" presStyleCnt="0">
        <dgm:presLayoutVars>
          <dgm:dir/>
          <dgm:animLvl val="lvl"/>
          <dgm:resizeHandles val="exact"/>
        </dgm:presLayoutVars>
      </dgm:prSet>
      <dgm:spPr/>
    </dgm:pt>
    <dgm:pt modelId="{60B9256A-18F2-48A1-8A44-E6DCA3CE94B3}" type="pres">
      <dgm:prSet presAssocID="{273B82DE-53AB-4848-9B1D-6F88797C44E3}" presName="boxAndChildren" presStyleCnt="0"/>
      <dgm:spPr/>
    </dgm:pt>
    <dgm:pt modelId="{9C993F25-1AE0-4B1B-A0EC-E1BB6C97503C}" type="pres">
      <dgm:prSet presAssocID="{273B82DE-53AB-4848-9B1D-6F88797C44E3}" presName="parentTextBox" presStyleLbl="node1" presStyleIdx="0" presStyleCnt="12"/>
      <dgm:spPr/>
    </dgm:pt>
    <dgm:pt modelId="{682A45FF-7182-4BE1-AF69-ACA16D03CB1F}" type="pres">
      <dgm:prSet presAssocID="{D77DD1D3-390E-48F4-BF7B-580196862F5C}" presName="sp" presStyleCnt="0"/>
      <dgm:spPr/>
    </dgm:pt>
    <dgm:pt modelId="{274F20CD-EFCA-43E1-AC41-E92C4321F8E0}" type="pres">
      <dgm:prSet presAssocID="{B831618F-4D55-48FA-A3A5-8241AC7BDA32}" presName="arrowAndChildren" presStyleCnt="0"/>
      <dgm:spPr/>
    </dgm:pt>
    <dgm:pt modelId="{9A2591BF-6262-4B9C-87F3-DC17742BA3D5}" type="pres">
      <dgm:prSet presAssocID="{B831618F-4D55-48FA-A3A5-8241AC7BDA32}" presName="parentTextArrow" presStyleLbl="node1" presStyleIdx="1" presStyleCnt="12"/>
      <dgm:spPr/>
    </dgm:pt>
    <dgm:pt modelId="{F8C42CFA-0F3E-49C5-B975-ADF74B49D40D}" type="pres">
      <dgm:prSet presAssocID="{94611E4F-04DC-44FF-B06E-11137DA58E02}" presName="sp" presStyleCnt="0"/>
      <dgm:spPr/>
    </dgm:pt>
    <dgm:pt modelId="{FD71DEFD-1419-46B6-9E9F-48C3D0BB9816}" type="pres">
      <dgm:prSet presAssocID="{E7952E4D-9EAB-4500-A62B-0952C6788080}" presName="arrowAndChildren" presStyleCnt="0"/>
      <dgm:spPr/>
    </dgm:pt>
    <dgm:pt modelId="{38CD2185-316A-4747-9EA5-2AC73B33A2EA}" type="pres">
      <dgm:prSet presAssocID="{E7952E4D-9EAB-4500-A62B-0952C6788080}" presName="parentTextArrow" presStyleLbl="node1" presStyleIdx="2" presStyleCnt="12" custLinFactNeighborX="-822"/>
      <dgm:spPr/>
    </dgm:pt>
    <dgm:pt modelId="{B3617AB6-D0AB-4D2C-9A11-21A26A7A04A9}" type="pres">
      <dgm:prSet presAssocID="{90EC42A0-8D85-45D4-B91C-B1DA3603A3DE}" presName="sp" presStyleCnt="0"/>
      <dgm:spPr/>
    </dgm:pt>
    <dgm:pt modelId="{644CC209-F436-4554-A3B8-1A05FFF9F129}" type="pres">
      <dgm:prSet presAssocID="{2873D147-6FE1-432B-9650-B108592CED77}" presName="arrowAndChildren" presStyleCnt="0"/>
      <dgm:spPr/>
    </dgm:pt>
    <dgm:pt modelId="{673D6E6B-F2F0-4415-8CB6-B3064764438F}" type="pres">
      <dgm:prSet presAssocID="{2873D147-6FE1-432B-9650-B108592CED77}" presName="parentTextArrow" presStyleLbl="node1" presStyleIdx="3" presStyleCnt="12"/>
      <dgm:spPr/>
    </dgm:pt>
    <dgm:pt modelId="{462BCFE3-21A4-4E3A-B466-A9AFF951470A}" type="pres">
      <dgm:prSet presAssocID="{03EFBEA5-B444-4BA4-AAB9-9E138EB21529}" presName="sp" presStyleCnt="0"/>
      <dgm:spPr/>
    </dgm:pt>
    <dgm:pt modelId="{4EDEB10C-5576-44E3-89C9-7D090B98FEDE}" type="pres">
      <dgm:prSet presAssocID="{2417BF0B-49B9-472E-8AA2-BF794CACD6FF}" presName="arrowAndChildren" presStyleCnt="0"/>
      <dgm:spPr/>
    </dgm:pt>
    <dgm:pt modelId="{9F3A249C-6E02-4DFE-8D75-B836EF9EDA2C}" type="pres">
      <dgm:prSet presAssocID="{2417BF0B-49B9-472E-8AA2-BF794CACD6FF}" presName="parentTextArrow" presStyleLbl="node1" presStyleIdx="4" presStyleCnt="12"/>
      <dgm:spPr/>
    </dgm:pt>
    <dgm:pt modelId="{CFB703DC-5337-4564-897E-F7CDAEC93A9B}" type="pres">
      <dgm:prSet presAssocID="{529B82C5-198E-4574-BB85-6AA38941B333}" presName="sp" presStyleCnt="0"/>
      <dgm:spPr/>
    </dgm:pt>
    <dgm:pt modelId="{F175E555-7C81-496F-9201-7C3009B3CFEB}" type="pres">
      <dgm:prSet presAssocID="{4637F090-73D5-45E5-8770-80BB792B31C3}" presName="arrowAndChildren" presStyleCnt="0"/>
      <dgm:spPr/>
    </dgm:pt>
    <dgm:pt modelId="{B215F764-6AE4-4E24-A81F-A0A851D93EC6}" type="pres">
      <dgm:prSet presAssocID="{4637F090-73D5-45E5-8770-80BB792B31C3}" presName="parentTextArrow" presStyleLbl="node1" presStyleIdx="5" presStyleCnt="12"/>
      <dgm:spPr/>
    </dgm:pt>
    <dgm:pt modelId="{89FF3787-82F0-445A-AB7C-7E03759FC14E}" type="pres">
      <dgm:prSet presAssocID="{6B9E6ACA-D343-45B2-9119-D99F05526D9E}" presName="sp" presStyleCnt="0"/>
      <dgm:spPr/>
    </dgm:pt>
    <dgm:pt modelId="{219E8DE8-E96F-4BDB-B438-20B4681501A9}" type="pres">
      <dgm:prSet presAssocID="{EE451ACE-EC7C-46BF-BB97-DFDAF26A8903}" presName="arrowAndChildren" presStyleCnt="0"/>
      <dgm:spPr/>
    </dgm:pt>
    <dgm:pt modelId="{298717AF-6BBC-4509-ABF3-64FD7D65C26A}" type="pres">
      <dgm:prSet presAssocID="{EE451ACE-EC7C-46BF-BB97-DFDAF26A8903}" presName="parentTextArrow" presStyleLbl="node1" presStyleIdx="6" presStyleCnt="12"/>
      <dgm:spPr/>
    </dgm:pt>
    <dgm:pt modelId="{CC18ACA9-5279-4AB0-A8AA-CA6EB1E8A27E}" type="pres">
      <dgm:prSet presAssocID="{28A3788A-442B-4316-8110-2D6EB64823E9}" presName="sp" presStyleCnt="0"/>
      <dgm:spPr/>
    </dgm:pt>
    <dgm:pt modelId="{A57E7853-32D1-451E-90DE-0151B2BC58EB}" type="pres">
      <dgm:prSet presAssocID="{587FB216-40CA-4922-BC8A-6B125E24B0CF}" presName="arrowAndChildren" presStyleCnt="0"/>
      <dgm:spPr/>
    </dgm:pt>
    <dgm:pt modelId="{18463BA8-71EF-4000-BA8E-6334B96ED3A8}" type="pres">
      <dgm:prSet presAssocID="{587FB216-40CA-4922-BC8A-6B125E24B0CF}" presName="parentTextArrow" presStyleLbl="node1" presStyleIdx="7" presStyleCnt="12"/>
      <dgm:spPr/>
    </dgm:pt>
    <dgm:pt modelId="{A78C6310-8F01-4860-BD35-1B80F4393E70}" type="pres">
      <dgm:prSet presAssocID="{3B666C31-A1E6-4BEC-9401-6C0436238A09}" presName="sp" presStyleCnt="0"/>
      <dgm:spPr/>
    </dgm:pt>
    <dgm:pt modelId="{95655B1A-3FCF-4B01-A1DA-4599B492E351}" type="pres">
      <dgm:prSet presAssocID="{A43D6B7F-B741-4DE9-9E04-C4E02C8180F3}" presName="arrowAndChildren" presStyleCnt="0"/>
      <dgm:spPr/>
    </dgm:pt>
    <dgm:pt modelId="{9EC312D9-E76F-4B08-8722-AAEF5505AC51}" type="pres">
      <dgm:prSet presAssocID="{A43D6B7F-B741-4DE9-9E04-C4E02C8180F3}" presName="parentTextArrow" presStyleLbl="node1" presStyleIdx="8" presStyleCnt="12"/>
      <dgm:spPr/>
    </dgm:pt>
    <dgm:pt modelId="{C3C2B76C-B996-4BA5-B620-75B629B74BF9}" type="pres">
      <dgm:prSet presAssocID="{019841F8-7493-47AE-9AF3-CAF66F36B2A6}" presName="sp" presStyleCnt="0"/>
      <dgm:spPr/>
    </dgm:pt>
    <dgm:pt modelId="{9807E0DC-5C89-4DCF-A6E8-92B46212F49C}" type="pres">
      <dgm:prSet presAssocID="{6C5D7CA2-01B7-4941-9AC0-9F15BEC71F44}" presName="arrowAndChildren" presStyleCnt="0"/>
      <dgm:spPr/>
    </dgm:pt>
    <dgm:pt modelId="{F5176A4F-F872-4672-8122-7B16062E7003}" type="pres">
      <dgm:prSet presAssocID="{6C5D7CA2-01B7-4941-9AC0-9F15BEC71F44}" presName="parentTextArrow" presStyleLbl="node1" presStyleIdx="9" presStyleCnt="12"/>
      <dgm:spPr/>
    </dgm:pt>
    <dgm:pt modelId="{221B450C-BAC2-46C1-8AEC-AA4883D3018A}" type="pres">
      <dgm:prSet presAssocID="{3C142763-DF55-4F36-A19D-565FBE1EC629}" presName="sp" presStyleCnt="0"/>
      <dgm:spPr/>
    </dgm:pt>
    <dgm:pt modelId="{0FBD1BE8-7A34-470B-8707-2CA1D84DA412}" type="pres">
      <dgm:prSet presAssocID="{521C8522-7C1D-4C8B-80D9-D1DD889D7DBD}" presName="arrowAndChildren" presStyleCnt="0"/>
      <dgm:spPr/>
    </dgm:pt>
    <dgm:pt modelId="{B17420F7-25C9-443C-ADD8-A33F8D7975BE}" type="pres">
      <dgm:prSet presAssocID="{521C8522-7C1D-4C8B-80D9-D1DD889D7DBD}" presName="parentTextArrow" presStyleLbl="node1" presStyleIdx="10" presStyleCnt="12"/>
      <dgm:spPr/>
    </dgm:pt>
    <dgm:pt modelId="{69028E18-60F0-404F-9756-8BCA163C7CD6}" type="pres">
      <dgm:prSet presAssocID="{81B53B29-B649-4009-B21B-75F0F872E88C}" presName="sp" presStyleCnt="0"/>
      <dgm:spPr/>
    </dgm:pt>
    <dgm:pt modelId="{995C85C8-65A1-40EE-8F13-20C7DCB9C6A7}" type="pres">
      <dgm:prSet presAssocID="{8850CE1B-09F1-40C7-B2EB-E04DD9129708}" presName="arrowAndChildren" presStyleCnt="0"/>
      <dgm:spPr/>
    </dgm:pt>
    <dgm:pt modelId="{7184AA4B-0422-4FC0-9A5D-04BDFFE05CEC}" type="pres">
      <dgm:prSet presAssocID="{8850CE1B-09F1-40C7-B2EB-E04DD9129708}" presName="parentTextArrow" presStyleLbl="node1" presStyleIdx="11" presStyleCnt="12" custLinFactNeighborX="-1856" custLinFactNeighborY="-12"/>
      <dgm:spPr/>
    </dgm:pt>
  </dgm:ptLst>
  <dgm:cxnLst>
    <dgm:cxn modelId="{41803801-6139-41CF-8CAF-03727C4025DC}" type="presOf" srcId="{8850CE1B-09F1-40C7-B2EB-E04DD9129708}" destId="{7184AA4B-0422-4FC0-9A5D-04BDFFE05CEC}" srcOrd="0" destOrd="0" presId="urn:microsoft.com/office/officeart/2005/8/layout/process4"/>
    <dgm:cxn modelId="{49A1A70A-5011-41A8-9AD9-CD837E21B0ED}" type="presOf" srcId="{587FB216-40CA-4922-BC8A-6B125E24B0CF}" destId="{18463BA8-71EF-4000-BA8E-6334B96ED3A8}" srcOrd="0" destOrd="0" presId="urn:microsoft.com/office/officeart/2005/8/layout/process4"/>
    <dgm:cxn modelId="{13DC851C-9437-4F30-A1A0-8DBD118FF475}" srcId="{7B5A9CE9-A791-4B34-842F-C32D56B4C267}" destId="{2873D147-6FE1-432B-9650-B108592CED77}" srcOrd="8" destOrd="0" parTransId="{B67150F7-2768-40D9-9DDE-F455C73DEC84}" sibTransId="{90EC42A0-8D85-45D4-B91C-B1DA3603A3DE}"/>
    <dgm:cxn modelId="{B6806B2B-6F5F-43A7-A6DC-C00C59BF3EC7}" srcId="{7B5A9CE9-A791-4B34-842F-C32D56B4C267}" destId="{A43D6B7F-B741-4DE9-9E04-C4E02C8180F3}" srcOrd="3" destOrd="0" parTransId="{B00026B9-1ED0-45B3-A262-72420AF285D8}" sibTransId="{3B666C31-A1E6-4BEC-9401-6C0436238A09}"/>
    <dgm:cxn modelId="{554A3D2C-F6F4-4B76-A3EA-42E9F9FC5A6F}" type="presOf" srcId="{4637F090-73D5-45E5-8770-80BB792B31C3}" destId="{B215F764-6AE4-4E24-A81F-A0A851D93EC6}" srcOrd="0" destOrd="0" presId="urn:microsoft.com/office/officeart/2005/8/layout/process4"/>
    <dgm:cxn modelId="{D7B4652F-7907-42E1-B062-2A641B886809}" type="presOf" srcId="{E7952E4D-9EAB-4500-A62B-0952C6788080}" destId="{38CD2185-316A-4747-9EA5-2AC73B33A2EA}" srcOrd="0" destOrd="0" presId="urn:microsoft.com/office/officeart/2005/8/layout/process4"/>
    <dgm:cxn modelId="{ECF1633D-0E04-495D-AFBE-9F1324AC0F24}" type="presOf" srcId="{EE451ACE-EC7C-46BF-BB97-DFDAF26A8903}" destId="{298717AF-6BBC-4509-ABF3-64FD7D65C26A}" srcOrd="0" destOrd="0" presId="urn:microsoft.com/office/officeart/2005/8/layout/process4"/>
    <dgm:cxn modelId="{48B2AB60-A163-4D23-ABB1-731D932FE18B}" srcId="{7B5A9CE9-A791-4B34-842F-C32D56B4C267}" destId="{E7952E4D-9EAB-4500-A62B-0952C6788080}" srcOrd="9" destOrd="0" parTransId="{B0684B92-833F-45AB-953B-87E985D48D1E}" sibTransId="{94611E4F-04DC-44FF-B06E-11137DA58E02}"/>
    <dgm:cxn modelId="{20A9FC45-72E5-4D3E-872B-F80B2890C310}" type="presOf" srcId="{6C5D7CA2-01B7-4941-9AC0-9F15BEC71F44}" destId="{F5176A4F-F872-4672-8122-7B16062E7003}" srcOrd="0" destOrd="0" presId="urn:microsoft.com/office/officeart/2005/8/layout/process4"/>
    <dgm:cxn modelId="{2ED4B569-7FFA-49E8-BB4F-6808E61940C1}" type="presOf" srcId="{273B82DE-53AB-4848-9B1D-6F88797C44E3}" destId="{9C993F25-1AE0-4B1B-A0EC-E1BB6C97503C}" srcOrd="0" destOrd="0" presId="urn:microsoft.com/office/officeart/2005/8/layout/process4"/>
    <dgm:cxn modelId="{48020C80-B6FC-4216-9CE1-25CDAF24AC0A}" srcId="{7B5A9CE9-A791-4B34-842F-C32D56B4C267}" destId="{587FB216-40CA-4922-BC8A-6B125E24B0CF}" srcOrd="4" destOrd="0" parTransId="{0C583B23-CE94-4E4E-8E35-B7C5EEA14360}" sibTransId="{28A3788A-442B-4316-8110-2D6EB64823E9}"/>
    <dgm:cxn modelId="{2337D18C-1412-4C1A-B0DB-187DABE388E8}" srcId="{7B5A9CE9-A791-4B34-842F-C32D56B4C267}" destId="{273B82DE-53AB-4848-9B1D-6F88797C44E3}" srcOrd="11" destOrd="0" parTransId="{532CD165-A62A-4F75-BE45-3ABF537BAFCB}" sibTransId="{E4893F6D-7F66-43E3-9395-9D3F3D9EC714}"/>
    <dgm:cxn modelId="{17BA3093-7DF6-4EB2-B425-B65EEB5DF1F0}" type="presOf" srcId="{2417BF0B-49B9-472E-8AA2-BF794CACD6FF}" destId="{9F3A249C-6E02-4DFE-8D75-B836EF9EDA2C}" srcOrd="0" destOrd="0" presId="urn:microsoft.com/office/officeart/2005/8/layout/process4"/>
    <dgm:cxn modelId="{A2C426A4-60DE-44DC-972F-58961D2EDF7A}" srcId="{7B5A9CE9-A791-4B34-842F-C32D56B4C267}" destId="{EE451ACE-EC7C-46BF-BB97-DFDAF26A8903}" srcOrd="5" destOrd="0" parTransId="{B3B4BAC1-46BC-4B88-AC1A-9F4378C8738A}" sibTransId="{6B9E6ACA-D343-45B2-9119-D99F05526D9E}"/>
    <dgm:cxn modelId="{1EE83CAC-2ABB-47BE-A0CC-D36476D7CD74}" srcId="{7B5A9CE9-A791-4B34-842F-C32D56B4C267}" destId="{6C5D7CA2-01B7-4941-9AC0-9F15BEC71F44}" srcOrd="2" destOrd="0" parTransId="{A81DB458-4B5A-462F-8901-0F3FD6A93224}" sibTransId="{019841F8-7493-47AE-9AF3-CAF66F36B2A6}"/>
    <dgm:cxn modelId="{D31C94AF-588B-414D-968B-A11EE8480A3E}" srcId="{7B5A9CE9-A791-4B34-842F-C32D56B4C267}" destId="{521C8522-7C1D-4C8B-80D9-D1DD889D7DBD}" srcOrd="1" destOrd="0" parTransId="{1B53E61B-645D-4B89-9E81-50787206B918}" sibTransId="{3C142763-DF55-4F36-A19D-565FBE1EC629}"/>
    <dgm:cxn modelId="{1BE998AF-48BB-471F-9F27-87B31BE9C220}" type="presOf" srcId="{B831618F-4D55-48FA-A3A5-8241AC7BDA32}" destId="{9A2591BF-6262-4B9C-87F3-DC17742BA3D5}" srcOrd="0" destOrd="0" presId="urn:microsoft.com/office/officeart/2005/8/layout/process4"/>
    <dgm:cxn modelId="{59A62BB6-D8B0-4D9C-8E1C-C5C99AC5DD94}" type="presOf" srcId="{7B5A9CE9-A791-4B34-842F-C32D56B4C267}" destId="{1550D40D-2322-46BB-8F93-07D57AA4B04F}" srcOrd="0" destOrd="0" presId="urn:microsoft.com/office/officeart/2005/8/layout/process4"/>
    <dgm:cxn modelId="{0447E5B6-02F8-463A-95C8-936AA84B0749}" type="presOf" srcId="{A43D6B7F-B741-4DE9-9E04-C4E02C8180F3}" destId="{9EC312D9-E76F-4B08-8722-AAEF5505AC51}" srcOrd="0" destOrd="0" presId="urn:microsoft.com/office/officeart/2005/8/layout/process4"/>
    <dgm:cxn modelId="{4135A9BA-4459-41DD-AE24-9C6ADC2C823D}" srcId="{7B5A9CE9-A791-4B34-842F-C32D56B4C267}" destId="{4637F090-73D5-45E5-8770-80BB792B31C3}" srcOrd="6" destOrd="0" parTransId="{A111AFED-FC50-4C3E-9707-F30BF7A08D8D}" sibTransId="{529B82C5-198E-4574-BB85-6AA38941B333}"/>
    <dgm:cxn modelId="{A6F430C5-F03E-475B-8BB9-8C8529FC0C5B}" srcId="{7B5A9CE9-A791-4B34-842F-C32D56B4C267}" destId="{2417BF0B-49B9-472E-8AA2-BF794CACD6FF}" srcOrd="7" destOrd="0" parTransId="{984ADAA4-6FCC-412C-8931-E08E84576AC5}" sibTransId="{03EFBEA5-B444-4BA4-AAB9-9E138EB21529}"/>
    <dgm:cxn modelId="{27081FDB-5E36-4F94-BF7A-A3C1AEF556B2}" type="presOf" srcId="{2873D147-6FE1-432B-9650-B108592CED77}" destId="{673D6E6B-F2F0-4415-8CB6-B3064764438F}" srcOrd="0" destOrd="0" presId="urn:microsoft.com/office/officeart/2005/8/layout/process4"/>
    <dgm:cxn modelId="{1871D2DC-AA6A-4477-A2C5-C6E8F9E6D387}" srcId="{7B5A9CE9-A791-4B34-842F-C32D56B4C267}" destId="{8850CE1B-09F1-40C7-B2EB-E04DD9129708}" srcOrd="0" destOrd="0" parTransId="{0A211CB3-D5F9-4A83-88D1-2481B8CAF250}" sibTransId="{81B53B29-B649-4009-B21B-75F0F872E88C}"/>
    <dgm:cxn modelId="{BA1E38F0-98D3-4827-87D0-02E273BB85D0}" srcId="{7B5A9CE9-A791-4B34-842F-C32D56B4C267}" destId="{B831618F-4D55-48FA-A3A5-8241AC7BDA32}" srcOrd="10" destOrd="0" parTransId="{6FE1219E-1179-4CEB-A0E8-5E30CA2F8A8A}" sibTransId="{D77DD1D3-390E-48F4-BF7B-580196862F5C}"/>
    <dgm:cxn modelId="{6CB6E8F3-FFCD-40CF-8EA6-43912DFC0A53}" type="presOf" srcId="{521C8522-7C1D-4C8B-80D9-D1DD889D7DBD}" destId="{B17420F7-25C9-443C-ADD8-A33F8D7975BE}" srcOrd="0" destOrd="0" presId="urn:microsoft.com/office/officeart/2005/8/layout/process4"/>
    <dgm:cxn modelId="{9757B0A5-0E3A-4606-92C2-8F52C3BA552C}" type="presParOf" srcId="{1550D40D-2322-46BB-8F93-07D57AA4B04F}" destId="{60B9256A-18F2-48A1-8A44-E6DCA3CE94B3}" srcOrd="0" destOrd="0" presId="urn:microsoft.com/office/officeart/2005/8/layout/process4"/>
    <dgm:cxn modelId="{C5C4CAB1-E15E-4598-85C9-4C6EEDBFE329}" type="presParOf" srcId="{60B9256A-18F2-48A1-8A44-E6DCA3CE94B3}" destId="{9C993F25-1AE0-4B1B-A0EC-E1BB6C97503C}" srcOrd="0" destOrd="0" presId="urn:microsoft.com/office/officeart/2005/8/layout/process4"/>
    <dgm:cxn modelId="{1709CE03-8DE5-4A2C-82CC-70048741DEC3}" type="presParOf" srcId="{1550D40D-2322-46BB-8F93-07D57AA4B04F}" destId="{682A45FF-7182-4BE1-AF69-ACA16D03CB1F}" srcOrd="1" destOrd="0" presId="urn:microsoft.com/office/officeart/2005/8/layout/process4"/>
    <dgm:cxn modelId="{BA0BA882-9750-4157-937E-AFB3D1EAF923}" type="presParOf" srcId="{1550D40D-2322-46BB-8F93-07D57AA4B04F}" destId="{274F20CD-EFCA-43E1-AC41-E92C4321F8E0}" srcOrd="2" destOrd="0" presId="urn:microsoft.com/office/officeart/2005/8/layout/process4"/>
    <dgm:cxn modelId="{194A24AB-8F43-4317-8F88-6EFBD8E8FFC1}" type="presParOf" srcId="{274F20CD-EFCA-43E1-AC41-E92C4321F8E0}" destId="{9A2591BF-6262-4B9C-87F3-DC17742BA3D5}" srcOrd="0" destOrd="0" presId="urn:microsoft.com/office/officeart/2005/8/layout/process4"/>
    <dgm:cxn modelId="{418BF8E9-B6ED-451C-9F11-355AAA9A5C3E}" type="presParOf" srcId="{1550D40D-2322-46BB-8F93-07D57AA4B04F}" destId="{F8C42CFA-0F3E-49C5-B975-ADF74B49D40D}" srcOrd="3" destOrd="0" presId="urn:microsoft.com/office/officeart/2005/8/layout/process4"/>
    <dgm:cxn modelId="{507AA9B4-F4EF-4BF5-B9CC-AF7811998CF0}" type="presParOf" srcId="{1550D40D-2322-46BB-8F93-07D57AA4B04F}" destId="{FD71DEFD-1419-46B6-9E9F-48C3D0BB9816}" srcOrd="4" destOrd="0" presId="urn:microsoft.com/office/officeart/2005/8/layout/process4"/>
    <dgm:cxn modelId="{010BED63-73A2-40B2-B811-591AA20BCD85}" type="presParOf" srcId="{FD71DEFD-1419-46B6-9E9F-48C3D0BB9816}" destId="{38CD2185-316A-4747-9EA5-2AC73B33A2EA}" srcOrd="0" destOrd="0" presId="urn:microsoft.com/office/officeart/2005/8/layout/process4"/>
    <dgm:cxn modelId="{D4C4F08A-2AAB-42F5-9FA1-72AEF3D55300}" type="presParOf" srcId="{1550D40D-2322-46BB-8F93-07D57AA4B04F}" destId="{B3617AB6-D0AB-4D2C-9A11-21A26A7A04A9}" srcOrd="5" destOrd="0" presId="urn:microsoft.com/office/officeart/2005/8/layout/process4"/>
    <dgm:cxn modelId="{C10EF206-E4B5-4009-B65E-9C9A55521941}" type="presParOf" srcId="{1550D40D-2322-46BB-8F93-07D57AA4B04F}" destId="{644CC209-F436-4554-A3B8-1A05FFF9F129}" srcOrd="6" destOrd="0" presId="urn:microsoft.com/office/officeart/2005/8/layout/process4"/>
    <dgm:cxn modelId="{A3C9B57E-2668-44DC-8679-B3F2E5A6F536}" type="presParOf" srcId="{644CC209-F436-4554-A3B8-1A05FFF9F129}" destId="{673D6E6B-F2F0-4415-8CB6-B3064764438F}" srcOrd="0" destOrd="0" presId="urn:microsoft.com/office/officeart/2005/8/layout/process4"/>
    <dgm:cxn modelId="{5072E960-0341-472B-8053-35531257493E}" type="presParOf" srcId="{1550D40D-2322-46BB-8F93-07D57AA4B04F}" destId="{462BCFE3-21A4-4E3A-B466-A9AFF951470A}" srcOrd="7" destOrd="0" presId="urn:microsoft.com/office/officeart/2005/8/layout/process4"/>
    <dgm:cxn modelId="{2221F445-7911-4313-AD58-D701174782FC}" type="presParOf" srcId="{1550D40D-2322-46BB-8F93-07D57AA4B04F}" destId="{4EDEB10C-5576-44E3-89C9-7D090B98FEDE}" srcOrd="8" destOrd="0" presId="urn:microsoft.com/office/officeart/2005/8/layout/process4"/>
    <dgm:cxn modelId="{F5F478AB-91A8-4714-A3F3-8C614C28282F}" type="presParOf" srcId="{4EDEB10C-5576-44E3-89C9-7D090B98FEDE}" destId="{9F3A249C-6E02-4DFE-8D75-B836EF9EDA2C}" srcOrd="0" destOrd="0" presId="urn:microsoft.com/office/officeart/2005/8/layout/process4"/>
    <dgm:cxn modelId="{71CBE763-B172-4DDC-A5F3-58444CD0EE6F}" type="presParOf" srcId="{1550D40D-2322-46BB-8F93-07D57AA4B04F}" destId="{CFB703DC-5337-4564-897E-F7CDAEC93A9B}" srcOrd="9" destOrd="0" presId="urn:microsoft.com/office/officeart/2005/8/layout/process4"/>
    <dgm:cxn modelId="{64766AEF-E176-4413-8F4E-5DC1438CF092}" type="presParOf" srcId="{1550D40D-2322-46BB-8F93-07D57AA4B04F}" destId="{F175E555-7C81-496F-9201-7C3009B3CFEB}" srcOrd="10" destOrd="0" presId="urn:microsoft.com/office/officeart/2005/8/layout/process4"/>
    <dgm:cxn modelId="{4ADFB952-8889-412C-98B3-81E1638CA5C6}" type="presParOf" srcId="{F175E555-7C81-496F-9201-7C3009B3CFEB}" destId="{B215F764-6AE4-4E24-A81F-A0A851D93EC6}" srcOrd="0" destOrd="0" presId="urn:microsoft.com/office/officeart/2005/8/layout/process4"/>
    <dgm:cxn modelId="{BF78639C-840E-4A12-B7C1-44FC7332B7DD}" type="presParOf" srcId="{1550D40D-2322-46BB-8F93-07D57AA4B04F}" destId="{89FF3787-82F0-445A-AB7C-7E03759FC14E}" srcOrd="11" destOrd="0" presId="urn:microsoft.com/office/officeart/2005/8/layout/process4"/>
    <dgm:cxn modelId="{B3F69B4B-91C8-4E68-8AA1-FF85968FE7DE}" type="presParOf" srcId="{1550D40D-2322-46BB-8F93-07D57AA4B04F}" destId="{219E8DE8-E96F-4BDB-B438-20B4681501A9}" srcOrd="12" destOrd="0" presId="urn:microsoft.com/office/officeart/2005/8/layout/process4"/>
    <dgm:cxn modelId="{C0961384-812E-4020-802C-6CECA12BC491}" type="presParOf" srcId="{219E8DE8-E96F-4BDB-B438-20B4681501A9}" destId="{298717AF-6BBC-4509-ABF3-64FD7D65C26A}" srcOrd="0" destOrd="0" presId="urn:microsoft.com/office/officeart/2005/8/layout/process4"/>
    <dgm:cxn modelId="{BFD22AA4-707B-420D-8269-36CAFC18DB34}" type="presParOf" srcId="{1550D40D-2322-46BB-8F93-07D57AA4B04F}" destId="{CC18ACA9-5279-4AB0-A8AA-CA6EB1E8A27E}" srcOrd="13" destOrd="0" presId="urn:microsoft.com/office/officeart/2005/8/layout/process4"/>
    <dgm:cxn modelId="{9A7B8B91-9E8F-424A-ACD0-95BDF7C973C8}" type="presParOf" srcId="{1550D40D-2322-46BB-8F93-07D57AA4B04F}" destId="{A57E7853-32D1-451E-90DE-0151B2BC58EB}" srcOrd="14" destOrd="0" presId="urn:microsoft.com/office/officeart/2005/8/layout/process4"/>
    <dgm:cxn modelId="{5B47EF61-2C34-458A-BF9C-4C1AA8DDB9AB}" type="presParOf" srcId="{A57E7853-32D1-451E-90DE-0151B2BC58EB}" destId="{18463BA8-71EF-4000-BA8E-6334B96ED3A8}" srcOrd="0" destOrd="0" presId="urn:microsoft.com/office/officeart/2005/8/layout/process4"/>
    <dgm:cxn modelId="{66A8AA90-F12B-448A-B450-298C81FDF635}" type="presParOf" srcId="{1550D40D-2322-46BB-8F93-07D57AA4B04F}" destId="{A78C6310-8F01-4860-BD35-1B80F4393E70}" srcOrd="15" destOrd="0" presId="urn:microsoft.com/office/officeart/2005/8/layout/process4"/>
    <dgm:cxn modelId="{B2774526-3EB0-4879-9885-91088F4340B7}" type="presParOf" srcId="{1550D40D-2322-46BB-8F93-07D57AA4B04F}" destId="{95655B1A-3FCF-4B01-A1DA-4599B492E351}" srcOrd="16" destOrd="0" presId="urn:microsoft.com/office/officeart/2005/8/layout/process4"/>
    <dgm:cxn modelId="{9FD06982-387B-4F94-B5B3-B32261F34B2B}" type="presParOf" srcId="{95655B1A-3FCF-4B01-A1DA-4599B492E351}" destId="{9EC312D9-E76F-4B08-8722-AAEF5505AC51}" srcOrd="0" destOrd="0" presId="urn:microsoft.com/office/officeart/2005/8/layout/process4"/>
    <dgm:cxn modelId="{A00717DD-1A5D-4106-8FB8-2A3665B917FC}" type="presParOf" srcId="{1550D40D-2322-46BB-8F93-07D57AA4B04F}" destId="{C3C2B76C-B996-4BA5-B620-75B629B74BF9}" srcOrd="17" destOrd="0" presId="urn:microsoft.com/office/officeart/2005/8/layout/process4"/>
    <dgm:cxn modelId="{48B47F36-86A9-4E1C-87E8-7E80D0285694}" type="presParOf" srcId="{1550D40D-2322-46BB-8F93-07D57AA4B04F}" destId="{9807E0DC-5C89-4DCF-A6E8-92B46212F49C}" srcOrd="18" destOrd="0" presId="urn:microsoft.com/office/officeart/2005/8/layout/process4"/>
    <dgm:cxn modelId="{BDB8BA0A-C12B-40AC-AFE2-7FDE3CCCB816}" type="presParOf" srcId="{9807E0DC-5C89-4DCF-A6E8-92B46212F49C}" destId="{F5176A4F-F872-4672-8122-7B16062E7003}" srcOrd="0" destOrd="0" presId="urn:microsoft.com/office/officeart/2005/8/layout/process4"/>
    <dgm:cxn modelId="{859787B7-A391-4B88-A34E-5577DAF73C1F}" type="presParOf" srcId="{1550D40D-2322-46BB-8F93-07D57AA4B04F}" destId="{221B450C-BAC2-46C1-8AEC-AA4883D3018A}" srcOrd="19" destOrd="0" presId="urn:microsoft.com/office/officeart/2005/8/layout/process4"/>
    <dgm:cxn modelId="{BD2A6D0E-8B82-441F-B4E8-ECDB2B609699}" type="presParOf" srcId="{1550D40D-2322-46BB-8F93-07D57AA4B04F}" destId="{0FBD1BE8-7A34-470B-8707-2CA1D84DA412}" srcOrd="20" destOrd="0" presId="urn:microsoft.com/office/officeart/2005/8/layout/process4"/>
    <dgm:cxn modelId="{36EBE51F-1BA2-448C-9DF1-880B999EB9A6}" type="presParOf" srcId="{0FBD1BE8-7A34-470B-8707-2CA1D84DA412}" destId="{B17420F7-25C9-443C-ADD8-A33F8D7975BE}" srcOrd="0" destOrd="0" presId="urn:microsoft.com/office/officeart/2005/8/layout/process4"/>
    <dgm:cxn modelId="{0112DE28-D43E-4E14-97DC-11B4DA46BB24}" type="presParOf" srcId="{1550D40D-2322-46BB-8F93-07D57AA4B04F}" destId="{69028E18-60F0-404F-9756-8BCA163C7CD6}" srcOrd="21" destOrd="0" presId="urn:microsoft.com/office/officeart/2005/8/layout/process4"/>
    <dgm:cxn modelId="{28222875-4586-47D0-B176-E496ED334240}" type="presParOf" srcId="{1550D40D-2322-46BB-8F93-07D57AA4B04F}" destId="{995C85C8-65A1-40EE-8F13-20C7DCB9C6A7}" srcOrd="22" destOrd="0" presId="urn:microsoft.com/office/officeart/2005/8/layout/process4"/>
    <dgm:cxn modelId="{468AAA8C-44D5-436C-8554-AB94496A4EE2}" type="presParOf" srcId="{995C85C8-65A1-40EE-8F13-20C7DCB9C6A7}" destId="{7184AA4B-0422-4FC0-9A5D-04BDFFE05CEC}" srcOrd="0" destOrd="0" presId="urn:microsoft.com/office/officeart/2005/8/layout/process4"/>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373CE20-E561-430D-AEEB-1B6CE1EEC140}" type="doc">
      <dgm:prSet loTypeId="urn:microsoft.com/office/officeart/2005/8/layout/cycle1" loCatId="cycle" qsTypeId="urn:microsoft.com/office/officeart/2005/8/quickstyle/simple1" qsCatId="simple" csTypeId="urn:microsoft.com/office/officeart/2005/8/colors/colorful2" csCatId="colorful" phldr="1"/>
      <dgm:spPr/>
      <dgm:t>
        <a:bodyPr/>
        <a:lstStyle/>
        <a:p>
          <a:endParaRPr lang="pl-PL"/>
        </a:p>
      </dgm:t>
    </dgm:pt>
    <dgm:pt modelId="{7D78FB99-FB61-402A-BFFB-E9BA675084A6}">
      <dgm:prSet phldrT="[Tekst]" custT="1"/>
      <dgm:spPr/>
      <dgm:t>
        <a:bodyPr/>
        <a:lstStyle/>
        <a:p>
          <a:r>
            <a:rPr lang="pl-PL" sz="1400" b="1">
              <a:latin typeface="Calibri" panose="020F0502020204030204" pitchFamily="34" charset="0"/>
              <a:cs typeface="Calibri" panose="020F0502020204030204" pitchFamily="34" charset="0"/>
            </a:rPr>
            <a:t>PRZESTRZEŃ</a:t>
          </a:r>
          <a:endParaRPr lang="pl-PL" sz="1800" b="1">
            <a:latin typeface="Calibri" panose="020F0502020204030204" pitchFamily="34" charset="0"/>
            <a:cs typeface="Calibri" panose="020F0502020204030204" pitchFamily="34" charset="0"/>
          </a:endParaRPr>
        </a:p>
      </dgm:t>
    </dgm:pt>
    <dgm:pt modelId="{98091337-C8B5-4219-8A01-D802F492A0E1}" type="parTrans" cxnId="{D9342638-40E2-4FCD-B134-C0C1E26F7153}">
      <dgm:prSet/>
      <dgm:spPr/>
      <dgm:t>
        <a:bodyPr/>
        <a:lstStyle/>
        <a:p>
          <a:endParaRPr lang="pl-PL"/>
        </a:p>
      </dgm:t>
    </dgm:pt>
    <dgm:pt modelId="{AB3528FD-6DB0-4A11-872A-DC12E0898714}" type="sibTrans" cxnId="{D9342638-40E2-4FCD-B134-C0C1E26F7153}">
      <dgm:prSet/>
      <dgm:spPr/>
      <dgm:t>
        <a:bodyPr/>
        <a:lstStyle/>
        <a:p>
          <a:endParaRPr lang="pl-PL"/>
        </a:p>
      </dgm:t>
    </dgm:pt>
    <dgm:pt modelId="{2F88E222-53AC-4032-B6FE-2FCEFEA860FD}">
      <dgm:prSet phldrT="[Tekst]" custT="1"/>
      <dgm:spPr/>
      <dgm:t>
        <a:bodyPr/>
        <a:lstStyle/>
        <a:p>
          <a:r>
            <a:rPr lang="pl-PL" sz="1400" b="1">
              <a:latin typeface="Calibri" panose="020F0502020204030204" pitchFamily="34" charset="0"/>
              <a:cs typeface="Calibri" panose="020F0502020204030204" pitchFamily="34" charset="0"/>
            </a:rPr>
            <a:t>SPOŁECZNOŚĆ</a:t>
          </a:r>
          <a:endParaRPr lang="pl-PL" sz="1500" b="1">
            <a:latin typeface="Calibri" panose="020F0502020204030204" pitchFamily="34" charset="0"/>
            <a:cs typeface="Calibri" panose="020F0502020204030204" pitchFamily="34" charset="0"/>
          </a:endParaRPr>
        </a:p>
      </dgm:t>
    </dgm:pt>
    <dgm:pt modelId="{1BB3B011-0026-4643-A4B2-04A8098EA66E}" type="parTrans" cxnId="{A18133E9-1358-47EC-887C-AEC7C1C79F0C}">
      <dgm:prSet/>
      <dgm:spPr/>
      <dgm:t>
        <a:bodyPr/>
        <a:lstStyle/>
        <a:p>
          <a:endParaRPr lang="pl-PL"/>
        </a:p>
      </dgm:t>
    </dgm:pt>
    <dgm:pt modelId="{689B5DB8-4778-43E7-8DCE-D1787BBF3D44}" type="sibTrans" cxnId="{A18133E9-1358-47EC-887C-AEC7C1C79F0C}">
      <dgm:prSet/>
      <dgm:spPr/>
      <dgm:t>
        <a:bodyPr/>
        <a:lstStyle/>
        <a:p>
          <a:endParaRPr lang="pl-PL"/>
        </a:p>
      </dgm:t>
    </dgm:pt>
    <dgm:pt modelId="{7996B0A4-B522-412E-87BE-3B69813F0692}">
      <dgm:prSet phldrT="[Tekst]" custT="1"/>
      <dgm:spPr/>
      <dgm:t>
        <a:bodyPr/>
        <a:lstStyle/>
        <a:p>
          <a:r>
            <a:rPr lang="pl-PL" sz="1400" b="1">
              <a:latin typeface="Calibri" panose="020F0502020204030204" pitchFamily="34" charset="0"/>
              <a:cs typeface="Calibri" panose="020F0502020204030204" pitchFamily="34" charset="0"/>
            </a:rPr>
            <a:t>GOSPODARKA</a:t>
          </a:r>
          <a:endParaRPr lang="pl-PL" sz="1200" b="1">
            <a:latin typeface="Calibri" panose="020F0502020204030204" pitchFamily="34" charset="0"/>
            <a:cs typeface="Calibri" panose="020F0502020204030204" pitchFamily="34" charset="0"/>
          </a:endParaRPr>
        </a:p>
      </dgm:t>
    </dgm:pt>
    <dgm:pt modelId="{7E21D55C-FD2D-471F-80FD-5736178FF74D}" type="parTrans" cxnId="{F2E5748F-6BB4-49E4-AABE-B99A32C57DDC}">
      <dgm:prSet/>
      <dgm:spPr/>
      <dgm:t>
        <a:bodyPr/>
        <a:lstStyle/>
        <a:p>
          <a:endParaRPr lang="pl-PL"/>
        </a:p>
      </dgm:t>
    </dgm:pt>
    <dgm:pt modelId="{FD349536-A372-4F8B-9AC1-F7D133217475}" type="sibTrans" cxnId="{F2E5748F-6BB4-49E4-AABE-B99A32C57DDC}">
      <dgm:prSet/>
      <dgm:spPr/>
      <dgm:t>
        <a:bodyPr/>
        <a:lstStyle/>
        <a:p>
          <a:endParaRPr lang="pl-PL"/>
        </a:p>
      </dgm:t>
    </dgm:pt>
    <dgm:pt modelId="{3C450B65-D1E1-4A31-B33D-BB718AFEA734}" type="pres">
      <dgm:prSet presAssocID="{5373CE20-E561-430D-AEEB-1B6CE1EEC140}" presName="cycle" presStyleCnt="0">
        <dgm:presLayoutVars>
          <dgm:dir/>
          <dgm:resizeHandles val="exact"/>
        </dgm:presLayoutVars>
      </dgm:prSet>
      <dgm:spPr/>
    </dgm:pt>
    <dgm:pt modelId="{2DB65E66-07FE-47BD-9EAD-7E76B1E8245B}" type="pres">
      <dgm:prSet presAssocID="{7D78FB99-FB61-402A-BFFB-E9BA675084A6}" presName="dummy" presStyleCnt="0"/>
      <dgm:spPr/>
    </dgm:pt>
    <dgm:pt modelId="{6A14AAC3-49A8-4CD4-89B1-3F65DC95639B}" type="pres">
      <dgm:prSet presAssocID="{7D78FB99-FB61-402A-BFFB-E9BA675084A6}" presName="node" presStyleLbl="revTx" presStyleIdx="0" presStyleCnt="3" custScaleX="125414" custScaleY="52380">
        <dgm:presLayoutVars>
          <dgm:bulletEnabled val="1"/>
        </dgm:presLayoutVars>
      </dgm:prSet>
      <dgm:spPr/>
    </dgm:pt>
    <dgm:pt modelId="{0FCB81F9-85C3-4A1E-AE8F-E93B71CE8779}" type="pres">
      <dgm:prSet presAssocID="{AB3528FD-6DB0-4A11-872A-DC12E0898714}" presName="sibTrans" presStyleLbl="node1" presStyleIdx="0" presStyleCnt="3"/>
      <dgm:spPr/>
    </dgm:pt>
    <dgm:pt modelId="{9C9F5CDF-5612-4046-B929-286402C74BCB}" type="pres">
      <dgm:prSet presAssocID="{2F88E222-53AC-4032-B6FE-2FCEFEA860FD}" presName="dummy" presStyleCnt="0"/>
      <dgm:spPr/>
    </dgm:pt>
    <dgm:pt modelId="{101781BD-DC92-4B41-B81A-BC2DCB7328E8}" type="pres">
      <dgm:prSet presAssocID="{2F88E222-53AC-4032-B6FE-2FCEFEA860FD}" presName="node" presStyleLbl="revTx" presStyleIdx="1" presStyleCnt="3" custScaleX="134250" custScaleY="49445" custRadScaleRad="103837" custRadScaleInc="-38624">
        <dgm:presLayoutVars>
          <dgm:bulletEnabled val="1"/>
        </dgm:presLayoutVars>
      </dgm:prSet>
      <dgm:spPr/>
    </dgm:pt>
    <dgm:pt modelId="{4FDE1AF9-9050-44A5-A411-6F79F4AD5C21}" type="pres">
      <dgm:prSet presAssocID="{689B5DB8-4778-43E7-8DCE-D1787BBF3D44}" presName="sibTrans" presStyleLbl="node1" presStyleIdx="1" presStyleCnt="3"/>
      <dgm:spPr/>
    </dgm:pt>
    <dgm:pt modelId="{F08E5957-89D6-47BE-9704-C1A08D387CB0}" type="pres">
      <dgm:prSet presAssocID="{7996B0A4-B522-412E-87BE-3B69813F0692}" presName="dummy" presStyleCnt="0"/>
      <dgm:spPr/>
    </dgm:pt>
    <dgm:pt modelId="{8E4287AF-1557-4318-9CC5-71995B8DA1BA}" type="pres">
      <dgm:prSet presAssocID="{7996B0A4-B522-412E-87BE-3B69813F0692}" presName="node" presStyleLbl="revTx" presStyleIdx="2" presStyleCnt="3" custScaleX="138199" custScaleY="47087" custRadScaleRad="90858" custRadScaleInc="-16353">
        <dgm:presLayoutVars>
          <dgm:bulletEnabled val="1"/>
        </dgm:presLayoutVars>
      </dgm:prSet>
      <dgm:spPr/>
    </dgm:pt>
    <dgm:pt modelId="{75839CD0-EB9D-4D7B-A721-2B6E703EF347}" type="pres">
      <dgm:prSet presAssocID="{FD349536-A372-4F8B-9AC1-F7D133217475}" presName="sibTrans" presStyleLbl="node1" presStyleIdx="2" presStyleCnt="3"/>
      <dgm:spPr/>
    </dgm:pt>
  </dgm:ptLst>
  <dgm:cxnLst>
    <dgm:cxn modelId="{FA5C6E25-7260-4C75-A7D6-290E01F32CC7}" type="presOf" srcId="{7D78FB99-FB61-402A-BFFB-E9BA675084A6}" destId="{6A14AAC3-49A8-4CD4-89B1-3F65DC95639B}" srcOrd="0" destOrd="0" presId="urn:microsoft.com/office/officeart/2005/8/layout/cycle1"/>
    <dgm:cxn modelId="{DB69BD33-23C1-4ECC-87DF-86B51C3D1259}" type="presOf" srcId="{AB3528FD-6DB0-4A11-872A-DC12E0898714}" destId="{0FCB81F9-85C3-4A1E-AE8F-E93B71CE8779}" srcOrd="0" destOrd="0" presId="urn:microsoft.com/office/officeart/2005/8/layout/cycle1"/>
    <dgm:cxn modelId="{AB093336-1EFC-409F-85ED-49DFEF7C1806}" type="presOf" srcId="{FD349536-A372-4F8B-9AC1-F7D133217475}" destId="{75839CD0-EB9D-4D7B-A721-2B6E703EF347}" srcOrd="0" destOrd="0" presId="urn:microsoft.com/office/officeart/2005/8/layout/cycle1"/>
    <dgm:cxn modelId="{D9342638-40E2-4FCD-B134-C0C1E26F7153}" srcId="{5373CE20-E561-430D-AEEB-1B6CE1EEC140}" destId="{7D78FB99-FB61-402A-BFFB-E9BA675084A6}" srcOrd="0" destOrd="0" parTransId="{98091337-C8B5-4219-8A01-D802F492A0E1}" sibTransId="{AB3528FD-6DB0-4A11-872A-DC12E0898714}"/>
    <dgm:cxn modelId="{8EE6355E-6B97-4F75-8E79-1F8C0E09CF15}" type="presOf" srcId="{5373CE20-E561-430D-AEEB-1B6CE1EEC140}" destId="{3C450B65-D1E1-4A31-B33D-BB718AFEA734}" srcOrd="0" destOrd="0" presId="urn:microsoft.com/office/officeart/2005/8/layout/cycle1"/>
    <dgm:cxn modelId="{21190484-A006-4961-AAFA-E67814AEBEE7}" type="presOf" srcId="{689B5DB8-4778-43E7-8DCE-D1787BBF3D44}" destId="{4FDE1AF9-9050-44A5-A411-6F79F4AD5C21}" srcOrd="0" destOrd="0" presId="urn:microsoft.com/office/officeart/2005/8/layout/cycle1"/>
    <dgm:cxn modelId="{F2E5748F-6BB4-49E4-AABE-B99A32C57DDC}" srcId="{5373CE20-E561-430D-AEEB-1B6CE1EEC140}" destId="{7996B0A4-B522-412E-87BE-3B69813F0692}" srcOrd="2" destOrd="0" parTransId="{7E21D55C-FD2D-471F-80FD-5736178FF74D}" sibTransId="{FD349536-A372-4F8B-9AC1-F7D133217475}"/>
    <dgm:cxn modelId="{136BCE93-595B-4452-AFD4-016B405AE1C2}" type="presOf" srcId="{2F88E222-53AC-4032-B6FE-2FCEFEA860FD}" destId="{101781BD-DC92-4B41-B81A-BC2DCB7328E8}" srcOrd="0" destOrd="0" presId="urn:microsoft.com/office/officeart/2005/8/layout/cycle1"/>
    <dgm:cxn modelId="{71A148B7-A8C8-429C-B356-CBB56BDF4C9F}" type="presOf" srcId="{7996B0A4-B522-412E-87BE-3B69813F0692}" destId="{8E4287AF-1557-4318-9CC5-71995B8DA1BA}" srcOrd="0" destOrd="0" presId="urn:microsoft.com/office/officeart/2005/8/layout/cycle1"/>
    <dgm:cxn modelId="{A18133E9-1358-47EC-887C-AEC7C1C79F0C}" srcId="{5373CE20-E561-430D-AEEB-1B6CE1EEC140}" destId="{2F88E222-53AC-4032-B6FE-2FCEFEA860FD}" srcOrd="1" destOrd="0" parTransId="{1BB3B011-0026-4643-A4B2-04A8098EA66E}" sibTransId="{689B5DB8-4778-43E7-8DCE-D1787BBF3D44}"/>
    <dgm:cxn modelId="{C537C8C9-5BD5-4125-8535-F57D9FEF3F25}" type="presParOf" srcId="{3C450B65-D1E1-4A31-B33D-BB718AFEA734}" destId="{2DB65E66-07FE-47BD-9EAD-7E76B1E8245B}" srcOrd="0" destOrd="0" presId="urn:microsoft.com/office/officeart/2005/8/layout/cycle1"/>
    <dgm:cxn modelId="{4DA66D7C-D195-446D-A879-6C520FE94516}" type="presParOf" srcId="{3C450B65-D1E1-4A31-B33D-BB718AFEA734}" destId="{6A14AAC3-49A8-4CD4-89B1-3F65DC95639B}" srcOrd="1" destOrd="0" presId="urn:microsoft.com/office/officeart/2005/8/layout/cycle1"/>
    <dgm:cxn modelId="{50BBFD5D-52D9-4FD6-9BDF-A6EE78CDD60F}" type="presParOf" srcId="{3C450B65-D1E1-4A31-B33D-BB718AFEA734}" destId="{0FCB81F9-85C3-4A1E-AE8F-E93B71CE8779}" srcOrd="2" destOrd="0" presId="urn:microsoft.com/office/officeart/2005/8/layout/cycle1"/>
    <dgm:cxn modelId="{00EA5A6F-42A6-4125-859D-917FADDA7F55}" type="presParOf" srcId="{3C450B65-D1E1-4A31-B33D-BB718AFEA734}" destId="{9C9F5CDF-5612-4046-B929-286402C74BCB}" srcOrd="3" destOrd="0" presId="urn:microsoft.com/office/officeart/2005/8/layout/cycle1"/>
    <dgm:cxn modelId="{49486BC9-B003-46F0-B9E5-CCC704C47FD8}" type="presParOf" srcId="{3C450B65-D1E1-4A31-B33D-BB718AFEA734}" destId="{101781BD-DC92-4B41-B81A-BC2DCB7328E8}" srcOrd="4" destOrd="0" presId="urn:microsoft.com/office/officeart/2005/8/layout/cycle1"/>
    <dgm:cxn modelId="{02366C42-2E3E-41AE-9846-A05EEC651ADC}" type="presParOf" srcId="{3C450B65-D1E1-4A31-B33D-BB718AFEA734}" destId="{4FDE1AF9-9050-44A5-A411-6F79F4AD5C21}" srcOrd="5" destOrd="0" presId="urn:microsoft.com/office/officeart/2005/8/layout/cycle1"/>
    <dgm:cxn modelId="{F4D2982B-583F-46A5-BE4D-11CEE4344EFC}" type="presParOf" srcId="{3C450B65-D1E1-4A31-B33D-BB718AFEA734}" destId="{F08E5957-89D6-47BE-9704-C1A08D387CB0}" srcOrd="6" destOrd="0" presId="urn:microsoft.com/office/officeart/2005/8/layout/cycle1"/>
    <dgm:cxn modelId="{CCCB3F2B-49EB-475A-9613-4D75470501FE}" type="presParOf" srcId="{3C450B65-D1E1-4A31-B33D-BB718AFEA734}" destId="{8E4287AF-1557-4318-9CC5-71995B8DA1BA}" srcOrd="7" destOrd="0" presId="urn:microsoft.com/office/officeart/2005/8/layout/cycle1"/>
    <dgm:cxn modelId="{567995A7-4F8B-402C-BC17-6CDCAE7F49A5}" type="presParOf" srcId="{3C450B65-D1E1-4A31-B33D-BB718AFEA734}" destId="{75839CD0-EB9D-4D7B-A721-2B6E703EF347}" srcOrd="8" destOrd="0" presId="urn:microsoft.com/office/officeart/2005/8/layout/cycle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5CBD6A-DAE0-461D-8827-A89DCC90ECBA}" type="doc">
      <dgm:prSet loTypeId="urn:microsoft.com/office/officeart/2009/layout/CircleArrowProcess" loCatId="cycle" qsTypeId="urn:microsoft.com/office/officeart/2005/8/quickstyle/simple1" qsCatId="simple" csTypeId="urn:microsoft.com/office/officeart/2005/8/colors/colorful2" csCatId="colorful" phldr="1"/>
      <dgm:spPr/>
      <dgm:t>
        <a:bodyPr/>
        <a:lstStyle/>
        <a:p>
          <a:endParaRPr lang="pl-PL"/>
        </a:p>
      </dgm:t>
    </dgm:pt>
    <dgm:pt modelId="{1E73E11A-F5F4-4AA8-885A-F044A79B9D15}">
      <dgm:prSet phldrT="[Tekst]" custT="1"/>
      <dgm:spPr>
        <a:xfrm>
          <a:off x="3226458" y="610976"/>
          <a:ext cx="2407900"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stymulowanie i koordynacja działań</a:t>
          </a:r>
        </a:p>
      </dgm:t>
    </dgm:pt>
    <dgm:pt modelId="{70E68D4B-CB3A-40F2-8C7F-D9330CD8C68D}" type="parTrans" cxnId="{4EC551AC-942B-46DF-95F8-E88D2578D24C}">
      <dgm:prSet/>
      <dgm:spPr/>
      <dgm:t>
        <a:bodyPr/>
        <a:lstStyle/>
        <a:p>
          <a:pPr algn="ctr"/>
          <a:endParaRPr lang="pl-PL">
            <a:latin typeface="Cantara"/>
            <a:cs typeface="Calibri" panose="020F0502020204030204" pitchFamily="34" charset="0"/>
          </a:endParaRPr>
        </a:p>
      </dgm:t>
    </dgm:pt>
    <dgm:pt modelId="{F17B54FB-4743-4BC5-85DF-2D395D84BF1E}" type="sibTrans" cxnId="{4EC551AC-942B-46DF-95F8-E88D2578D24C}">
      <dgm:prSet/>
      <dgm:spPr/>
      <dgm:t>
        <a:bodyPr/>
        <a:lstStyle/>
        <a:p>
          <a:pPr algn="ctr"/>
          <a:endParaRPr lang="pl-PL">
            <a:latin typeface="Cantara"/>
            <a:cs typeface="Calibri" panose="020F0502020204030204" pitchFamily="34" charset="0"/>
          </a:endParaRPr>
        </a:p>
      </dgm:t>
    </dgm:pt>
    <dgm:pt modelId="{A130A861-D667-47EB-98BB-113C3AE66BF5}">
      <dgm:prSet phldrT="[Tekst]" custT="1"/>
      <dgm:spPr>
        <a:xfrm>
          <a:off x="847494" y="1924469"/>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Rada Gminy </a:t>
          </a:r>
          <a:br>
            <a:rPr lang="pl-PL" sz="1200" b="1">
              <a:latin typeface="Ebrima" panose="02000000000000000000" pitchFamily="2" charset="0"/>
              <a:ea typeface="Ebrima" panose="02000000000000000000" pitchFamily="2" charset="0"/>
              <a:cs typeface="Ebrima" panose="02000000000000000000" pitchFamily="2" charset="0"/>
            </a:rPr>
          </a:br>
          <a:r>
            <a:rPr lang="pl-PL" sz="1200" b="1">
              <a:latin typeface="Ebrima" panose="02000000000000000000" pitchFamily="2" charset="0"/>
              <a:ea typeface="Ebrima" panose="02000000000000000000" pitchFamily="2" charset="0"/>
              <a:cs typeface="Ebrima" panose="02000000000000000000" pitchFamily="2" charset="0"/>
            </a:rPr>
            <a:t>Słupca</a:t>
          </a:r>
          <a:endParaRPr lang="pl-PL" sz="1200">
            <a:latin typeface="Ebrima" panose="02000000000000000000" pitchFamily="2" charset="0"/>
            <a:ea typeface="Ebrima" panose="02000000000000000000" pitchFamily="2" charset="0"/>
            <a:cs typeface="Ebrima" panose="02000000000000000000" pitchFamily="2" charset="0"/>
          </a:endParaRPr>
        </a:p>
      </dgm:t>
    </dgm:pt>
    <dgm:pt modelId="{EF7EB5A3-3435-44B5-8886-114598AC17E8}" type="parTrans" cxnId="{8ADB4F0A-F715-42FF-AEF4-4837186FA0B9}">
      <dgm:prSet/>
      <dgm:spPr/>
      <dgm:t>
        <a:bodyPr/>
        <a:lstStyle/>
        <a:p>
          <a:pPr algn="ctr"/>
          <a:endParaRPr lang="pl-PL">
            <a:latin typeface="Cantara"/>
            <a:cs typeface="Calibri" panose="020F0502020204030204" pitchFamily="34" charset="0"/>
          </a:endParaRPr>
        </a:p>
      </dgm:t>
    </dgm:pt>
    <dgm:pt modelId="{FD60463A-7188-4F0F-8588-B9CC24B31450}" type="sibTrans" cxnId="{8ADB4F0A-F715-42FF-AEF4-4837186FA0B9}">
      <dgm:prSet/>
      <dgm:spPr/>
      <dgm:t>
        <a:bodyPr/>
        <a:lstStyle/>
        <a:p>
          <a:pPr algn="ctr"/>
          <a:endParaRPr lang="pl-PL">
            <a:latin typeface="Cantara"/>
            <a:cs typeface="Calibri" panose="020F0502020204030204" pitchFamily="34" charset="0"/>
          </a:endParaRPr>
        </a:p>
      </dgm:t>
    </dgm:pt>
    <dgm:pt modelId="{D4D2B148-850D-4321-8F85-D41050ED36BD}">
      <dgm:prSet phldrT="[Tekst]" custT="1"/>
      <dgm:spPr>
        <a:xfrm>
          <a:off x="2706216" y="1832977"/>
          <a:ext cx="2928205"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wsparcie strategiczne przy realizacji i ewaluacji strategii i podejmowaniu decyzji strategicznych</a:t>
          </a:r>
        </a:p>
      </dgm:t>
    </dgm:pt>
    <dgm:pt modelId="{CEE9A0A0-193D-4F8B-9415-B65211DD8389}" type="parTrans" cxnId="{EBC7833F-350A-4E08-8970-EDBF9BB11DFF}">
      <dgm:prSet/>
      <dgm:spPr/>
      <dgm:t>
        <a:bodyPr/>
        <a:lstStyle/>
        <a:p>
          <a:pPr algn="ctr"/>
          <a:endParaRPr lang="pl-PL">
            <a:latin typeface="Cantara"/>
            <a:cs typeface="Calibri" panose="020F0502020204030204" pitchFamily="34" charset="0"/>
          </a:endParaRPr>
        </a:p>
      </dgm:t>
    </dgm:pt>
    <dgm:pt modelId="{7369CC14-ADB4-4DDA-BAEC-45774B58F3EE}" type="sibTrans" cxnId="{EBC7833F-350A-4E08-8970-EDBF9BB11DFF}">
      <dgm:prSet/>
      <dgm:spPr/>
      <dgm:t>
        <a:bodyPr/>
        <a:lstStyle/>
        <a:p>
          <a:pPr algn="ctr"/>
          <a:endParaRPr lang="pl-PL">
            <a:latin typeface="Cantara"/>
            <a:cs typeface="Calibri" panose="020F0502020204030204" pitchFamily="34" charset="0"/>
          </a:endParaRPr>
        </a:p>
      </dgm:t>
    </dgm:pt>
    <dgm:pt modelId="{B82D28D8-3482-42E2-B165-518051AA8BB6}">
      <dgm:prSet phldrT="[Tekst]" custT="1"/>
      <dgm:spPr>
        <a:xfrm>
          <a:off x="1405207" y="3122520"/>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pracownicy Urzędu Gminy Słupca</a:t>
          </a:r>
        </a:p>
      </dgm:t>
    </dgm:pt>
    <dgm:pt modelId="{A52322A8-8264-4BDE-AA88-6E3AC5D30FEC}" type="parTrans" cxnId="{C2525ECD-099F-4AB1-8807-11E23B13F03C}">
      <dgm:prSet/>
      <dgm:spPr/>
      <dgm:t>
        <a:bodyPr/>
        <a:lstStyle/>
        <a:p>
          <a:pPr algn="ctr"/>
          <a:endParaRPr lang="pl-PL">
            <a:latin typeface="Cantara"/>
            <a:cs typeface="Calibri" panose="020F0502020204030204" pitchFamily="34" charset="0"/>
          </a:endParaRPr>
        </a:p>
      </dgm:t>
    </dgm:pt>
    <dgm:pt modelId="{0779B7C2-B020-4340-987B-E39B0A377774}" type="sibTrans" cxnId="{C2525ECD-099F-4AB1-8807-11E23B13F03C}">
      <dgm:prSet/>
      <dgm:spPr/>
      <dgm:t>
        <a:bodyPr/>
        <a:lstStyle/>
        <a:p>
          <a:pPr algn="ctr"/>
          <a:endParaRPr lang="pl-PL">
            <a:latin typeface="Cantara"/>
            <a:cs typeface="Calibri" panose="020F0502020204030204" pitchFamily="34" charset="0"/>
          </a:endParaRPr>
        </a:p>
      </dgm:t>
    </dgm:pt>
    <dgm:pt modelId="{5DA6A8E7-9652-4401-B6A4-A0ED90E4ED42}">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koordynacja działań</a:t>
          </a:r>
        </a:p>
      </dgm:t>
    </dgm:pt>
    <dgm:pt modelId="{1D4CB962-327E-416F-93F0-07690516C9F6}" type="parTrans" cxnId="{77FF36F8-0FB8-4D5B-9DE2-EF1B59571ACA}">
      <dgm:prSet/>
      <dgm:spPr/>
      <dgm:t>
        <a:bodyPr/>
        <a:lstStyle/>
        <a:p>
          <a:pPr algn="ctr"/>
          <a:endParaRPr lang="pl-PL">
            <a:latin typeface="Cantara"/>
            <a:cs typeface="Calibri" panose="020F0502020204030204" pitchFamily="34" charset="0"/>
          </a:endParaRPr>
        </a:p>
      </dgm:t>
    </dgm:pt>
    <dgm:pt modelId="{92B33BE5-5912-4BCE-8584-D42DC5508C11}" type="sibTrans" cxnId="{77FF36F8-0FB8-4D5B-9DE2-EF1B59571ACA}">
      <dgm:prSet/>
      <dgm:spPr/>
      <dgm:t>
        <a:bodyPr/>
        <a:lstStyle/>
        <a:p>
          <a:pPr algn="ctr"/>
          <a:endParaRPr lang="pl-PL">
            <a:latin typeface="Cantara"/>
            <a:cs typeface="Calibri" panose="020F0502020204030204" pitchFamily="34" charset="0"/>
          </a:endParaRPr>
        </a:p>
      </dgm:t>
    </dgm:pt>
    <dgm:pt modelId="{CB2D6CE9-1509-431B-98E6-1F66AA38045E}">
      <dgm:prSet phldrT="[Tekst]" custT="1"/>
      <dgm:spPr>
        <a:xfrm>
          <a:off x="3226458" y="610976"/>
          <a:ext cx="2407900"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integrowanie zasobów</a:t>
          </a:r>
        </a:p>
      </dgm:t>
    </dgm:pt>
    <dgm:pt modelId="{994C24C8-F6A4-4DE9-A3B4-30F7C504DA5F}" type="parTrans" cxnId="{4C72846E-D103-463C-A9B5-BF73EDEE5D39}">
      <dgm:prSet/>
      <dgm:spPr/>
      <dgm:t>
        <a:bodyPr/>
        <a:lstStyle/>
        <a:p>
          <a:pPr algn="ctr"/>
          <a:endParaRPr lang="pl-PL">
            <a:latin typeface="Cantara"/>
            <a:cs typeface="Calibri" panose="020F0502020204030204" pitchFamily="34" charset="0"/>
          </a:endParaRPr>
        </a:p>
      </dgm:t>
    </dgm:pt>
    <dgm:pt modelId="{A046C0FB-2C0B-40E1-9B35-020D5C1EF844}" type="sibTrans" cxnId="{4C72846E-D103-463C-A9B5-BF73EDEE5D39}">
      <dgm:prSet/>
      <dgm:spPr/>
      <dgm:t>
        <a:bodyPr/>
        <a:lstStyle/>
        <a:p>
          <a:pPr algn="ctr"/>
          <a:endParaRPr lang="pl-PL">
            <a:latin typeface="Cantara"/>
            <a:cs typeface="Calibri" panose="020F0502020204030204" pitchFamily="34" charset="0"/>
          </a:endParaRPr>
        </a:p>
      </dgm:t>
    </dgm:pt>
    <dgm:pt modelId="{9E064CF9-9EC0-4455-BDC4-222B7922E7FD}">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poszukiwanie nowych źródeł finansowania</a:t>
          </a:r>
        </a:p>
      </dgm:t>
    </dgm:pt>
    <dgm:pt modelId="{16AFE84B-F55D-441C-9394-28B1524D4418}" type="parTrans" cxnId="{067FB35A-0E72-44D4-A253-4026F5D401CF}">
      <dgm:prSet/>
      <dgm:spPr/>
      <dgm:t>
        <a:bodyPr/>
        <a:lstStyle/>
        <a:p>
          <a:pPr algn="ctr"/>
          <a:endParaRPr lang="pl-PL">
            <a:latin typeface="Cantara"/>
            <a:cs typeface="Calibri" panose="020F0502020204030204" pitchFamily="34" charset="0"/>
          </a:endParaRPr>
        </a:p>
      </dgm:t>
    </dgm:pt>
    <dgm:pt modelId="{DF446A15-5827-47A5-B068-232ABFE665EC}" type="sibTrans" cxnId="{067FB35A-0E72-44D4-A253-4026F5D401CF}">
      <dgm:prSet/>
      <dgm:spPr/>
      <dgm:t>
        <a:bodyPr/>
        <a:lstStyle/>
        <a:p>
          <a:pPr algn="ctr"/>
          <a:endParaRPr lang="pl-PL">
            <a:latin typeface="Cantara"/>
            <a:cs typeface="Calibri" panose="020F0502020204030204" pitchFamily="34" charset="0"/>
          </a:endParaRPr>
        </a:p>
      </dgm:t>
    </dgm:pt>
    <dgm:pt modelId="{6DD5B82B-3082-4DD1-9E15-3AAF7563715B}">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monitoring, ewaluacja i przygotowanie zmian do aktualizacji</a:t>
          </a:r>
        </a:p>
      </dgm:t>
    </dgm:pt>
    <dgm:pt modelId="{C92CBC55-B89F-4144-8551-0C9873EBE562}" type="parTrans" cxnId="{30F5CFAB-3748-46F9-8111-9767B6085FAB}">
      <dgm:prSet/>
      <dgm:spPr/>
      <dgm:t>
        <a:bodyPr/>
        <a:lstStyle/>
        <a:p>
          <a:pPr algn="ctr"/>
          <a:endParaRPr lang="pl-PL">
            <a:latin typeface="Cantara"/>
            <a:cs typeface="Calibri" panose="020F0502020204030204" pitchFamily="34" charset="0"/>
          </a:endParaRPr>
        </a:p>
      </dgm:t>
    </dgm:pt>
    <dgm:pt modelId="{E1E4B0AB-4EC1-44AC-A2C2-5D085A84F0F5}" type="sibTrans" cxnId="{30F5CFAB-3748-46F9-8111-9767B6085FAB}">
      <dgm:prSet/>
      <dgm:spPr/>
      <dgm:t>
        <a:bodyPr/>
        <a:lstStyle/>
        <a:p>
          <a:pPr algn="ctr"/>
          <a:endParaRPr lang="pl-PL">
            <a:latin typeface="Cantara"/>
            <a:cs typeface="Calibri" panose="020F0502020204030204" pitchFamily="34" charset="0"/>
          </a:endParaRPr>
        </a:p>
      </dgm:t>
    </dgm:pt>
    <dgm:pt modelId="{4C7217D9-ADE7-4D91-87A4-BBF777417719}">
      <dgm:prSet phldrT="[Tekst]" custT="1"/>
      <dgm:spPr>
        <a:xfrm>
          <a:off x="2940755" y="3088502"/>
          <a:ext cx="2821869" cy="820028"/>
        </a:xfrm>
        <a:prstGeom prst="rect">
          <a:avLst/>
        </a:prstGeom>
      </dgm:spPr>
      <dgm:t>
        <a:bodyPr/>
        <a:lstStyle/>
        <a:p>
          <a:pPr algn="ctr">
            <a:buChar char="•"/>
          </a:pPr>
          <a:r>
            <a:rPr lang="pl-PL" sz="1050">
              <a:latin typeface="Ebrima" panose="02000000000000000000" pitchFamily="2" charset="0"/>
              <a:ea typeface="Ebrima" panose="02000000000000000000" pitchFamily="2" charset="0"/>
              <a:cs typeface="Ebrima" panose="02000000000000000000" pitchFamily="2" charset="0"/>
            </a:rPr>
            <a:t> realizacja</a:t>
          </a:r>
        </a:p>
      </dgm:t>
    </dgm:pt>
    <dgm:pt modelId="{80803701-083E-4E32-B14C-AB21E500CA95}" type="parTrans" cxnId="{E47187F9-F51B-4B7F-B106-DF04C2E9EBD7}">
      <dgm:prSet/>
      <dgm:spPr/>
      <dgm:t>
        <a:bodyPr/>
        <a:lstStyle/>
        <a:p>
          <a:pPr algn="ctr"/>
          <a:endParaRPr lang="pl-PL">
            <a:latin typeface="Cantara"/>
            <a:cs typeface="Calibri" panose="020F0502020204030204" pitchFamily="34" charset="0"/>
          </a:endParaRPr>
        </a:p>
      </dgm:t>
    </dgm:pt>
    <dgm:pt modelId="{3BA7A3E9-9B61-495A-B774-C629E1BDD51A}" type="sibTrans" cxnId="{E47187F9-F51B-4B7F-B106-DF04C2E9EBD7}">
      <dgm:prSet/>
      <dgm:spPr/>
      <dgm:t>
        <a:bodyPr/>
        <a:lstStyle/>
        <a:p>
          <a:pPr algn="ctr"/>
          <a:endParaRPr lang="pl-PL">
            <a:latin typeface="Cantara"/>
            <a:cs typeface="Calibri" panose="020F0502020204030204" pitchFamily="34" charset="0"/>
          </a:endParaRPr>
        </a:p>
      </dgm:t>
    </dgm:pt>
    <dgm:pt modelId="{2F83601A-6C95-453F-94C5-8FC4A15E42E1}">
      <dgm:prSet phldrT="[Tekst]" custT="1"/>
      <dgm:spPr>
        <a:xfrm>
          <a:off x="1414380" y="739983"/>
          <a:ext cx="1138774" cy="569251"/>
        </a:xfrm>
        <a:prstGeom prst="rect">
          <a:avLst/>
        </a:prstGeom>
      </dgm:spPr>
      <dgm:t>
        <a:bodyPr/>
        <a:lstStyle/>
        <a:p>
          <a:pPr algn="ctr">
            <a:buNone/>
          </a:pPr>
          <a:r>
            <a:rPr lang="pl-PL" sz="1200" b="1">
              <a:latin typeface="Ebrima" panose="02000000000000000000" pitchFamily="2" charset="0"/>
              <a:ea typeface="Ebrima" panose="02000000000000000000" pitchFamily="2" charset="0"/>
              <a:cs typeface="Ebrima" panose="02000000000000000000" pitchFamily="2" charset="0"/>
            </a:rPr>
            <a:t>Wójt Gminy Słupca</a:t>
          </a:r>
          <a:endParaRPr lang="pl-PL" sz="1200">
            <a:latin typeface="Ebrima" panose="02000000000000000000" pitchFamily="2" charset="0"/>
            <a:ea typeface="Ebrima" panose="02000000000000000000" pitchFamily="2" charset="0"/>
            <a:cs typeface="Ebrima" panose="02000000000000000000" pitchFamily="2" charset="0"/>
          </a:endParaRPr>
        </a:p>
      </dgm:t>
    </dgm:pt>
    <dgm:pt modelId="{84EE9044-3C7A-4986-9AA5-4CF762367294}" type="sibTrans" cxnId="{E6431DD4-D108-426F-9BFD-38EC7E89F479}">
      <dgm:prSet/>
      <dgm:spPr/>
      <dgm:t>
        <a:bodyPr/>
        <a:lstStyle/>
        <a:p>
          <a:pPr algn="ctr"/>
          <a:endParaRPr lang="pl-PL">
            <a:latin typeface="Cantara"/>
            <a:cs typeface="Calibri" panose="020F0502020204030204" pitchFamily="34" charset="0"/>
          </a:endParaRPr>
        </a:p>
      </dgm:t>
    </dgm:pt>
    <dgm:pt modelId="{0ABF10D6-3FEB-4452-ACC6-5D3551050E7C}" type="parTrans" cxnId="{E6431DD4-D108-426F-9BFD-38EC7E89F479}">
      <dgm:prSet/>
      <dgm:spPr/>
      <dgm:t>
        <a:bodyPr/>
        <a:lstStyle/>
        <a:p>
          <a:pPr algn="ctr"/>
          <a:endParaRPr lang="pl-PL">
            <a:latin typeface="Cantara"/>
            <a:cs typeface="Calibri" panose="020F0502020204030204" pitchFamily="34" charset="0"/>
          </a:endParaRPr>
        </a:p>
      </dgm:t>
    </dgm:pt>
    <dgm:pt modelId="{B05996EA-3486-4B3D-816E-F8D31857ECD8}" type="pres">
      <dgm:prSet presAssocID="{D85CBD6A-DAE0-461D-8827-A89DCC90ECBA}" presName="Name0" presStyleCnt="0">
        <dgm:presLayoutVars>
          <dgm:chMax val="7"/>
          <dgm:chPref val="7"/>
          <dgm:dir/>
          <dgm:animLvl val="lvl"/>
        </dgm:presLayoutVars>
      </dgm:prSet>
      <dgm:spPr/>
    </dgm:pt>
    <dgm:pt modelId="{14190BEE-1BFE-4A78-881D-DBCBE38AA495}" type="pres">
      <dgm:prSet presAssocID="{2F83601A-6C95-453F-94C5-8FC4A15E42E1}" presName="Accent1" presStyleCnt="0"/>
      <dgm:spPr/>
    </dgm:pt>
    <dgm:pt modelId="{7110388C-1B79-4106-94F9-E8C4CD2DDDE9}" type="pres">
      <dgm:prSet presAssocID="{2F83601A-6C95-453F-94C5-8FC4A15E42E1}" presName="Accent" presStyleLbl="node1" presStyleIdx="0" presStyleCnt="3" custLinFactNeighborX="-8138"/>
      <dgm:spPr>
        <a:xfrm>
          <a:off x="961409" y="0"/>
          <a:ext cx="2049332" cy="2049644"/>
        </a:xfrm>
        <a:prstGeom prst="circularArrow">
          <a:avLst>
            <a:gd name="adj1" fmla="val 10980"/>
            <a:gd name="adj2" fmla="val 1142322"/>
            <a:gd name="adj3" fmla="val 4500000"/>
            <a:gd name="adj4" fmla="val 10800000"/>
            <a:gd name="adj5" fmla="val 12500"/>
          </a:avLst>
        </a:prstGeom>
      </dgm:spPr>
    </dgm:pt>
    <dgm:pt modelId="{2E86B405-481B-4E9A-AC8C-D5FF3DCD761D}" type="pres">
      <dgm:prSet presAssocID="{2F83601A-6C95-453F-94C5-8FC4A15E42E1}" presName="Child1" presStyleLbl="revTx" presStyleIdx="0" presStyleCnt="6" custScaleX="195828" custLinFactNeighborX="51863">
        <dgm:presLayoutVars>
          <dgm:chMax val="0"/>
          <dgm:chPref val="0"/>
          <dgm:bulletEnabled val="1"/>
        </dgm:presLayoutVars>
      </dgm:prSet>
      <dgm:spPr/>
    </dgm:pt>
    <dgm:pt modelId="{CF674464-D37E-45E3-9AF8-AA494C062CC9}" type="pres">
      <dgm:prSet presAssocID="{2F83601A-6C95-453F-94C5-8FC4A15E42E1}" presName="Parent1" presStyleLbl="revTx" presStyleIdx="1" presStyleCnt="6" custLinFactNeighborX="-14645">
        <dgm:presLayoutVars>
          <dgm:chMax val="1"/>
          <dgm:chPref val="1"/>
          <dgm:bulletEnabled val="1"/>
        </dgm:presLayoutVars>
      </dgm:prSet>
      <dgm:spPr/>
    </dgm:pt>
    <dgm:pt modelId="{7715A553-447D-4CFE-8D27-FD5173E2A4E8}" type="pres">
      <dgm:prSet presAssocID="{A130A861-D667-47EB-98BB-113C3AE66BF5}" presName="Accent2" presStyleCnt="0"/>
      <dgm:spPr/>
    </dgm:pt>
    <dgm:pt modelId="{32A0A5A9-14F2-46DB-B866-63530CA87B05}" type="pres">
      <dgm:prSet presAssocID="{A130A861-D667-47EB-98BB-113C3AE66BF5}" presName="Accent" presStyleLbl="node1" presStyleIdx="1" presStyleCnt="3" custLinFactNeighborX="-8138"/>
      <dgm:spPr>
        <a:xfrm>
          <a:off x="392214" y="1177672"/>
          <a:ext cx="2049332" cy="2049644"/>
        </a:xfrm>
        <a:prstGeom prst="leftCircularArrow">
          <a:avLst>
            <a:gd name="adj1" fmla="val 10980"/>
            <a:gd name="adj2" fmla="val 1142322"/>
            <a:gd name="adj3" fmla="val 6300000"/>
            <a:gd name="adj4" fmla="val 18900000"/>
            <a:gd name="adj5" fmla="val 12500"/>
          </a:avLst>
        </a:prstGeom>
      </dgm:spPr>
    </dgm:pt>
    <dgm:pt modelId="{ECC8C929-DCAD-4A2C-B3D0-648D8DC39D9F}" type="pres">
      <dgm:prSet presAssocID="{A130A861-D667-47EB-98BB-113C3AE66BF5}" presName="Child2" presStyleLbl="revTx" presStyleIdx="2" presStyleCnt="6" custScaleX="238143" custLinFactNeighborX="77033" custLinFactNeighborY="4575">
        <dgm:presLayoutVars>
          <dgm:chMax val="0"/>
          <dgm:chPref val="0"/>
          <dgm:bulletEnabled val="1"/>
        </dgm:presLayoutVars>
      </dgm:prSet>
      <dgm:spPr/>
    </dgm:pt>
    <dgm:pt modelId="{BB822B0E-2E8A-4C0C-A3FA-09366590A9FE}" type="pres">
      <dgm:prSet presAssocID="{A130A861-D667-47EB-98BB-113C3AE66BF5}" presName="Parent2" presStyleLbl="revTx" presStyleIdx="3" presStyleCnt="6" custLinFactNeighborX="-14645">
        <dgm:presLayoutVars>
          <dgm:chMax val="1"/>
          <dgm:chPref val="1"/>
          <dgm:bulletEnabled val="1"/>
        </dgm:presLayoutVars>
      </dgm:prSet>
      <dgm:spPr/>
    </dgm:pt>
    <dgm:pt modelId="{102D4DC5-7CDD-4CEC-8904-B437B5E185D8}" type="pres">
      <dgm:prSet presAssocID="{B82D28D8-3482-42E2-B165-518051AA8BB6}" presName="Accent3" presStyleCnt="0"/>
      <dgm:spPr/>
    </dgm:pt>
    <dgm:pt modelId="{F7B94E91-9472-4256-89E9-55847AAFFD0C}" type="pres">
      <dgm:prSet presAssocID="{B82D28D8-3482-42E2-B165-518051AA8BB6}" presName="Accent" presStyleLbl="node1" presStyleIdx="2" presStyleCnt="3" custLinFactNeighborX="-9472"/>
      <dgm:spPr>
        <a:xfrm>
          <a:off x="1107269" y="2496274"/>
          <a:ext cx="1760694" cy="1761400"/>
        </a:xfrm>
        <a:prstGeom prst="blockArc">
          <a:avLst>
            <a:gd name="adj1" fmla="val 13500000"/>
            <a:gd name="adj2" fmla="val 10800000"/>
            <a:gd name="adj3" fmla="val 12740"/>
          </a:avLst>
        </a:prstGeom>
      </dgm:spPr>
    </dgm:pt>
    <dgm:pt modelId="{FD2A54DF-B51B-4EE4-A873-FF661DE5C7A7}" type="pres">
      <dgm:prSet presAssocID="{B82D28D8-3482-42E2-B165-518051AA8BB6}" presName="Child3" presStyleLbl="revTx" presStyleIdx="4" presStyleCnt="6" custScaleX="229495" custLinFactNeighborX="62463" custLinFactNeighborY="13290">
        <dgm:presLayoutVars>
          <dgm:chMax val="0"/>
          <dgm:chPref val="0"/>
          <dgm:bulletEnabled val="1"/>
        </dgm:presLayoutVars>
      </dgm:prSet>
      <dgm:spPr/>
    </dgm:pt>
    <dgm:pt modelId="{109F3839-332D-4799-84AE-C54354C7236F}" type="pres">
      <dgm:prSet presAssocID="{B82D28D8-3482-42E2-B165-518051AA8BB6}" presName="Parent3" presStyleLbl="revTx" presStyleIdx="5" presStyleCnt="6" custLinFactNeighborX="-15687" custLinFactNeighborY="2084">
        <dgm:presLayoutVars>
          <dgm:chMax val="1"/>
          <dgm:chPref val="1"/>
          <dgm:bulletEnabled val="1"/>
        </dgm:presLayoutVars>
      </dgm:prSet>
      <dgm:spPr/>
    </dgm:pt>
  </dgm:ptLst>
  <dgm:cxnLst>
    <dgm:cxn modelId="{8ADB4F0A-F715-42FF-AEF4-4837186FA0B9}" srcId="{D85CBD6A-DAE0-461D-8827-A89DCC90ECBA}" destId="{A130A861-D667-47EB-98BB-113C3AE66BF5}" srcOrd="1" destOrd="0" parTransId="{EF7EB5A3-3435-44B5-8886-114598AC17E8}" sibTransId="{FD60463A-7188-4F0F-8588-B9CC24B31450}"/>
    <dgm:cxn modelId="{86DC2413-0ADF-43E5-AFBB-EA078FB8551E}" type="presOf" srcId="{B82D28D8-3482-42E2-B165-518051AA8BB6}" destId="{109F3839-332D-4799-84AE-C54354C7236F}" srcOrd="0" destOrd="0" presId="urn:microsoft.com/office/officeart/2009/layout/CircleArrowProcess"/>
    <dgm:cxn modelId="{4754AC15-166E-49FE-A1B8-5AC10CA4E77D}" type="presOf" srcId="{6DD5B82B-3082-4DD1-9E15-3AAF7563715B}" destId="{FD2A54DF-B51B-4EE4-A873-FF661DE5C7A7}" srcOrd="0" destOrd="2" presId="urn:microsoft.com/office/officeart/2009/layout/CircleArrowProcess"/>
    <dgm:cxn modelId="{EBC7833F-350A-4E08-8970-EDBF9BB11DFF}" srcId="{A130A861-D667-47EB-98BB-113C3AE66BF5}" destId="{D4D2B148-850D-4321-8F85-D41050ED36BD}" srcOrd="0" destOrd="0" parTransId="{CEE9A0A0-193D-4F8B-9415-B65211DD8389}" sibTransId="{7369CC14-ADB4-4DDA-BAEC-45774B58F3EE}"/>
    <dgm:cxn modelId="{4C72846E-D103-463C-A9B5-BF73EDEE5D39}" srcId="{2F83601A-6C95-453F-94C5-8FC4A15E42E1}" destId="{CB2D6CE9-1509-431B-98E6-1F66AA38045E}" srcOrd="1" destOrd="0" parTransId="{994C24C8-F6A4-4DE9-A3B4-30F7C504DA5F}" sibTransId="{A046C0FB-2C0B-40E1-9B35-020D5C1EF844}"/>
    <dgm:cxn modelId="{C2E98651-6024-45FD-B476-6C6098193124}" type="presOf" srcId="{5DA6A8E7-9652-4401-B6A4-A0ED90E4ED42}" destId="{FD2A54DF-B51B-4EE4-A873-FF661DE5C7A7}" srcOrd="0" destOrd="0" presId="urn:microsoft.com/office/officeart/2009/layout/CircleArrowProcess"/>
    <dgm:cxn modelId="{DC57EA74-3883-4799-90DB-BD481BA72DD1}" type="presOf" srcId="{A130A861-D667-47EB-98BB-113C3AE66BF5}" destId="{BB822B0E-2E8A-4C0C-A3FA-09366590A9FE}" srcOrd="0" destOrd="0" presId="urn:microsoft.com/office/officeart/2009/layout/CircleArrowProcess"/>
    <dgm:cxn modelId="{E783F376-EA0C-4E57-89DC-FA5B3378BEC6}" type="presOf" srcId="{4C7217D9-ADE7-4D91-87A4-BBF777417719}" destId="{FD2A54DF-B51B-4EE4-A873-FF661DE5C7A7}" srcOrd="0" destOrd="3" presId="urn:microsoft.com/office/officeart/2009/layout/CircleArrowProcess"/>
    <dgm:cxn modelId="{067FB35A-0E72-44D4-A253-4026F5D401CF}" srcId="{B82D28D8-3482-42E2-B165-518051AA8BB6}" destId="{9E064CF9-9EC0-4455-BDC4-222B7922E7FD}" srcOrd="1" destOrd="0" parTransId="{16AFE84B-F55D-441C-9394-28B1524D4418}" sibTransId="{DF446A15-5827-47A5-B068-232ABFE665EC}"/>
    <dgm:cxn modelId="{436F7A80-4707-4B54-A365-BC60B3D398E3}" type="presOf" srcId="{1E73E11A-F5F4-4AA8-885A-F044A79B9D15}" destId="{2E86B405-481B-4E9A-AC8C-D5FF3DCD761D}" srcOrd="0" destOrd="0" presId="urn:microsoft.com/office/officeart/2009/layout/CircleArrowProcess"/>
    <dgm:cxn modelId="{11290196-E3A7-405A-B547-2F8E7F5E5321}" type="presOf" srcId="{9E064CF9-9EC0-4455-BDC4-222B7922E7FD}" destId="{FD2A54DF-B51B-4EE4-A873-FF661DE5C7A7}" srcOrd="0" destOrd="1" presId="urn:microsoft.com/office/officeart/2009/layout/CircleArrowProcess"/>
    <dgm:cxn modelId="{E7143BA3-7C4E-463E-A2D7-DDF04DD6FA96}" type="presOf" srcId="{2F83601A-6C95-453F-94C5-8FC4A15E42E1}" destId="{CF674464-D37E-45E3-9AF8-AA494C062CC9}" srcOrd="0" destOrd="0" presId="urn:microsoft.com/office/officeart/2009/layout/CircleArrowProcess"/>
    <dgm:cxn modelId="{824D6DA9-02EA-4BBF-A465-C3B6F51A12B8}" type="presOf" srcId="{CB2D6CE9-1509-431B-98E6-1F66AA38045E}" destId="{2E86B405-481B-4E9A-AC8C-D5FF3DCD761D}" srcOrd="0" destOrd="1" presId="urn:microsoft.com/office/officeart/2009/layout/CircleArrowProcess"/>
    <dgm:cxn modelId="{30F5CFAB-3748-46F9-8111-9767B6085FAB}" srcId="{B82D28D8-3482-42E2-B165-518051AA8BB6}" destId="{6DD5B82B-3082-4DD1-9E15-3AAF7563715B}" srcOrd="2" destOrd="0" parTransId="{C92CBC55-B89F-4144-8551-0C9873EBE562}" sibTransId="{E1E4B0AB-4EC1-44AC-A2C2-5D085A84F0F5}"/>
    <dgm:cxn modelId="{4EC551AC-942B-46DF-95F8-E88D2578D24C}" srcId="{2F83601A-6C95-453F-94C5-8FC4A15E42E1}" destId="{1E73E11A-F5F4-4AA8-885A-F044A79B9D15}" srcOrd="0" destOrd="0" parTransId="{70E68D4B-CB3A-40F2-8C7F-D9330CD8C68D}" sibTransId="{F17B54FB-4743-4BC5-85DF-2D395D84BF1E}"/>
    <dgm:cxn modelId="{97AC74B6-CD54-4DD1-89E3-720070E76A05}" type="presOf" srcId="{D85CBD6A-DAE0-461D-8827-A89DCC90ECBA}" destId="{B05996EA-3486-4B3D-816E-F8D31857ECD8}" srcOrd="0" destOrd="0" presId="urn:microsoft.com/office/officeart/2009/layout/CircleArrowProcess"/>
    <dgm:cxn modelId="{C2525ECD-099F-4AB1-8807-11E23B13F03C}" srcId="{D85CBD6A-DAE0-461D-8827-A89DCC90ECBA}" destId="{B82D28D8-3482-42E2-B165-518051AA8BB6}" srcOrd="2" destOrd="0" parTransId="{A52322A8-8264-4BDE-AA88-6E3AC5D30FEC}" sibTransId="{0779B7C2-B020-4340-987B-E39B0A377774}"/>
    <dgm:cxn modelId="{E6431DD4-D108-426F-9BFD-38EC7E89F479}" srcId="{D85CBD6A-DAE0-461D-8827-A89DCC90ECBA}" destId="{2F83601A-6C95-453F-94C5-8FC4A15E42E1}" srcOrd="0" destOrd="0" parTransId="{0ABF10D6-3FEB-4452-ACC6-5D3551050E7C}" sibTransId="{84EE9044-3C7A-4986-9AA5-4CF762367294}"/>
    <dgm:cxn modelId="{DB45DCD4-4890-44D3-BC78-D6D664C47C30}" type="presOf" srcId="{D4D2B148-850D-4321-8F85-D41050ED36BD}" destId="{ECC8C929-DCAD-4A2C-B3D0-648D8DC39D9F}" srcOrd="0" destOrd="0" presId="urn:microsoft.com/office/officeart/2009/layout/CircleArrowProcess"/>
    <dgm:cxn modelId="{77FF36F8-0FB8-4D5B-9DE2-EF1B59571ACA}" srcId="{B82D28D8-3482-42E2-B165-518051AA8BB6}" destId="{5DA6A8E7-9652-4401-B6A4-A0ED90E4ED42}" srcOrd="0" destOrd="0" parTransId="{1D4CB962-327E-416F-93F0-07690516C9F6}" sibTransId="{92B33BE5-5912-4BCE-8584-D42DC5508C11}"/>
    <dgm:cxn modelId="{E47187F9-F51B-4B7F-B106-DF04C2E9EBD7}" srcId="{B82D28D8-3482-42E2-B165-518051AA8BB6}" destId="{4C7217D9-ADE7-4D91-87A4-BBF777417719}" srcOrd="3" destOrd="0" parTransId="{80803701-083E-4E32-B14C-AB21E500CA95}" sibTransId="{3BA7A3E9-9B61-495A-B774-C629E1BDD51A}"/>
    <dgm:cxn modelId="{6E1BEC49-874E-4D5A-A510-38319449B331}" type="presParOf" srcId="{B05996EA-3486-4B3D-816E-F8D31857ECD8}" destId="{14190BEE-1BFE-4A78-881D-DBCBE38AA495}" srcOrd="0" destOrd="0" presId="urn:microsoft.com/office/officeart/2009/layout/CircleArrowProcess"/>
    <dgm:cxn modelId="{70898CC6-B285-4542-B801-73CB0E808E24}" type="presParOf" srcId="{14190BEE-1BFE-4A78-881D-DBCBE38AA495}" destId="{7110388C-1B79-4106-94F9-E8C4CD2DDDE9}" srcOrd="0" destOrd="0" presId="urn:microsoft.com/office/officeart/2009/layout/CircleArrowProcess"/>
    <dgm:cxn modelId="{34B2826B-CCB5-47D3-96D0-6D1CC6729CAA}" type="presParOf" srcId="{B05996EA-3486-4B3D-816E-F8D31857ECD8}" destId="{2E86B405-481B-4E9A-AC8C-D5FF3DCD761D}" srcOrd="1" destOrd="0" presId="urn:microsoft.com/office/officeart/2009/layout/CircleArrowProcess"/>
    <dgm:cxn modelId="{04A1F505-F5EB-4679-BE83-EE88FE343FE0}" type="presParOf" srcId="{B05996EA-3486-4B3D-816E-F8D31857ECD8}" destId="{CF674464-D37E-45E3-9AF8-AA494C062CC9}" srcOrd="2" destOrd="0" presId="urn:microsoft.com/office/officeart/2009/layout/CircleArrowProcess"/>
    <dgm:cxn modelId="{49CD1D41-C86C-4707-B786-DA12FC2112D6}" type="presParOf" srcId="{B05996EA-3486-4B3D-816E-F8D31857ECD8}" destId="{7715A553-447D-4CFE-8D27-FD5173E2A4E8}" srcOrd="3" destOrd="0" presId="urn:microsoft.com/office/officeart/2009/layout/CircleArrowProcess"/>
    <dgm:cxn modelId="{00DB53A9-452C-49A6-AE42-B40E937EA2A4}" type="presParOf" srcId="{7715A553-447D-4CFE-8D27-FD5173E2A4E8}" destId="{32A0A5A9-14F2-46DB-B866-63530CA87B05}" srcOrd="0" destOrd="0" presId="urn:microsoft.com/office/officeart/2009/layout/CircleArrowProcess"/>
    <dgm:cxn modelId="{6417E69F-28B7-4E4F-8BE2-34CBABED907E}" type="presParOf" srcId="{B05996EA-3486-4B3D-816E-F8D31857ECD8}" destId="{ECC8C929-DCAD-4A2C-B3D0-648D8DC39D9F}" srcOrd="4" destOrd="0" presId="urn:microsoft.com/office/officeart/2009/layout/CircleArrowProcess"/>
    <dgm:cxn modelId="{C8ECA306-CE93-4422-8426-3C22F941DF0B}" type="presParOf" srcId="{B05996EA-3486-4B3D-816E-F8D31857ECD8}" destId="{BB822B0E-2E8A-4C0C-A3FA-09366590A9FE}" srcOrd="5" destOrd="0" presId="urn:microsoft.com/office/officeart/2009/layout/CircleArrowProcess"/>
    <dgm:cxn modelId="{3B3A8E98-1D06-4CB0-9375-461A9B6E4331}" type="presParOf" srcId="{B05996EA-3486-4B3D-816E-F8D31857ECD8}" destId="{102D4DC5-7CDD-4CEC-8904-B437B5E185D8}" srcOrd="6" destOrd="0" presId="urn:microsoft.com/office/officeart/2009/layout/CircleArrowProcess"/>
    <dgm:cxn modelId="{DE93D22E-FFD5-46CA-AEA6-19CDEF8E97CA}" type="presParOf" srcId="{102D4DC5-7CDD-4CEC-8904-B437B5E185D8}" destId="{F7B94E91-9472-4256-89E9-55847AAFFD0C}" srcOrd="0" destOrd="0" presId="urn:microsoft.com/office/officeart/2009/layout/CircleArrowProcess"/>
    <dgm:cxn modelId="{E6B35418-F592-4A1F-BCA9-8511E853CB72}" type="presParOf" srcId="{B05996EA-3486-4B3D-816E-F8D31857ECD8}" destId="{FD2A54DF-B51B-4EE4-A873-FF661DE5C7A7}" srcOrd="7" destOrd="0" presId="urn:microsoft.com/office/officeart/2009/layout/CircleArrowProcess"/>
    <dgm:cxn modelId="{4A2FDCC1-C693-4BBF-961D-E87DF4437501}" type="presParOf" srcId="{B05996EA-3486-4B3D-816E-F8D31857ECD8}" destId="{109F3839-332D-4799-84AE-C54354C7236F}" srcOrd="8" destOrd="0" presId="urn:microsoft.com/office/officeart/2009/layout/CircleArrowProcess"/>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DE5982-2A29-41B6-B1D6-269AA3A2F81B}">
      <dsp:nvSpPr>
        <dsp:cNvPr id="0" name=""/>
        <dsp:cNvSpPr/>
      </dsp:nvSpPr>
      <dsp:spPr>
        <a:xfrm>
          <a:off x="1367836" y="3213696"/>
          <a:ext cx="1586644" cy="1367963"/>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1614053" y="3425978"/>
        <a:ext cx="1094210" cy="943399"/>
      </dsp:txXfrm>
    </dsp:sp>
    <dsp:sp modelId="{FB75597C-38B3-46EC-ACD3-7E5282CA0D82}">
      <dsp:nvSpPr>
        <dsp:cNvPr id="0" name=""/>
        <dsp:cNvSpPr/>
      </dsp:nvSpPr>
      <dsp:spPr>
        <a:xfrm>
          <a:off x="1523322" y="4673154"/>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778FB55-16C0-4DE9-B2E1-3DBA29F9C687}">
      <dsp:nvSpPr>
        <dsp:cNvPr id="0" name=""/>
        <dsp:cNvSpPr/>
      </dsp:nvSpPr>
      <dsp:spPr>
        <a:xfrm>
          <a:off x="0" y="2458990"/>
          <a:ext cx="1586644" cy="1367963"/>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25E6D35C-E9E8-4CCD-ACE5-288B5CF35E0E}">
      <dsp:nvSpPr>
        <dsp:cNvPr id="0" name=""/>
        <dsp:cNvSpPr/>
      </dsp:nvSpPr>
      <dsp:spPr>
        <a:xfrm>
          <a:off x="4369354" y="4826520"/>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A59257D6-35EC-42A3-8667-9DA0551D0036}">
      <dsp:nvSpPr>
        <dsp:cNvPr id="0" name=""/>
        <dsp:cNvSpPr/>
      </dsp:nvSpPr>
      <dsp:spPr>
        <a:xfrm>
          <a:off x="2708023" y="2442727"/>
          <a:ext cx="1586644" cy="1367963"/>
        </a:xfrm>
        <a:prstGeom prst="hexagon">
          <a:avLst>
            <a:gd name="adj" fmla="val 25000"/>
            <a:gd name="vf" fmla="val 115470"/>
          </a:avLst>
        </a:prstGeom>
        <a:solidFill>
          <a:schemeClr val="accent2">
            <a:hueOff val="3903617"/>
            <a:satOff val="-43178"/>
            <a:lumOff val="-20099"/>
            <a:alphaOff val="0"/>
          </a:schemeClr>
        </a:solidFill>
        <a:ln w="12700" cap="flat" cmpd="sng" algn="ctr">
          <a:solidFill>
            <a:schemeClr val="accent2">
              <a:hueOff val="3903617"/>
              <a:satOff val="-43178"/>
              <a:lumOff val="-2009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2954240" y="2655009"/>
        <a:ext cx="1094210" cy="943399"/>
      </dsp:txXfrm>
    </dsp:sp>
    <dsp:sp modelId="{57545FFE-582E-4681-8F0E-6AC761D45BCD}">
      <dsp:nvSpPr>
        <dsp:cNvPr id="0" name=""/>
        <dsp:cNvSpPr/>
      </dsp:nvSpPr>
      <dsp:spPr>
        <a:xfrm>
          <a:off x="3400542" y="4240037"/>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A0020734-8EAC-4188-9C2D-8683873EC963}">
      <dsp:nvSpPr>
        <dsp:cNvPr id="0" name=""/>
        <dsp:cNvSpPr/>
      </dsp:nvSpPr>
      <dsp:spPr>
        <a:xfrm>
          <a:off x="4059775" y="3193751"/>
          <a:ext cx="1586644" cy="1367963"/>
        </a:xfrm>
        <a:prstGeom prst="hexagon">
          <a:avLst>
            <a:gd name="adj" fmla="val 25000"/>
            <a:gd name="vf" fmla="val 11547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963CE80-8F32-4DA2-B46D-6B78F9CB6449}">
      <dsp:nvSpPr>
        <dsp:cNvPr id="0" name=""/>
        <dsp:cNvSpPr/>
      </dsp:nvSpPr>
      <dsp:spPr>
        <a:xfrm flipH="1" flipV="1">
          <a:off x="4969071" y="2278627"/>
          <a:ext cx="225367" cy="914460"/>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22863C5F-963A-4DD5-9858-FF4DBA5E0F70}">
      <dsp:nvSpPr>
        <dsp:cNvPr id="0" name=""/>
        <dsp:cNvSpPr/>
      </dsp:nvSpPr>
      <dsp:spPr>
        <a:xfrm>
          <a:off x="1356270" y="1694954"/>
          <a:ext cx="1586644" cy="1367963"/>
        </a:xfrm>
        <a:prstGeom prst="hexagon">
          <a:avLst>
            <a:gd name="adj" fmla="val 25000"/>
            <a:gd name="vf" fmla="val 115470"/>
          </a:avLst>
        </a:prstGeom>
        <a:solidFill>
          <a:schemeClr val="accent2">
            <a:hueOff val="7807234"/>
            <a:satOff val="-86356"/>
            <a:lumOff val="-40198"/>
            <a:alphaOff val="0"/>
          </a:schemeClr>
        </a:solidFill>
        <a:ln w="12700" cap="flat" cmpd="sng" algn="ctr">
          <a:solidFill>
            <a:schemeClr val="accent2">
              <a:hueOff val="7807234"/>
              <a:satOff val="-86356"/>
              <a:lumOff val="-4019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72390" rIns="0" bIns="72390" numCol="1" spcCol="1270" anchor="ctr" anchorCtr="0">
          <a:noAutofit/>
        </a:bodyPr>
        <a:lstStyle/>
        <a:p>
          <a:pPr marL="0" lvl="0" indent="0" algn="ctr" defTabSz="2533650">
            <a:lnSpc>
              <a:spcPct val="90000"/>
            </a:lnSpc>
            <a:spcBef>
              <a:spcPct val="0"/>
            </a:spcBef>
            <a:spcAft>
              <a:spcPct val="35000"/>
            </a:spcAft>
            <a:buNone/>
          </a:pPr>
          <a:endParaRPr lang="pl-PL" sz="5700" kern="1200"/>
        </a:p>
      </dsp:txBody>
      <dsp:txXfrm>
        <a:off x="1602487" y="1907236"/>
        <a:ext cx="1094210" cy="943399"/>
      </dsp:txXfrm>
    </dsp:sp>
    <dsp:sp modelId="{3A1DF238-F21D-4CBD-89AD-8EDE913F9A0B}">
      <dsp:nvSpPr>
        <dsp:cNvPr id="0" name=""/>
        <dsp:cNvSpPr/>
      </dsp:nvSpPr>
      <dsp:spPr>
        <a:xfrm>
          <a:off x="1873586" y="1186203"/>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9655611-2DBA-4B1E-85DD-95908F080533}">
      <dsp:nvSpPr>
        <dsp:cNvPr id="0" name=""/>
        <dsp:cNvSpPr/>
      </dsp:nvSpPr>
      <dsp:spPr>
        <a:xfrm>
          <a:off x="2708023" y="947544"/>
          <a:ext cx="1586644" cy="1367963"/>
        </a:xfrm>
        <a:prstGeom prst="hexagon">
          <a:avLst>
            <a:gd name="adj" fmla="val 25000"/>
            <a:gd name="vf" fmla="val 11547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9390DD8-46CC-4DCF-A63E-C354162691AC}">
      <dsp:nvSpPr>
        <dsp:cNvPr id="0" name=""/>
        <dsp:cNvSpPr/>
      </dsp:nvSpPr>
      <dsp:spPr>
        <a:xfrm>
          <a:off x="4336816" y="2465472"/>
          <a:ext cx="185767" cy="160107"/>
        </a:xfrm>
        <a:prstGeom prst="hexagon">
          <a:avLst>
            <a:gd name="adj" fmla="val 25000"/>
            <a:gd name="vf" fmla="val 115470"/>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993F25-1AE0-4B1B-A0EC-E1BB6C97503C}">
      <dsp:nvSpPr>
        <dsp:cNvPr id="0" name=""/>
        <dsp:cNvSpPr/>
      </dsp:nvSpPr>
      <dsp:spPr>
        <a:xfrm>
          <a:off x="0" y="5764399"/>
          <a:ext cx="4987290" cy="34390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Wdrażanie Strategii</a:t>
          </a:r>
        </a:p>
      </dsp:txBody>
      <dsp:txXfrm>
        <a:off x="0" y="5764399"/>
        <a:ext cx="4987290" cy="343906"/>
      </dsp:txXfrm>
    </dsp:sp>
    <dsp:sp modelId="{9A2591BF-6262-4B9C-87F3-DC17742BA3D5}">
      <dsp:nvSpPr>
        <dsp:cNvPr id="0" name=""/>
        <dsp:cNvSpPr/>
      </dsp:nvSpPr>
      <dsp:spPr>
        <a:xfrm rot="10800000">
          <a:off x="0" y="5240629"/>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cs typeface="Arial" panose="020B0604020202020204" pitchFamily="34" charset="0"/>
            </a:rPr>
            <a:t>Uchwalenie Strategii</a:t>
          </a:r>
        </a:p>
      </dsp:txBody>
      <dsp:txXfrm rot="10800000">
        <a:off x="0" y="5240629"/>
        <a:ext cx="4987290" cy="343682"/>
      </dsp:txXfrm>
    </dsp:sp>
    <dsp:sp modelId="{38CD2185-316A-4747-9EA5-2AC73B33A2EA}">
      <dsp:nvSpPr>
        <dsp:cNvPr id="0" name=""/>
        <dsp:cNvSpPr/>
      </dsp:nvSpPr>
      <dsp:spPr>
        <a:xfrm rot="10800000">
          <a:off x="0" y="471686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Opinia Zarządu Województwa</a:t>
          </a:r>
        </a:p>
      </dsp:txBody>
      <dsp:txXfrm rot="10800000">
        <a:off x="0" y="4716860"/>
        <a:ext cx="4987290" cy="343682"/>
      </dsp:txXfrm>
    </dsp:sp>
    <dsp:sp modelId="{673D6E6B-F2F0-4415-8CB6-B3064764438F}">
      <dsp:nvSpPr>
        <dsp:cNvPr id="0" name=""/>
        <dsp:cNvSpPr/>
      </dsp:nvSpPr>
      <dsp:spPr>
        <a:xfrm rot="10800000">
          <a:off x="0" y="419309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cs typeface="Arial" panose="020B0604020202020204" pitchFamily="34" charset="0"/>
            </a:rPr>
            <a:t>Konsultacje społeczne</a:t>
          </a:r>
        </a:p>
      </dsp:txBody>
      <dsp:txXfrm rot="10800000">
        <a:off x="0" y="4193090"/>
        <a:ext cx="4987290" cy="343682"/>
      </dsp:txXfrm>
    </dsp:sp>
    <dsp:sp modelId="{9F3A249C-6E02-4DFE-8D75-B836EF9EDA2C}">
      <dsp:nvSpPr>
        <dsp:cNvPr id="0" name=""/>
        <dsp:cNvSpPr/>
      </dsp:nvSpPr>
      <dsp:spPr>
        <a:xfrm rot="10800000">
          <a:off x="0" y="3669321"/>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Projekt dokumentu</a:t>
          </a:r>
          <a:endParaRPr lang="pl-PL" sz="1200" b="1" kern="1200">
            <a:solidFill>
              <a:schemeClr val="tx1"/>
            </a:solidFill>
            <a:highlight>
              <a:srgbClr val="FFFF00"/>
            </a:highlight>
            <a:latin typeface="+mn-lt"/>
            <a:cs typeface="Arial" panose="020B0604020202020204" pitchFamily="34" charset="0"/>
          </a:endParaRPr>
        </a:p>
      </dsp:txBody>
      <dsp:txXfrm rot="10800000">
        <a:off x="0" y="3669321"/>
        <a:ext cx="4987290" cy="343682"/>
      </dsp:txXfrm>
    </dsp:sp>
    <dsp:sp modelId="{B215F764-6AE4-4E24-A81F-A0A851D93EC6}">
      <dsp:nvSpPr>
        <dsp:cNvPr id="0" name=""/>
        <dsp:cNvSpPr/>
      </dsp:nvSpPr>
      <dsp:spPr>
        <a:xfrm rot="10800000">
          <a:off x="0" y="3145551"/>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Wyznaczenie obszarów problemowych - warsztaty startegiczne </a:t>
          </a:r>
        </a:p>
      </dsp:txBody>
      <dsp:txXfrm rot="10800000">
        <a:off x="0" y="3145551"/>
        <a:ext cx="4987290" cy="343682"/>
      </dsp:txXfrm>
    </dsp:sp>
    <dsp:sp modelId="{298717AF-6BBC-4509-ABF3-64FD7D65C26A}">
      <dsp:nvSpPr>
        <dsp:cNvPr id="0" name=""/>
        <dsp:cNvSpPr/>
      </dsp:nvSpPr>
      <dsp:spPr>
        <a:xfrm rot="10800000">
          <a:off x="0" y="262178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Diagnoza potencjału - warsztaty diagnostyczne</a:t>
          </a:r>
        </a:p>
      </dsp:txBody>
      <dsp:txXfrm rot="10800000">
        <a:off x="0" y="2621782"/>
        <a:ext cx="4987290" cy="343682"/>
      </dsp:txXfrm>
    </dsp:sp>
    <dsp:sp modelId="{18463BA8-71EF-4000-BA8E-6334B96ED3A8}">
      <dsp:nvSpPr>
        <dsp:cNvPr id="0" name=""/>
        <dsp:cNvSpPr/>
      </dsp:nvSpPr>
      <dsp:spPr>
        <a:xfrm rot="10800000">
          <a:off x="0" y="209801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Badanie ankietowe </a:t>
          </a:r>
        </a:p>
      </dsp:txBody>
      <dsp:txXfrm rot="10800000">
        <a:off x="0" y="2098012"/>
        <a:ext cx="4987290" cy="343682"/>
      </dsp:txXfrm>
    </dsp:sp>
    <dsp:sp modelId="{9EC312D9-E76F-4B08-8722-AAEF5505AC51}">
      <dsp:nvSpPr>
        <dsp:cNvPr id="0" name=""/>
        <dsp:cNvSpPr/>
      </dsp:nvSpPr>
      <dsp:spPr>
        <a:xfrm rot="10800000">
          <a:off x="0" y="1574242"/>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Analiza dokumentów i danych statystycznych</a:t>
          </a:r>
        </a:p>
      </dsp:txBody>
      <dsp:txXfrm rot="10800000">
        <a:off x="0" y="1574242"/>
        <a:ext cx="4987290" cy="343682"/>
      </dsp:txXfrm>
    </dsp:sp>
    <dsp:sp modelId="{F5176A4F-F872-4672-8122-7B16062E7003}">
      <dsp:nvSpPr>
        <dsp:cNvPr id="0" name=""/>
        <dsp:cNvSpPr/>
      </dsp:nvSpPr>
      <dsp:spPr>
        <a:xfrm rot="10800000">
          <a:off x="0" y="1050473"/>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Powołanie Zespołu ds. Strategii</a:t>
          </a:r>
        </a:p>
      </dsp:txBody>
      <dsp:txXfrm rot="10800000">
        <a:off x="0" y="1050473"/>
        <a:ext cx="4987290" cy="343682"/>
      </dsp:txXfrm>
    </dsp:sp>
    <dsp:sp modelId="{B17420F7-25C9-443C-ADD8-A33F8D7975BE}">
      <dsp:nvSpPr>
        <dsp:cNvPr id="0" name=""/>
        <dsp:cNvSpPr/>
      </dsp:nvSpPr>
      <dsp:spPr>
        <a:xfrm rot="10800000">
          <a:off x="0" y="526703"/>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latin typeface="+mn-lt"/>
            </a:rPr>
            <a:t>Przyjęcie trybu i harmonogramu prac nad Strategią</a:t>
          </a:r>
        </a:p>
      </dsp:txBody>
      <dsp:txXfrm rot="10800000">
        <a:off x="0" y="526703"/>
        <a:ext cx="4987290" cy="343682"/>
      </dsp:txXfrm>
    </dsp:sp>
    <dsp:sp modelId="{7184AA4B-0422-4FC0-9A5D-04BDFFE05CEC}">
      <dsp:nvSpPr>
        <dsp:cNvPr id="0" name=""/>
        <dsp:cNvSpPr/>
      </dsp:nvSpPr>
      <dsp:spPr>
        <a:xfrm rot="10800000">
          <a:off x="0" y="2870"/>
          <a:ext cx="4987290" cy="528928"/>
        </a:xfrm>
        <a:prstGeom prst="upArrowCallou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Font typeface="+mj-lt"/>
            <a:buNone/>
          </a:pPr>
          <a:r>
            <a:rPr lang="pl-PL" sz="1200" b="1" kern="1200">
              <a:solidFill>
                <a:schemeClr val="tx1"/>
              </a:solidFill>
              <a:latin typeface="+mn-lt"/>
              <a:cs typeface="Arial" panose="020B0604020202020204" pitchFamily="34" charset="0"/>
            </a:rPr>
            <a:t>Spotkanie robocze z kierownictwem Urzędu</a:t>
          </a:r>
        </a:p>
      </dsp:txBody>
      <dsp:txXfrm rot="10800000">
        <a:off x="0" y="2870"/>
        <a:ext cx="4987290" cy="3436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14AAC3-49A8-4CD4-89B1-3F65DC95639B}">
      <dsp:nvSpPr>
        <dsp:cNvPr id="0" name=""/>
        <dsp:cNvSpPr/>
      </dsp:nvSpPr>
      <dsp:spPr>
        <a:xfrm>
          <a:off x="3133789" y="500601"/>
          <a:ext cx="1120887" cy="4681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PRZESTRZEŃ</a:t>
          </a:r>
          <a:endParaRPr lang="pl-PL" sz="1800" b="1" kern="1200">
            <a:latin typeface="Calibri" panose="020F0502020204030204" pitchFamily="34" charset="0"/>
            <a:cs typeface="Calibri" panose="020F0502020204030204" pitchFamily="34" charset="0"/>
          </a:endParaRPr>
        </a:p>
      </dsp:txBody>
      <dsp:txXfrm>
        <a:off x="3133789" y="500601"/>
        <a:ext cx="1120887" cy="468146"/>
      </dsp:txXfrm>
    </dsp:sp>
    <dsp:sp modelId="{0FCB81F9-85C3-4A1E-AE8F-E93B71CE8779}">
      <dsp:nvSpPr>
        <dsp:cNvPr id="0" name=""/>
        <dsp:cNvSpPr/>
      </dsp:nvSpPr>
      <dsp:spPr>
        <a:xfrm>
          <a:off x="1896890" y="149500"/>
          <a:ext cx="2112009" cy="2112009"/>
        </a:xfrm>
        <a:prstGeom prst="circularArrow">
          <a:avLst>
            <a:gd name="adj1" fmla="val 8252"/>
            <a:gd name="adj2" fmla="val 576412"/>
            <a:gd name="adj3" fmla="val 2104276"/>
            <a:gd name="adj4" fmla="val 20649381"/>
            <a:gd name="adj5" fmla="val 9627"/>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1781BD-DC92-4B41-B81A-BC2DCB7328E8}">
      <dsp:nvSpPr>
        <dsp:cNvPr id="0" name=""/>
        <dsp:cNvSpPr/>
      </dsp:nvSpPr>
      <dsp:spPr>
        <a:xfrm>
          <a:off x="2583164" y="1815253"/>
          <a:ext cx="1199859" cy="4419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SPOŁECZNOŚĆ</a:t>
          </a:r>
          <a:endParaRPr lang="pl-PL" sz="1500" b="1" kern="1200">
            <a:latin typeface="Calibri" panose="020F0502020204030204" pitchFamily="34" charset="0"/>
            <a:cs typeface="Calibri" panose="020F0502020204030204" pitchFamily="34" charset="0"/>
          </a:endParaRPr>
        </a:p>
      </dsp:txBody>
      <dsp:txXfrm>
        <a:off x="2583164" y="1815253"/>
        <a:ext cx="1199859" cy="441914"/>
      </dsp:txXfrm>
    </dsp:sp>
    <dsp:sp modelId="{4FDE1AF9-9050-44A5-A411-6F79F4AD5C21}">
      <dsp:nvSpPr>
        <dsp:cNvPr id="0" name=""/>
        <dsp:cNvSpPr/>
      </dsp:nvSpPr>
      <dsp:spPr>
        <a:xfrm>
          <a:off x="1955528" y="183615"/>
          <a:ext cx="2112009" cy="2112009"/>
        </a:xfrm>
        <a:prstGeom prst="circularArrow">
          <a:avLst>
            <a:gd name="adj1" fmla="val 8252"/>
            <a:gd name="adj2" fmla="val 576412"/>
            <a:gd name="adj3" fmla="val 10920452"/>
            <a:gd name="adj4" fmla="val 7176100"/>
            <a:gd name="adj5" fmla="val 9627"/>
          </a:avLst>
        </a:prstGeom>
        <a:solidFill>
          <a:schemeClr val="accent2">
            <a:hueOff val="3903617"/>
            <a:satOff val="-43178"/>
            <a:lumOff val="-200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E4287AF-1557-4318-9CC5-71995B8DA1BA}">
      <dsp:nvSpPr>
        <dsp:cNvPr id="0" name=""/>
        <dsp:cNvSpPr/>
      </dsp:nvSpPr>
      <dsp:spPr>
        <a:xfrm>
          <a:off x="1602843" y="644192"/>
          <a:ext cx="1235153" cy="4208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pl-PL" sz="1400" b="1" kern="1200">
              <a:latin typeface="Calibri" panose="020F0502020204030204" pitchFamily="34" charset="0"/>
              <a:cs typeface="Calibri" panose="020F0502020204030204" pitchFamily="34" charset="0"/>
            </a:rPr>
            <a:t>GOSPODARKA</a:t>
          </a:r>
          <a:endParaRPr lang="pl-PL" sz="1200" b="1" kern="1200">
            <a:latin typeface="Calibri" panose="020F0502020204030204" pitchFamily="34" charset="0"/>
            <a:cs typeface="Calibri" panose="020F0502020204030204" pitchFamily="34" charset="0"/>
          </a:endParaRPr>
        </a:p>
      </dsp:txBody>
      <dsp:txXfrm>
        <a:off x="1602843" y="644192"/>
        <a:ext cx="1235153" cy="420840"/>
      </dsp:txXfrm>
    </dsp:sp>
    <dsp:sp modelId="{75839CD0-EB9D-4D7B-A721-2B6E703EF347}">
      <dsp:nvSpPr>
        <dsp:cNvPr id="0" name=""/>
        <dsp:cNvSpPr/>
      </dsp:nvSpPr>
      <dsp:spPr>
        <a:xfrm>
          <a:off x="1950696" y="160154"/>
          <a:ext cx="2112009" cy="2112009"/>
        </a:xfrm>
        <a:prstGeom prst="circularArrow">
          <a:avLst>
            <a:gd name="adj1" fmla="val 8252"/>
            <a:gd name="adj2" fmla="val 576412"/>
            <a:gd name="adj3" fmla="val 17687456"/>
            <a:gd name="adj4" fmla="val 13275962"/>
            <a:gd name="adj5" fmla="val 9627"/>
          </a:avLst>
        </a:prstGeom>
        <a:solidFill>
          <a:schemeClr val="accent2">
            <a:hueOff val="7807234"/>
            <a:satOff val="-86356"/>
            <a:lumOff val="-4019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10388C-1B79-4106-94F9-E8C4CD2DDDE9}">
      <dsp:nvSpPr>
        <dsp:cNvPr id="0" name=""/>
        <dsp:cNvSpPr/>
      </dsp:nvSpPr>
      <dsp:spPr>
        <a:xfrm>
          <a:off x="945509" y="0"/>
          <a:ext cx="1650469" cy="1650720"/>
        </a:xfrm>
        <a:prstGeom prst="circularArrow">
          <a:avLst>
            <a:gd name="adj1" fmla="val 10980"/>
            <a:gd name="adj2" fmla="val 1142322"/>
            <a:gd name="adj3" fmla="val 4500000"/>
            <a:gd name="adj4" fmla="val 10800000"/>
            <a:gd name="adj5" fmla="val 125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86B405-481B-4E9A-AC8C-D5FF3DCD761D}">
      <dsp:nvSpPr>
        <dsp:cNvPr id="0" name=""/>
        <dsp:cNvSpPr/>
      </dsp:nvSpPr>
      <dsp:spPr>
        <a:xfrm>
          <a:off x="2769709" y="492061"/>
          <a:ext cx="1939248"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stymulowanie i koordynacja działań</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integrowanie zasobów</a:t>
          </a:r>
        </a:p>
      </dsp:txBody>
      <dsp:txXfrm>
        <a:off x="2769709" y="492061"/>
        <a:ext cx="1939248" cy="660425"/>
      </dsp:txXfrm>
    </dsp:sp>
    <dsp:sp modelId="{CF674464-D37E-45E3-9AF8-AA494C062CC9}">
      <dsp:nvSpPr>
        <dsp:cNvPr id="0" name=""/>
        <dsp:cNvSpPr/>
      </dsp:nvSpPr>
      <dsp:spPr>
        <a:xfrm>
          <a:off x="1310317" y="595960"/>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Wójt Gminy Słupca</a:t>
          </a:r>
          <a:endParaRPr lang="pl-PL" sz="1200" kern="1200">
            <a:latin typeface="Ebrima" panose="02000000000000000000" pitchFamily="2" charset="0"/>
            <a:ea typeface="Ebrima" panose="02000000000000000000" pitchFamily="2" charset="0"/>
            <a:cs typeface="Ebrima" panose="02000000000000000000" pitchFamily="2" charset="0"/>
          </a:endParaRPr>
        </a:p>
      </dsp:txBody>
      <dsp:txXfrm>
        <a:off x="1310317" y="595960"/>
        <a:ext cx="917134" cy="458457"/>
      </dsp:txXfrm>
    </dsp:sp>
    <dsp:sp modelId="{32A0A5A9-14F2-46DB-B866-63530CA87B05}">
      <dsp:nvSpPr>
        <dsp:cNvPr id="0" name=""/>
        <dsp:cNvSpPr/>
      </dsp:nvSpPr>
      <dsp:spPr>
        <a:xfrm>
          <a:off x="487096" y="948461"/>
          <a:ext cx="1650469" cy="1650720"/>
        </a:xfrm>
        <a:prstGeom prst="leftCircularArrow">
          <a:avLst>
            <a:gd name="adj1" fmla="val 10980"/>
            <a:gd name="adj2" fmla="val 1142322"/>
            <a:gd name="adj3" fmla="val 6300000"/>
            <a:gd name="adj4" fmla="val 18900000"/>
            <a:gd name="adj5" fmla="val 12500"/>
          </a:avLst>
        </a:prstGeom>
        <a:solidFill>
          <a:schemeClr val="accent2">
            <a:hueOff val="3903617"/>
            <a:satOff val="-43178"/>
            <a:lumOff val="-2009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C8C929-DCAD-4A2C-B3D0-648D8DC39D9F}">
      <dsp:nvSpPr>
        <dsp:cNvPr id="0" name=""/>
        <dsp:cNvSpPr/>
      </dsp:nvSpPr>
      <dsp:spPr>
        <a:xfrm>
          <a:off x="2350722" y="1476223"/>
          <a:ext cx="2358286"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wsparcie strategiczne przy realizacji i ewaluacji strategii i podejmowaniu decyzji strategicznych</a:t>
          </a:r>
        </a:p>
      </dsp:txBody>
      <dsp:txXfrm>
        <a:off x="2350722" y="1476223"/>
        <a:ext cx="2358286" cy="660425"/>
      </dsp:txXfrm>
    </dsp:sp>
    <dsp:sp modelId="{BB822B0E-2E8A-4C0C-A3FA-09366590A9FE}">
      <dsp:nvSpPr>
        <dsp:cNvPr id="0" name=""/>
        <dsp:cNvSpPr/>
      </dsp:nvSpPr>
      <dsp:spPr>
        <a:xfrm>
          <a:off x="853765" y="1549907"/>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Rada Gminy </a:t>
          </a:r>
          <a:br>
            <a:rPr lang="pl-PL" sz="1200" b="1" kern="1200">
              <a:latin typeface="Ebrima" panose="02000000000000000000" pitchFamily="2" charset="0"/>
              <a:ea typeface="Ebrima" panose="02000000000000000000" pitchFamily="2" charset="0"/>
              <a:cs typeface="Ebrima" panose="02000000000000000000" pitchFamily="2" charset="0"/>
            </a:rPr>
          </a:br>
          <a:r>
            <a:rPr lang="pl-PL" sz="1200" b="1" kern="1200">
              <a:latin typeface="Ebrima" panose="02000000000000000000" pitchFamily="2" charset="0"/>
              <a:ea typeface="Ebrima" panose="02000000000000000000" pitchFamily="2" charset="0"/>
              <a:cs typeface="Ebrima" panose="02000000000000000000" pitchFamily="2" charset="0"/>
            </a:rPr>
            <a:t>Słupca</a:t>
          </a:r>
          <a:endParaRPr lang="pl-PL" sz="1200" kern="1200">
            <a:latin typeface="Ebrima" panose="02000000000000000000" pitchFamily="2" charset="0"/>
            <a:ea typeface="Ebrima" panose="02000000000000000000" pitchFamily="2" charset="0"/>
            <a:cs typeface="Ebrima" panose="02000000000000000000" pitchFamily="2" charset="0"/>
          </a:endParaRPr>
        </a:p>
      </dsp:txBody>
      <dsp:txXfrm>
        <a:off x="853765" y="1549907"/>
        <a:ext cx="917134" cy="458457"/>
      </dsp:txXfrm>
    </dsp:sp>
    <dsp:sp modelId="{F7B94E91-9472-4256-89E9-55847AAFFD0C}">
      <dsp:nvSpPr>
        <dsp:cNvPr id="0" name=""/>
        <dsp:cNvSpPr/>
      </dsp:nvSpPr>
      <dsp:spPr>
        <a:xfrm>
          <a:off x="1062980" y="2010422"/>
          <a:ext cx="1418008" cy="1418577"/>
        </a:xfrm>
        <a:prstGeom prst="blockArc">
          <a:avLst>
            <a:gd name="adj1" fmla="val 13500000"/>
            <a:gd name="adj2" fmla="val 10800000"/>
            <a:gd name="adj3" fmla="val 12740"/>
          </a:avLst>
        </a:prstGeom>
        <a:solidFill>
          <a:schemeClr val="accent2">
            <a:hueOff val="7807234"/>
            <a:satOff val="-86356"/>
            <a:lumOff val="-4019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D2A54DF-B51B-4EE4-A873-FF661DE5C7A7}">
      <dsp:nvSpPr>
        <dsp:cNvPr id="0" name=""/>
        <dsp:cNvSpPr/>
      </dsp:nvSpPr>
      <dsp:spPr>
        <a:xfrm>
          <a:off x="2707980" y="2487384"/>
          <a:ext cx="2272646" cy="660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koordynacja działań</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poszukiwanie nowych źródeł finansowania</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monitoring, ewaluacja i przygotowanie zmian do aktualizacji</a:t>
          </a:r>
        </a:p>
        <a:p>
          <a:pPr marL="57150" lvl="1" indent="-57150" algn="ctr" defTabSz="466725">
            <a:lnSpc>
              <a:spcPct val="90000"/>
            </a:lnSpc>
            <a:spcBef>
              <a:spcPct val="0"/>
            </a:spcBef>
            <a:spcAft>
              <a:spcPct val="15000"/>
            </a:spcAft>
            <a:buChar char="•"/>
          </a:pPr>
          <a:r>
            <a:rPr lang="pl-PL" sz="1050" kern="1200">
              <a:latin typeface="Ebrima" panose="02000000000000000000" pitchFamily="2" charset="0"/>
              <a:ea typeface="Ebrima" panose="02000000000000000000" pitchFamily="2" charset="0"/>
              <a:cs typeface="Ebrima" panose="02000000000000000000" pitchFamily="2" charset="0"/>
            </a:rPr>
            <a:t> realizacja</a:t>
          </a:r>
        </a:p>
      </dsp:txBody>
      <dsp:txXfrm>
        <a:off x="2707980" y="2487384"/>
        <a:ext cx="2272646" cy="660425"/>
      </dsp:txXfrm>
    </dsp:sp>
    <dsp:sp modelId="{109F3839-332D-4799-84AE-C54354C7236F}">
      <dsp:nvSpPr>
        <dsp:cNvPr id="0" name=""/>
        <dsp:cNvSpPr/>
      </dsp:nvSpPr>
      <dsp:spPr>
        <a:xfrm>
          <a:off x="1302931" y="2514781"/>
          <a:ext cx="917134" cy="4584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Ebrima" panose="02000000000000000000" pitchFamily="2" charset="0"/>
              <a:ea typeface="Ebrima" panose="02000000000000000000" pitchFamily="2" charset="0"/>
              <a:cs typeface="Ebrima" panose="02000000000000000000" pitchFamily="2" charset="0"/>
            </a:rPr>
            <a:t>pracownicy Urzędu Gminy Słupca</a:t>
          </a:r>
        </a:p>
      </dsp:txBody>
      <dsp:txXfrm>
        <a:off x="1302931" y="2514781"/>
        <a:ext cx="917134" cy="458457"/>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4.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łupca wiejska">
    <a:dk1>
      <a:sysClr val="windowText" lastClr="000000"/>
    </a:dk1>
    <a:lt1>
      <a:sysClr val="window" lastClr="FFFFFF"/>
    </a:lt1>
    <a:dk2>
      <a:srgbClr val="44546A"/>
    </a:dk2>
    <a:lt2>
      <a:srgbClr val="E7E6E6"/>
    </a:lt2>
    <a:accent1>
      <a:srgbClr val="4CB334"/>
    </a:accent1>
    <a:accent2>
      <a:srgbClr val="F9CF00"/>
    </a:accent2>
    <a:accent3>
      <a:srgbClr val="131919"/>
    </a:accent3>
    <a:accent4>
      <a:srgbClr val="BFBFBF"/>
    </a:accent4>
    <a:accent5>
      <a:srgbClr val="A8D08D"/>
    </a:accent5>
    <a:accent6>
      <a:srgbClr val="BF9000"/>
    </a:accent6>
    <a:hlink>
      <a:srgbClr val="BF9000"/>
    </a:hlink>
    <a:folHlink>
      <a:srgbClr val="7F7F7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DF796-DFD6-421C-AC85-AE007CF17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134</Pages>
  <Words>31283</Words>
  <Characters>187700</Characters>
  <Application>Microsoft Office Word</Application>
  <DocSecurity>0</DocSecurity>
  <Lines>1564</Lines>
  <Paragraphs>437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218546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Iwona  Nowacka</dc:creator>
  <cp:keywords/>
  <dc:description/>
  <cp:lastModifiedBy>Maja Czyż</cp:lastModifiedBy>
  <cp:revision>17</cp:revision>
  <cp:lastPrinted>2024-04-09T12:15:00Z</cp:lastPrinted>
  <dcterms:created xsi:type="dcterms:W3CDTF">2024-04-04T11:08:00Z</dcterms:created>
  <dcterms:modified xsi:type="dcterms:W3CDTF">2024-04-09T12:15:00Z</dcterms:modified>
</cp:coreProperties>
</file>